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3EEE" w14:textId="77777777" w:rsidR="003C2E06" w:rsidRDefault="003C2E06" w:rsidP="003C2E06">
      <w:pPr>
        <w:suppressAutoHyphens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>ODLUKU</w:t>
      </w:r>
    </w:p>
    <w:p w14:paraId="040F0642" w14:textId="3289C087" w:rsidR="003C2E06" w:rsidRDefault="003C2E06" w:rsidP="003C2E06">
      <w:pPr>
        <w:suppressAutoHyphens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>o raspodjeli rezultata Općine Barban za 2025. godinu</w:t>
      </w:r>
    </w:p>
    <w:p w14:paraId="4F6FC4A1" w14:textId="77777777" w:rsidR="003C2E06" w:rsidRDefault="003C2E06" w:rsidP="003C2E06">
      <w:pPr>
        <w:suppressAutoHyphens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14:paraId="0DD7263D" w14:textId="77777777" w:rsidR="003C2E06" w:rsidRDefault="003C2E06" w:rsidP="003C2E06">
      <w:pPr>
        <w:suppressAutoHyphens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>Članak 1.</w:t>
      </w:r>
    </w:p>
    <w:p w14:paraId="11E2AC28" w14:textId="1A9101D1" w:rsidR="003C2E06" w:rsidRDefault="003C2E06" w:rsidP="003C2E06">
      <w:pPr>
        <w:suppressAutoHyphens/>
        <w:spacing w:line="273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Ovom Odlukom obavlja se preraspodjela financijskog rezultata Općine Barban za 202</w:t>
      </w:r>
      <w:r w:rsidR="00F05AE6">
        <w:rPr>
          <w:rFonts w:eastAsia="Calibri"/>
          <w:bCs/>
        </w:rPr>
        <w:t>5</w:t>
      </w:r>
      <w:r>
        <w:rPr>
          <w:rFonts w:eastAsia="Calibri"/>
          <w:bCs/>
        </w:rPr>
        <w:t>. godinu po aktivnostima i izvorima financiranja te utvrđuje namjena i vrši raspodjela tako utvrđenog rezultata.</w:t>
      </w:r>
    </w:p>
    <w:p w14:paraId="3FF344A3" w14:textId="77777777" w:rsidR="003C2E06" w:rsidRDefault="003C2E06" w:rsidP="003C2E06">
      <w:pPr>
        <w:suppressAutoHyphens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>Članak 2.</w:t>
      </w:r>
    </w:p>
    <w:p w14:paraId="729CED57" w14:textId="2EECD2DF" w:rsidR="003C2E06" w:rsidRDefault="003C2E06" w:rsidP="003C2E06">
      <w:pPr>
        <w:suppressAutoHyphens/>
        <w:spacing w:line="273" w:lineRule="auto"/>
        <w:jc w:val="both"/>
        <w:rPr>
          <w:rFonts w:eastAsia="Calibri"/>
        </w:rPr>
      </w:pPr>
      <w:r>
        <w:rPr>
          <w:rFonts w:eastAsia="Calibri"/>
        </w:rPr>
        <w:t>Stanja na osnovnim računima podskupine 922 koja su iskazana u financijskim izvještajima Općine Barban na dan 31. prosinca 202</w:t>
      </w:r>
      <w:r w:rsidR="00F05AE6">
        <w:rPr>
          <w:rFonts w:eastAsia="Calibri"/>
        </w:rPr>
        <w:t>5</w:t>
      </w:r>
      <w:r>
        <w:rPr>
          <w:rFonts w:eastAsia="Calibri"/>
        </w:rPr>
        <w:t>. godine utvrđena su kako slijedi:</w:t>
      </w:r>
    </w:p>
    <w:p w14:paraId="6E176CC7" w14:textId="77777777" w:rsidR="003C2E06" w:rsidRDefault="003C2E06" w:rsidP="003C2E06">
      <w:pPr>
        <w:suppressAutoHyphens/>
        <w:spacing w:line="273" w:lineRule="auto"/>
        <w:jc w:val="both"/>
        <w:rPr>
          <w:rFonts w:eastAsia="Calibri"/>
        </w:rPr>
      </w:pP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5485"/>
        <w:gridCol w:w="2123"/>
      </w:tblGrid>
      <w:tr w:rsidR="003C2E06" w:rsidRPr="00F05AE6" w14:paraId="458C5CA4" w14:textId="77777777" w:rsidTr="00DD6776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A116E" w14:textId="77777777" w:rsidR="003C2E06" w:rsidRPr="00DD6776" w:rsidRDefault="003C2E06">
            <w:pPr>
              <w:suppressAutoHyphens/>
              <w:rPr>
                <w:rFonts w:ascii="Calibri" w:hAnsi="Calibri" w:cs="Calibri"/>
              </w:rPr>
            </w:pPr>
            <w:r w:rsidRPr="00DD6776">
              <w:rPr>
                <w:rFonts w:ascii="Calibri" w:hAnsi="Calibri" w:cs="Calibri"/>
              </w:rPr>
              <w:t>Broj računa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B4EF2" w14:textId="77777777" w:rsidR="003C2E06" w:rsidRPr="00DD6776" w:rsidRDefault="003C2E06">
            <w:pPr>
              <w:suppressAutoHyphens/>
              <w:jc w:val="center"/>
              <w:rPr>
                <w:rFonts w:ascii="Calibri" w:hAnsi="Calibri" w:cs="Calibri"/>
              </w:rPr>
            </w:pPr>
            <w:r w:rsidRPr="00DD6776">
              <w:rPr>
                <w:rFonts w:ascii="Calibri" w:hAnsi="Calibri" w:cs="Calibri"/>
              </w:rPr>
              <w:t>Naziv računa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9DA3" w14:textId="77777777" w:rsidR="003C2E06" w:rsidRPr="00DD6776" w:rsidRDefault="003C2E06">
            <w:pPr>
              <w:suppressAutoHyphens/>
              <w:jc w:val="center"/>
              <w:rPr>
                <w:rFonts w:ascii="Calibri" w:hAnsi="Calibri" w:cs="Calibri"/>
              </w:rPr>
            </w:pPr>
            <w:r w:rsidRPr="00DD6776">
              <w:rPr>
                <w:rFonts w:ascii="Calibri" w:hAnsi="Calibri" w:cs="Calibri"/>
              </w:rPr>
              <w:t>Iznos</w:t>
            </w:r>
          </w:p>
        </w:tc>
      </w:tr>
      <w:tr w:rsidR="003C2E06" w:rsidRPr="00F05AE6" w14:paraId="11B0F253" w14:textId="77777777" w:rsidTr="00DD6776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AE51B" w14:textId="77777777" w:rsidR="003C2E06" w:rsidRPr="00DD6776" w:rsidRDefault="003C2E06">
            <w:pPr>
              <w:suppressAutoHyphens/>
              <w:rPr>
                <w:rFonts w:ascii="Calibri" w:hAnsi="Calibri" w:cs="Calibri"/>
              </w:rPr>
            </w:pPr>
            <w:r w:rsidRPr="00DD6776">
              <w:rPr>
                <w:rFonts w:ascii="Calibri" w:hAnsi="Calibri" w:cs="Calibri"/>
              </w:rPr>
              <w:t>92211</w:t>
            </w:r>
          </w:p>
        </w:tc>
        <w:tc>
          <w:tcPr>
            <w:tcW w:w="6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41B5E" w14:textId="77777777" w:rsidR="003C2E06" w:rsidRPr="00DD6776" w:rsidRDefault="003C2E06">
            <w:pPr>
              <w:suppressAutoHyphens/>
              <w:rPr>
                <w:rFonts w:ascii="Calibri" w:hAnsi="Calibri" w:cs="Calibri"/>
              </w:rPr>
            </w:pPr>
            <w:r w:rsidRPr="00DD6776">
              <w:rPr>
                <w:rFonts w:ascii="Calibri" w:hAnsi="Calibri" w:cs="Calibri"/>
              </w:rPr>
              <w:t>Višak prihoda poslovanja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AC7D5" w14:textId="31F9ED9E" w:rsidR="003C2E06" w:rsidRPr="00DD6776" w:rsidRDefault="00B92251">
            <w:pPr>
              <w:suppressAutoHyphens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1.177.651,73</w:t>
            </w:r>
          </w:p>
        </w:tc>
      </w:tr>
      <w:tr w:rsidR="003C2E06" w:rsidRPr="00F05AE6" w14:paraId="5DB96830" w14:textId="77777777" w:rsidTr="00DD6776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D199E" w14:textId="77777777" w:rsidR="003C2E06" w:rsidRPr="00DD6776" w:rsidRDefault="003C2E06">
            <w:pPr>
              <w:suppressAutoHyphens/>
              <w:rPr>
                <w:rFonts w:ascii="Calibri" w:hAnsi="Calibri" w:cs="Calibri"/>
              </w:rPr>
            </w:pPr>
            <w:r w:rsidRPr="00DD6776">
              <w:rPr>
                <w:rFonts w:ascii="Calibri" w:hAnsi="Calibri" w:cs="Calibri"/>
              </w:rPr>
              <w:t>92222</w:t>
            </w:r>
          </w:p>
        </w:tc>
        <w:tc>
          <w:tcPr>
            <w:tcW w:w="6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C9678" w14:textId="77777777" w:rsidR="003C2E06" w:rsidRPr="00DD6776" w:rsidRDefault="003C2E06">
            <w:pPr>
              <w:suppressAutoHyphens/>
              <w:rPr>
                <w:rFonts w:ascii="Calibri" w:hAnsi="Calibri" w:cs="Calibri"/>
              </w:rPr>
            </w:pPr>
            <w:r w:rsidRPr="00DD6776">
              <w:rPr>
                <w:rFonts w:ascii="Calibri" w:hAnsi="Calibri" w:cs="Calibri"/>
              </w:rPr>
              <w:t>Manjak prihoda od nefinancijske imovine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4BCA" w14:textId="52E41B86" w:rsidR="003C2E06" w:rsidRPr="00DD6776" w:rsidRDefault="00E918C4">
            <w:pPr>
              <w:suppressAutoHyphens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230.059,44</w:t>
            </w:r>
          </w:p>
        </w:tc>
      </w:tr>
      <w:tr w:rsidR="003C2E06" w:rsidRPr="00F05AE6" w14:paraId="66C30E62" w14:textId="77777777" w:rsidTr="00DD6776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ED12E" w14:textId="77777777" w:rsidR="003C2E06" w:rsidRPr="00DD6776" w:rsidRDefault="003C2E06">
            <w:pPr>
              <w:suppressAutoHyphens/>
              <w:rPr>
                <w:rFonts w:ascii="Calibri" w:hAnsi="Calibri" w:cs="Calibri"/>
              </w:rPr>
            </w:pPr>
            <w:r w:rsidRPr="00DD6776">
              <w:rPr>
                <w:rFonts w:ascii="Calibri" w:hAnsi="Calibri" w:cs="Calibri"/>
              </w:rPr>
              <w:t>92223</w:t>
            </w:r>
          </w:p>
        </w:tc>
        <w:tc>
          <w:tcPr>
            <w:tcW w:w="6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BA015" w14:textId="77777777" w:rsidR="003C2E06" w:rsidRPr="00DD6776" w:rsidRDefault="003C2E06">
            <w:pPr>
              <w:suppressAutoHyphens/>
              <w:rPr>
                <w:rFonts w:ascii="Calibri" w:hAnsi="Calibri" w:cs="Calibri"/>
              </w:rPr>
            </w:pPr>
            <w:r w:rsidRPr="00DD6776">
              <w:rPr>
                <w:rFonts w:ascii="Calibri" w:hAnsi="Calibri" w:cs="Calibri"/>
              </w:rPr>
              <w:t>Manjak primitaka od financijske imovine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945AF" w14:textId="77777777" w:rsidR="003C2E06" w:rsidRPr="00DD6776" w:rsidRDefault="003C2E06">
            <w:pPr>
              <w:suppressAutoHyphens/>
              <w:jc w:val="right"/>
              <w:rPr>
                <w:rFonts w:ascii="Calibri" w:hAnsi="Calibri" w:cs="Calibri"/>
              </w:rPr>
            </w:pPr>
            <w:r w:rsidRPr="00DD6776">
              <w:rPr>
                <w:rFonts w:ascii="Calibri" w:hAnsi="Calibri" w:cs="Calibri"/>
              </w:rPr>
              <w:t>3.395,58</w:t>
            </w:r>
          </w:p>
        </w:tc>
      </w:tr>
      <w:tr w:rsidR="003C2E06" w14:paraId="1ED458C1" w14:textId="77777777" w:rsidTr="00DD6776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BAE33" w14:textId="77777777" w:rsidR="003C2E06" w:rsidRPr="00DD6776" w:rsidRDefault="003C2E06">
            <w:pPr>
              <w:suppressAutoHyphens/>
              <w:rPr>
                <w:rFonts w:ascii="Calibri" w:hAnsi="Calibri" w:cs="Calibri"/>
              </w:rPr>
            </w:pPr>
            <w:r w:rsidRPr="00DD6776">
              <w:rPr>
                <w:rFonts w:ascii="Calibri" w:hAnsi="Calibri" w:cs="Calibri"/>
              </w:rPr>
              <w:t>922</w:t>
            </w:r>
          </w:p>
        </w:tc>
        <w:tc>
          <w:tcPr>
            <w:tcW w:w="6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6CA3F" w14:textId="77777777" w:rsidR="003C2E06" w:rsidRPr="00DD6776" w:rsidRDefault="003C2E06">
            <w:pPr>
              <w:suppressAutoHyphens/>
              <w:rPr>
                <w:rFonts w:ascii="Calibri" w:hAnsi="Calibri" w:cs="Calibri"/>
              </w:rPr>
            </w:pPr>
            <w:r w:rsidRPr="00DD6776">
              <w:rPr>
                <w:rFonts w:ascii="Calibri" w:hAnsi="Calibri" w:cs="Calibri"/>
              </w:rPr>
              <w:t>Višak prihoda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9A60E" w14:textId="08EAF543" w:rsidR="003C2E06" w:rsidRPr="00DD6776" w:rsidRDefault="009142ED">
            <w:pPr>
              <w:suppressAutoHyphens/>
              <w:jc w:val="right"/>
              <w:rPr>
                <w:rFonts w:ascii="Calibri" w:hAnsi="Calibri" w:cs="Calibri"/>
              </w:rPr>
            </w:pPr>
            <w:r w:rsidRPr="009142ED">
              <w:rPr>
                <w:rFonts w:ascii="Calibri" w:hAnsi="Calibri" w:cs="Calibri"/>
              </w:rPr>
              <w:t>944</w:t>
            </w:r>
            <w:r>
              <w:rPr>
                <w:rFonts w:ascii="Calibri" w:hAnsi="Calibri" w:cs="Calibri"/>
              </w:rPr>
              <w:t>.</w:t>
            </w:r>
            <w:r w:rsidRPr="009142ED">
              <w:rPr>
                <w:rFonts w:ascii="Calibri" w:hAnsi="Calibri" w:cs="Calibri"/>
              </w:rPr>
              <w:t>196,71</w:t>
            </w:r>
          </w:p>
        </w:tc>
      </w:tr>
    </w:tbl>
    <w:p w14:paraId="535DACB8" w14:textId="77777777" w:rsidR="003C2E06" w:rsidRDefault="003C2E06" w:rsidP="003C2E06">
      <w:pPr>
        <w:suppressAutoHyphens/>
        <w:spacing w:line="273" w:lineRule="auto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14:paraId="4BB7E90F" w14:textId="33A50EAC" w:rsidR="003C2E06" w:rsidRDefault="003C2E06" w:rsidP="003C2E06">
      <w:pPr>
        <w:suppressAutoHyphens/>
        <w:spacing w:line="273" w:lineRule="auto"/>
        <w:jc w:val="both"/>
        <w:rPr>
          <w:rFonts w:eastAsia="Calibri"/>
        </w:rPr>
      </w:pPr>
      <w:r>
        <w:rPr>
          <w:rFonts w:eastAsia="Calibri"/>
        </w:rPr>
        <w:t>Navedena stanja na osnovnim računima na dan 31. prosinca 202</w:t>
      </w:r>
      <w:r w:rsidR="00F05AE6">
        <w:rPr>
          <w:rFonts w:eastAsia="Calibri"/>
        </w:rPr>
        <w:t>5</w:t>
      </w:r>
      <w:r>
        <w:rPr>
          <w:rFonts w:eastAsia="Calibri"/>
        </w:rPr>
        <w:t>. godine iskazana su prema aktivnostima i izvorima financiranja kako slijedi:</w:t>
      </w:r>
    </w:p>
    <w:p w14:paraId="25FC4F9A" w14:textId="77777777" w:rsidR="00B92251" w:rsidRDefault="00B92251" w:rsidP="003C2E06">
      <w:pPr>
        <w:suppressAutoHyphens/>
        <w:spacing w:line="273" w:lineRule="auto"/>
        <w:jc w:val="both"/>
        <w:rPr>
          <w:rFonts w:eastAsia="Calibri"/>
        </w:rPr>
      </w:pPr>
    </w:p>
    <w:tbl>
      <w:tblPr>
        <w:tblW w:w="10231" w:type="dxa"/>
        <w:tblLook w:val="04A0" w:firstRow="1" w:lastRow="0" w:firstColumn="1" w:lastColumn="0" w:noHBand="0" w:noVBand="1"/>
      </w:tblPr>
      <w:tblGrid>
        <w:gridCol w:w="1240"/>
        <w:gridCol w:w="1780"/>
        <w:gridCol w:w="1511"/>
        <w:gridCol w:w="1843"/>
        <w:gridCol w:w="1529"/>
        <w:gridCol w:w="1023"/>
        <w:gridCol w:w="1305"/>
      </w:tblGrid>
      <w:tr w:rsidR="00442D06" w:rsidRPr="00442D06" w14:paraId="7849343B" w14:textId="77777777" w:rsidTr="00442D06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7A42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Oznaka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F8BE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 xml:space="preserve">Opis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3E6E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Ukupno izvori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DEA5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Izvor 1.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543C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Izvor 4.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31AC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Izvor 5.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964F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Izvor 7.</w:t>
            </w:r>
          </w:p>
        </w:tc>
      </w:tr>
      <w:tr w:rsidR="00442D06" w:rsidRPr="00442D06" w14:paraId="764EE0E4" w14:textId="77777777" w:rsidTr="00442D06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ABFA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92211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36910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Višak prihoda poslovanja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8373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1.177.651,73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9757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922.494,74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9FCD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247.771,54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41FA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7.000,00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111B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385,45</w:t>
            </w:r>
          </w:p>
        </w:tc>
      </w:tr>
      <w:tr w:rsidR="00442D06" w:rsidRPr="00442D06" w14:paraId="686D055F" w14:textId="77777777" w:rsidTr="00442D06">
        <w:trPr>
          <w:trHeight w:val="9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91D9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92212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617F6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Višak prihoda od nefinancijske imovine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01F3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7.755,47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88FD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3738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02A3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EFE5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7.755,47</w:t>
            </w:r>
          </w:p>
        </w:tc>
      </w:tr>
      <w:tr w:rsidR="00442D06" w:rsidRPr="00442D06" w14:paraId="2D481F84" w14:textId="77777777" w:rsidTr="00442D06">
        <w:trPr>
          <w:trHeight w:val="9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FDE8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92222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07271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Manjak prihoda od nefinancijske imovine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25A2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237.814,91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5D64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177.183,66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9F3D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60.631,25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E629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AE9B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0,00</w:t>
            </w:r>
          </w:p>
        </w:tc>
      </w:tr>
      <w:tr w:rsidR="00442D06" w:rsidRPr="00442D06" w14:paraId="21CCC1BA" w14:textId="77777777" w:rsidTr="00442D06">
        <w:trPr>
          <w:trHeight w:val="9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CF10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92223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D76EC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Manjak primitaka od financijske imovine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1AF8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3.395,58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70C3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3.395,58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CC6C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0E13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A348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0,00</w:t>
            </w:r>
          </w:p>
        </w:tc>
      </w:tr>
      <w:tr w:rsidR="00442D06" w14:paraId="26B0D6B6" w14:textId="77777777" w:rsidTr="00442D0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CDF1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97A6E" w14:textId="77777777" w:rsidR="00442D06" w:rsidRPr="00442D06" w:rsidRDefault="00442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Višak / manjak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ACAC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944.196,71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0CBE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741.915,50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88B9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187.140,29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07C9" w14:textId="77777777" w:rsidR="00442D06" w:rsidRP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7.000,00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770D" w14:textId="77777777" w:rsidR="00442D06" w:rsidRDefault="00442D0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6">
              <w:rPr>
                <w:rFonts w:ascii="Aptos Narrow" w:eastAsia="Calibri" w:hAnsi="Aptos Narrow"/>
                <w:color w:val="000000"/>
                <w:sz w:val="22"/>
                <w:szCs w:val="22"/>
              </w:rPr>
              <w:t>8.140,92</w:t>
            </w:r>
          </w:p>
        </w:tc>
      </w:tr>
    </w:tbl>
    <w:p w14:paraId="13024677" w14:textId="77777777" w:rsidR="003C2E06" w:rsidRDefault="003C2E06" w:rsidP="003C2E06">
      <w:pPr>
        <w:suppressAutoHyphens/>
        <w:spacing w:line="273" w:lineRule="auto"/>
        <w:jc w:val="both"/>
        <w:rPr>
          <w:rFonts w:eastAsia="Calibri"/>
        </w:rPr>
      </w:pPr>
    </w:p>
    <w:p w14:paraId="478EA569" w14:textId="77777777" w:rsidR="003C2E06" w:rsidRDefault="003C2E06" w:rsidP="003C2E06">
      <w:pPr>
        <w:suppressAutoHyphens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14:paraId="466C7A05" w14:textId="77777777" w:rsidR="003C2E06" w:rsidRDefault="003C2E06" w:rsidP="003C2E06">
      <w:pPr>
        <w:suppressAutoHyphens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>Članak 3.</w:t>
      </w:r>
    </w:p>
    <w:p w14:paraId="4A91F997" w14:textId="77777777" w:rsidR="003C2E06" w:rsidRDefault="003C2E06" w:rsidP="003C2E06">
      <w:pPr>
        <w:suppressAutoHyphens/>
        <w:spacing w:line="273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Ovom Odlukom vrše se preraspodjele rezultata po aktivnostima i izvorima kako slijedi:</w:t>
      </w:r>
    </w:p>
    <w:p w14:paraId="5D2105A6" w14:textId="1E56EA41" w:rsidR="003C2E06" w:rsidRDefault="003C2E06" w:rsidP="003C2E06">
      <w:pPr>
        <w:numPr>
          <w:ilvl w:val="0"/>
          <w:numId w:val="1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Manjak prihoda od nefinancijske imovine iz izvora 1 – Opći prihodi i primici u iznosu od </w:t>
      </w:r>
      <w:r w:rsidR="009142ED">
        <w:rPr>
          <w:rFonts w:eastAsia="Calibri"/>
          <w:bCs/>
        </w:rPr>
        <w:t>177.183,66</w:t>
      </w:r>
      <w:r>
        <w:rPr>
          <w:rFonts w:eastAsia="Calibri"/>
          <w:bCs/>
        </w:rPr>
        <w:t xml:space="preserve"> eura koji je nastao nabavom nefinancijske imovine na teret prihoda poslovanja, pokriva se viškom prihoda poslovanja izvora 1 – Opći prihodi i primici u iznosu od </w:t>
      </w:r>
      <w:r w:rsidR="009142ED">
        <w:rPr>
          <w:rFonts w:eastAsia="Calibri"/>
          <w:bCs/>
        </w:rPr>
        <w:t>177.183,66</w:t>
      </w:r>
      <w:r>
        <w:rPr>
          <w:rFonts w:eastAsia="Calibri"/>
          <w:bCs/>
        </w:rPr>
        <w:t xml:space="preserve"> eura.</w:t>
      </w:r>
    </w:p>
    <w:p w14:paraId="24817A2E" w14:textId="09910834" w:rsidR="00442D06" w:rsidRDefault="00442D06" w:rsidP="003C2E06">
      <w:pPr>
        <w:numPr>
          <w:ilvl w:val="0"/>
          <w:numId w:val="1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Manjak prihoda od turističke pristojbe u iznosu </w:t>
      </w:r>
      <w:r w:rsidRPr="00442D06">
        <w:rPr>
          <w:rFonts w:eastAsia="Calibri"/>
          <w:bCs/>
        </w:rPr>
        <w:t>2</w:t>
      </w:r>
      <w:r>
        <w:rPr>
          <w:rFonts w:eastAsia="Calibri"/>
          <w:bCs/>
        </w:rPr>
        <w:t>.</w:t>
      </w:r>
      <w:r w:rsidRPr="00442D06">
        <w:rPr>
          <w:rFonts w:eastAsia="Calibri"/>
          <w:bCs/>
        </w:rPr>
        <w:t>450,88</w:t>
      </w:r>
      <w:r>
        <w:rPr>
          <w:rFonts w:eastAsia="Calibri"/>
          <w:bCs/>
        </w:rPr>
        <w:t xml:space="preserve"> eura pokriti će se iz viška prihoda </w:t>
      </w:r>
      <w:r w:rsidRPr="00442D06">
        <w:rPr>
          <w:rFonts w:eastAsia="Calibri"/>
          <w:bCs/>
        </w:rPr>
        <w:t xml:space="preserve">poslovanja izvora 1 – Opći prihodi i primici u iznosu od </w:t>
      </w:r>
      <w:r>
        <w:rPr>
          <w:rFonts w:eastAsia="Calibri"/>
          <w:bCs/>
        </w:rPr>
        <w:t>2.450,88</w:t>
      </w:r>
      <w:r w:rsidRPr="00442D06">
        <w:rPr>
          <w:rFonts w:eastAsia="Calibri"/>
          <w:bCs/>
        </w:rPr>
        <w:t xml:space="preserve"> eura</w:t>
      </w:r>
    </w:p>
    <w:p w14:paraId="56E28B71" w14:textId="684C3F22" w:rsidR="003C2E06" w:rsidRDefault="003C2E06" w:rsidP="003C2E06">
      <w:pPr>
        <w:numPr>
          <w:ilvl w:val="0"/>
          <w:numId w:val="1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t xml:space="preserve">Manjak prihoda od nefinancijske imovine iz izvora 4 – Prihodi za posebne namjene u iznosu od </w:t>
      </w:r>
      <w:r w:rsidR="009142ED">
        <w:rPr>
          <w:rFonts w:eastAsia="Calibri"/>
        </w:rPr>
        <w:t>60.631,25</w:t>
      </w:r>
      <w:r>
        <w:rPr>
          <w:rFonts w:eastAsia="Calibri"/>
        </w:rPr>
        <w:t xml:space="preserve"> </w:t>
      </w:r>
      <w:r>
        <w:rPr>
          <w:rFonts w:eastAsia="Calibri"/>
          <w:bCs/>
        </w:rPr>
        <w:t>eura, pokriva se viškom prihoda poslovanja izvora 4 – Prihodi za posebne namjene na sljedeći način:</w:t>
      </w:r>
    </w:p>
    <w:p w14:paraId="472DEFEE" w14:textId="27F3BECB" w:rsidR="003C2E06" w:rsidRDefault="003C2E06" w:rsidP="003C2E06">
      <w:pPr>
        <w:numPr>
          <w:ilvl w:val="1"/>
          <w:numId w:val="2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manjak od </w:t>
      </w:r>
      <w:r w:rsidR="007B3170">
        <w:rPr>
          <w:rFonts w:eastAsia="Calibri"/>
          <w:bCs/>
        </w:rPr>
        <w:t>30.631,25</w:t>
      </w:r>
      <w:r>
        <w:rPr>
          <w:rFonts w:eastAsia="Calibri"/>
          <w:bCs/>
        </w:rPr>
        <w:t xml:space="preserve"> eura koji je nastao nabavom nefinancijske imovine iz namjenskih prihoda od komunalnog doprinosa, pokriva se viškom prihoda poslovanja iz namjenskih prihoda od komunalnog doprinosa u iznosu od </w:t>
      </w:r>
      <w:r w:rsidR="007B3170">
        <w:rPr>
          <w:rFonts w:eastAsia="Calibri"/>
          <w:bCs/>
        </w:rPr>
        <w:t>30.631,25</w:t>
      </w:r>
      <w:r>
        <w:rPr>
          <w:rFonts w:eastAsia="Calibri"/>
          <w:bCs/>
        </w:rPr>
        <w:t xml:space="preserve"> eura;</w:t>
      </w:r>
    </w:p>
    <w:p w14:paraId="7444CA46" w14:textId="0EC68A69" w:rsidR="007B3170" w:rsidRPr="007B3170" w:rsidRDefault="007B3170" w:rsidP="007B3170">
      <w:pPr>
        <w:numPr>
          <w:ilvl w:val="1"/>
          <w:numId w:val="2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manjak od 30.000,00 eura koji je nastao nabavom nefinancijske imovine iz namjenskih prihoda od komunalne naknade, pokriva se viškom prihoda poslovanja iz namjenskih prihoda od komunalne naknade u iznosu od 30.000,00 eura;</w:t>
      </w:r>
    </w:p>
    <w:p w14:paraId="485A488A" w14:textId="77777777" w:rsidR="003C2E06" w:rsidRDefault="003C2E06" w:rsidP="003C2E06">
      <w:pPr>
        <w:suppressAutoHyphens/>
        <w:spacing w:line="273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14:paraId="4A9DB01F" w14:textId="77777777" w:rsidR="003C2E06" w:rsidRDefault="003C2E06" w:rsidP="003C2E06">
      <w:pPr>
        <w:suppressAutoHyphens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>Članak 4.</w:t>
      </w:r>
    </w:p>
    <w:p w14:paraId="1E7A74DF" w14:textId="77777777" w:rsidR="003C2E06" w:rsidRDefault="003C2E06" w:rsidP="003C2E06">
      <w:pPr>
        <w:suppressAutoHyphens/>
        <w:spacing w:line="273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Nakon izvršenih preraspodjela rezultata iz članka 3. ove Odluke utvrđuju se stanja na osnovnim računima podskupine 922 po izvorima kako slijedi:</w:t>
      </w:r>
    </w:p>
    <w:p w14:paraId="5092F84B" w14:textId="77777777" w:rsidR="00F05AE6" w:rsidRDefault="00F05AE6" w:rsidP="003C2E06">
      <w:pPr>
        <w:suppressAutoHyphens/>
        <w:spacing w:line="273" w:lineRule="auto"/>
        <w:jc w:val="both"/>
        <w:rPr>
          <w:rFonts w:eastAsia="Calibri"/>
          <w:bCs/>
        </w:rPr>
      </w:pPr>
    </w:p>
    <w:p w14:paraId="3A9678A6" w14:textId="77777777" w:rsidR="00442D06" w:rsidRDefault="003C2E06" w:rsidP="003C2E06">
      <w:pPr>
        <w:suppressAutoHyphens/>
        <w:spacing w:line="273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958"/>
        <w:gridCol w:w="1496"/>
        <w:gridCol w:w="1556"/>
        <w:gridCol w:w="1355"/>
        <w:gridCol w:w="1410"/>
        <w:gridCol w:w="1335"/>
        <w:gridCol w:w="1390"/>
      </w:tblGrid>
      <w:tr w:rsidR="00442D06" w14:paraId="6EFF491F" w14:textId="77777777" w:rsidTr="00442D06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F3B11" w14:textId="77777777" w:rsidR="00442D06" w:rsidRDefault="00442D06">
            <w:pPr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Oznaka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9CEF2" w14:textId="77777777" w:rsidR="00442D06" w:rsidRDefault="00442D06">
            <w:pPr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Opis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4F69B" w14:textId="77777777" w:rsidR="00442D06" w:rsidRDefault="00442D06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Ukupno izvori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53FDE" w14:textId="77777777" w:rsidR="00442D06" w:rsidRDefault="00442D06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Izvor 1.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02442" w14:textId="77777777" w:rsidR="00442D06" w:rsidRDefault="00442D06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Izvor 4.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BAE13" w14:textId="77777777" w:rsidR="00442D06" w:rsidRDefault="00442D06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Izvor 5.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1EE49" w14:textId="77777777" w:rsidR="00442D06" w:rsidRDefault="00442D06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Izvor 7.</w:t>
            </w:r>
          </w:p>
        </w:tc>
      </w:tr>
      <w:tr w:rsidR="00442D06" w14:paraId="3C65A4EF" w14:textId="77777777" w:rsidTr="00442D06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52BF6" w14:textId="77777777" w:rsidR="00442D06" w:rsidRDefault="00442D06">
            <w:pPr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92211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46665" w14:textId="77777777" w:rsidR="00442D06" w:rsidRDefault="00442D06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Višak prihoda poslovanja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8E4FE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939.836,82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5B5DF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745.311,08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EFE6F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187.140,29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3BAAB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D23DD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385,45</w:t>
            </w:r>
          </w:p>
        </w:tc>
      </w:tr>
      <w:tr w:rsidR="00442D06" w14:paraId="0686D30C" w14:textId="77777777" w:rsidTr="00442D06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541E3" w14:textId="77777777" w:rsidR="00442D06" w:rsidRDefault="00442D06">
            <w:pPr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92212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D6BDF" w14:textId="77777777" w:rsidR="00442D06" w:rsidRDefault="00442D06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Višak prihoda od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00BA7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7.755,47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BBDA4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70A5B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50D5D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E8D7C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7.755,47</w:t>
            </w:r>
          </w:p>
        </w:tc>
      </w:tr>
      <w:tr w:rsidR="00442D06" w14:paraId="2E2E2079" w14:textId="77777777" w:rsidTr="00442D06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B36B7" w14:textId="77777777" w:rsidR="00442D06" w:rsidRDefault="00442D06">
            <w:pPr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92223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F1600" w14:textId="77777777" w:rsidR="00442D06" w:rsidRDefault="00442D06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Manjak primitaka od 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BB9DF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3.395,58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65882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3.395,58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E4B6B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019B2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682A1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0,00</w:t>
            </w:r>
          </w:p>
        </w:tc>
      </w:tr>
      <w:tr w:rsidR="00442D06" w14:paraId="20E90D0D" w14:textId="77777777" w:rsidTr="00442D06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08E76" w14:textId="77777777" w:rsidR="00442D06" w:rsidRDefault="00442D06">
            <w:pPr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922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609CD" w14:textId="77777777" w:rsidR="00442D06" w:rsidRDefault="00442D06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Višak / manjak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2DB81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944.196,71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BE27F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739.464,62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CD4B6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189.591,17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93B42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3379B" w14:textId="77777777" w:rsidR="00442D06" w:rsidRDefault="00442D06">
            <w:pPr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8.140,92</w:t>
            </w:r>
          </w:p>
        </w:tc>
      </w:tr>
    </w:tbl>
    <w:p w14:paraId="480ADF2D" w14:textId="58226556" w:rsidR="003C2E06" w:rsidRDefault="003C2E06" w:rsidP="003C2E06">
      <w:pPr>
        <w:suppressAutoHyphens/>
        <w:spacing w:line="273" w:lineRule="auto"/>
        <w:jc w:val="both"/>
        <w:rPr>
          <w:rFonts w:eastAsia="Calibri"/>
          <w:bCs/>
        </w:rPr>
      </w:pPr>
    </w:p>
    <w:p w14:paraId="6420A5D3" w14:textId="77777777" w:rsidR="003C2E06" w:rsidRDefault="003C2E06" w:rsidP="003C2E06">
      <w:pPr>
        <w:suppressAutoHyphens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>Članak 5.</w:t>
      </w:r>
    </w:p>
    <w:p w14:paraId="53867FBF" w14:textId="54499E8F" w:rsidR="003C2E06" w:rsidRDefault="003C2E06" w:rsidP="003C2E06">
      <w:pPr>
        <w:suppressAutoHyphens/>
        <w:spacing w:line="273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Za rezultate utvrđene po namjenskim izvorima (4., 5. i 7.) iz članka 4. ove Odluke utvrđuje se namjena u 202</w:t>
      </w:r>
      <w:r w:rsidR="00F05AE6">
        <w:rPr>
          <w:rFonts w:eastAsia="Calibri"/>
          <w:bCs/>
        </w:rPr>
        <w:t>6</w:t>
      </w:r>
      <w:r>
        <w:rPr>
          <w:rFonts w:eastAsia="Calibri"/>
          <w:bCs/>
        </w:rPr>
        <w:t>. godini:</w:t>
      </w:r>
    </w:p>
    <w:p w14:paraId="69DF9209" w14:textId="0E3D4314" w:rsidR="003C2E06" w:rsidRDefault="003C2E06" w:rsidP="003C2E06">
      <w:pPr>
        <w:numPr>
          <w:ilvl w:val="0"/>
          <w:numId w:val="3"/>
        </w:numPr>
        <w:suppressAutoHyphens/>
        <w:spacing w:line="273" w:lineRule="auto"/>
        <w:ind w:left="0"/>
        <w:contextualSpacing/>
        <w:jc w:val="both"/>
        <w:rPr>
          <w:rFonts w:eastAsia="Calibri"/>
        </w:rPr>
      </w:pPr>
      <w:r>
        <w:rPr>
          <w:rFonts w:eastAsia="Calibri"/>
        </w:rPr>
        <w:t xml:space="preserve">Višak prihoda od nefinancijske imovine iz izvora 7 </w:t>
      </w:r>
      <w:r>
        <w:rPr>
          <w:rFonts w:eastAsia="Calibri"/>
          <w:bCs/>
        </w:rPr>
        <w:t xml:space="preserve">– </w:t>
      </w:r>
      <w:r>
        <w:rPr>
          <w:rFonts w:eastAsia="Calibri"/>
        </w:rPr>
        <w:t xml:space="preserve">Prihodi od prodaje ili zamjene nefinancijske imovine u iznosu od </w:t>
      </w:r>
      <w:r w:rsidR="00442D06">
        <w:rPr>
          <w:rFonts w:eastAsia="Calibri"/>
        </w:rPr>
        <w:t>8.140,92</w:t>
      </w:r>
      <w:r>
        <w:rPr>
          <w:rFonts w:eastAsia="Calibri"/>
        </w:rPr>
        <w:t xml:space="preserve"> eura utrošit će se  na izradu projektne dokumentacije za rekonstrukciju i dogradnju zgrade Konjičkog centra. </w:t>
      </w:r>
    </w:p>
    <w:p w14:paraId="40F24055" w14:textId="5A39F65E" w:rsidR="003C2E06" w:rsidRDefault="003C2E06" w:rsidP="003C2E06">
      <w:pPr>
        <w:numPr>
          <w:ilvl w:val="0"/>
          <w:numId w:val="3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Višak prihoda poslovanja iz izvora 5 Pomoći u iznosu od </w:t>
      </w:r>
      <w:r w:rsidR="00442D06">
        <w:rPr>
          <w:rFonts w:eastAsia="Calibri"/>
          <w:bCs/>
        </w:rPr>
        <w:t>7.000,00</w:t>
      </w:r>
      <w:r>
        <w:rPr>
          <w:rFonts w:eastAsia="Calibri"/>
          <w:bCs/>
        </w:rPr>
        <w:t xml:space="preserve"> eura utrošit će se </w:t>
      </w:r>
      <w:r w:rsidR="00442D06">
        <w:rPr>
          <w:rFonts w:eastAsia="Calibri"/>
          <w:bCs/>
        </w:rPr>
        <w:t>za uređenje sportske infrastrukture NK Barban</w:t>
      </w:r>
    </w:p>
    <w:p w14:paraId="6AAFF560" w14:textId="77777777" w:rsidR="009A74DC" w:rsidRDefault="003C2E06" w:rsidP="009A74DC">
      <w:pPr>
        <w:numPr>
          <w:ilvl w:val="0"/>
          <w:numId w:val="3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Višak prihoda poslovanja iz izvora 4 – Prihodi za posebne namjene u iznosu od </w:t>
      </w:r>
      <w:r w:rsidR="00442D06">
        <w:rPr>
          <w:rFonts w:eastAsia="Calibri"/>
          <w:bCs/>
        </w:rPr>
        <w:t>189.591,17</w:t>
      </w:r>
      <w:r>
        <w:rPr>
          <w:rFonts w:eastAsia="Calibri"/>
          <w:bCs/>
        </w:rPr>
        <w:t xml:space="preserve"> eura namjenski će se u 202</w:t>
      </w:r>
      <w:r w:rsidR="00F05AE6">
        <w:rPr>
          <w:rFonts w:eastAsia="Calibri"/>
          <w:bCs/>
        </w:rPr>
        <w:t>6</w:t>
      </w:r>
      <w:r>
        <w:rPr>
          <w:rFonts w:eastAsia="Calibri"/>
          <w:bCs/>
        </w:rPr>
        <w:t>. godini utrošiti kako slijedi:</w:t>
      </w:r>
    </w:p>
    <w:p w14:paraId="4A825CBF" w14:textId="425E6F36" w:rsidR="009A74DC" w:rsidRDefault="009A74DC" w:rsidP="009A74DC">
      <w:pPr>
        <w:numPr>
          <w:ilvl w:val="0"/>
          <w:numId w:val="3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 w:rsidRPr="009A74DC">
        <w:rPr>
          <w:rFonts w:eastAsia="Calibri"/>
          <w:bCs/>
        </w:rPr>
        <w:lastRenderedPageBreak/>
        <w:t xml:space="preserve">višak prihoda od komunalnog doprinosa u iznosu od </w:t>
      </w:r>
      <w:r>
        <w:rPr>
          <w:rFonts w:eastAsia="Calibri"/>
          <w:bCs/>
        </w:rPr>
        <w:t>47.909,48</w:t>
      </w:r>
      <w:r w:rsidRPr="009A74DC">
        <w:rPr>
          <w:rFonts w:eastAsia="Calibri"/>
          <w:bCs/>
        </w:rPr>
        <w:t xml:space="preserve"> eura utrošit će se na kapitalne pomoći trgovačkim društvima</w:t>
      </w:r>
      <w:r>
        <w:rPr>
          <w:rFonts w:eastAsia="Calibri"/>
          <w:bCs/>
        </w:rPr>
        <w:t>;</w:t>
      </w:r>
    </w:p>
    <w:p w14:paraId="56002EB0" w14:textId="065EAFE4" w:rsidR="009A74DC" w:rsidRPr="009A74DC" w:rsidRDefault="009A74DC" w:rsidP="009A74DC">
      <w:pPr>
        <w:numPr>
          <w:ilvl w:val="0"/>
          <w:numId w:val="3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 w:rsidRPr="009A74DC">
        <w:rPr>
          <w:rFonts w:eastAsia="Calibri"/>
          <w:bCs/>
        </w:rPr>
        <w:t xml:space="preserve">višak prihoda od </w:t>
      </w:r>
      <w:r>
        <w:rPr>
          <w:rFonts w:eastAsia="Calibri"/>
          <w:bCs/>
        </w:rPr>
        <w:t>komunalne naknade</w:t>
      </w:r>
      <w:r w:rsidRPr="009A74DC">
        <w:rPr>
          <w:rFonts w:eastAsia="Calibri"/>
          <w:bCs/>
        </w:rPr>
        <w:t xml:space="preserve"> u iznosu od </w:t>
      </w:r>
      <w:r>
        <w:rPr>
          <w:rFonts w:eastAsia="Calibri"/>
          <w:bCs/>
        </w:rPr>
        <w:t>5.000,00</w:t>
      </w:r>
      <w:r w:rsidRPr="009A74DC">
        <w:rPr>
          <w:rFonts w:eastAsia="Calibri"/>
          <w:bCs/>
        </w:rPr>
        <w:t xml:space="preserve"> eura utrošit će se na </w:t>
      </w:r>
      <w:r>
        <w:rPr>
          <w:rFonts w:eastAsia="Calibri"/>
          <w:bCs/>
        </w:rPr>
        <w:t>dodatna ulaganja na groblju u Sutivancu;</w:t>
      </w:r>
    </w:p>
    <w:p w14:paraId="5214F9BD" w14:textId="435A9DA6" w:rsidR="009A74DC" w:rsidRDefault="009A74DC" w:rsidP="009A74DC">
      <w:pPr>
        <w:numPr>
          <w:ilvl w:val="0"/>
          <w:numId w:val="3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 w:rsidRPr="009A74DC">
        <w:rPr>
          <w:rFonts w:eastAsia="Calibri"/>
          <w:bCs/>
        </w:rPr>
        <w:t xml:space="preserve">višak prihoda od naknade za zadržavanje nezakonito izgrađene zgrade u iznosu od 2.071,74 eura utrošit će se na </w:t>
      </w:r>
      <w:r>
        <w:rPr>
          <w:rFonts w:eastAsia="Calibri"/>
          <w:bCs/>
        </w:rPr>
        <w:t>nabavu sprava za dječja igrališta;</w:t>
      </w:r>
    </w:p>
    <w:p w14:paraId="71843FE7" w14:textId="57273073" w:rsidR="009A74DC" w:rsidRDefault="009A74DC" w:rsidP="009A74DC">
      <w:pPr>
        <w:numPr>
          <w:ilvl w:val="0"/>
          <w:numId w:val="3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višak prihoda od komunalnog doprinosa u iznosu od 80.000,00 eura i višak prihoda od komunalne naknade u iznosu od 24.071,34 eura utrošit će se na održavanje nerazvrstanih cesta;</w:t>
      </w:r>
    </w:p>
    <w:p w14:paraId="1EB55DD9" w14:textId="7BF2369B" w:rsidR="009A74DC" w:rsidRPr="009A74DC" w:rsidRDefault="009A74DC" w:rsidP="009A74DC">
      <w:pPr>
        <w:numPr>
          <w:ilvl w:val="0"/>
          <w:numId w:val="3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višak prihoda od spomeničke rente u iznosu od 257,31 eura utrošit će se na održavanje spomenika, skulptura i spomen obilježja;</w:t>
      </w:r>
    </w:p>
    <w:p w14:paraId="34C60F94" w14:textId="60CB356C" w:rsidR="009A74DC" w:rsidRDefault="009A74DC" w:rsidP="009A74DC">
      <w:pPr>
        <w:numPr>
          <w:ilvl w:val="0"/>
          <w:numId w:val="3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višak prihoda od komunalne naknade u iznosu od 10.000,00 eura utrošit će se na komunalne prioritete po mjesnim odborima;</w:t>
      </w:r>
    </w:p>
    <w:p w14:paraId="37191C53" w14:textId="2F84ADBD" w:rsidR="00156DF0" w:rsidRDefault="00156DF0" w:rsidP="00156DF0">
      <w:pPr>
        <w:numPr>
          <w:ilvl w:val="0"/>
          <w:numId w:val="3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višak prihoda od naknade za zakup poljoprivrednog zamljišta u iznosu od 281,30 eura utrošit će se na nabavu loznih cijepova;</w:t>
      </w:r>
    </w:p>
    <w:p w14:paraId="100A01E8" w14:textId="74294052" w:rsidR="00156DF0" w:rsidRDefault="00156DF0" w:rsidP="00156DF0">
      <w:pPr>
        <w:numPr>
          <w:ilvl w:val="0"/>
          <w:numId w:val="3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višak prihoda od komunalnog doprinosa u iznosu od 20.000,00 eura utrošit će se na održavanje prometnih znakova, signalizacije i dr.;</w:t>
      </w:r>
    </w:p>
    <w:p w14:paraId="7A11187B" w14:textId="77777777" w:rsidR="00156DF0" w:rsidRPr="009A74DC" w:rsidRDefault="00156DF0" w:rsidP="00156DF0">
      <w:pPr>
        <w:suppressAutoHyphens/>
        <w:spacing w:line="273" w:lineRule="auto"/>
        <w:contextualSpacing/>
        <w:jc w:val="both"/>
        <w:rPr>
          <w:rFonts w:eastAsia="Calibri"/>
          <w:bCs/>
        </w:rPr>
      </w:pPr>
    </w:p>
    <w:p w14:paraId="378DADBD" w14:textId="6D958232" w:rsidR="003C2E06" w:rsidRDefault="003C2E06" w:rsidP="003C2E06">
      <w:pPr>
        <w:suppressAutoHyphens/>
        <w:spacing w:line="273" w:lineRule="auto"/>
        <w:contextualSpacing/>
        <w:jc w:val="both"/>
        <w:rPr>
          <w:rFonts w:eastAsia="Calibri"/>
          <w:bCs/>
        </w:rPr>
      </w:pPr>
    </w:p>
    <w:p w14:paraId="514EFD7B" w14:textId="77777777" w:rsidR="003C2E06" w:rsidRDefault="003C2E06" w:rsidP="003C2E06">
      <w:pPr>
        <w:suppressAutoHyphens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>Članak 6.</w:t>
      </w:r>
    </w:p>
    <w:p w14:paraId="088C5A75" w14:textId="6250270A" w:rsidR="00814E4F" w:rsidRPr="00A0348A" w:rsidRDefault="003C2E06" w:rsidP="003C2E06">
      <w:pPr>
        <w:suppressAutoHyphens/>
        <w:spacing w:line="273" w:lineRule="auto"/>
        <w:jc w:val="both"/>
        <w:rPr>
          <w:rFonts w:eastAsia="Calibri"/>
        </w:rPr>
      </w:pPr>
      <w:r>
        <w:rPr>
          <w:rFonts w:eastAsia="Calibri"/>
          <w:bCs/>
        </w:rPr>
        <w:t xml:space="preserve">Višak prihoda poslovanja iz izvora 1 – Opći prihodi i primici u iznosu od </w:t>
      </w:r>
      <w:r w:rsidR="00156DF0">
        <w:rPr>
          <w:rFonts w:eastAsia="Calibri"/>
        </w:rPr>
        <w:t>739.4</w:t>
      </w:r>
      <w:r w:rsidR="00DB7474">
        <w:rPr>
          <w:rFonts w:eastAsia="Calibri"/>
        </w:rPr>
        <w:t>6</w:t>
      </w:r>
      <w:r w:rsidR="00156DF0">
        <w:rPr>
          <w:rFonts w:eastAsia="Calibri"/>
        </w:rPr>
        <w:t>4,62</w:t>
      </w:r>
      <w:r>
        <w:rPr>
          <w:rFonts w:eastAsia="Calibri"/>
        </w:rPr>
        <w:t xml:space="preserve"> eura, raspoređuje se kako slijedi:</w:t>
      </w:r>
    </w:p>
    <w:p w14:paraId="07011C14" w14:textId="786A1D2C" w:rsidR="003C2E06" w:rsidRDefault="00814E4F" w:rsidP="003C2E06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</w:rPr>
      </w:pPr>
      <w:r>
        <w:rPr>
          <w:rFonts w:eastAsia="Calibri"/>
        </w:rPr>
        <w:t>18.000,00</w:t>
      </w:r>
      <w:r w:rsidR="003C2E06">
        <w:rPr>
          <w:rFonts w:eastAsia="Calibri"/>
        </w:rPr>
        <w:t xml:space="preserve"> eura za </w:t>
      </w:r>
      <w:r>
        <w:rPr>
          <w:rFonts w:eastAsia="Calibri"/>
        </w:rPr>
        <w:t>rashode za tiskanje Barbanskog glasnika i ostalog promidžbenog materijala</w:t>
      </w:r>
      <w:r w:rsidR="003C2E06">
        <w:rPr>
          <w:rFonts w:eastAsia="Calibri"/>
        </w:rPr>
        <w:t xml:space="preserve">; </w:t>
      </w:r>
    </w:p>
    <w:p w14:paraId="509ED167" w14:textId="44E533B1" w:rsidR="003C2E06" w:rsidRDefault="0084434E" w:rsidP="003C2E06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</w:rPr>
      </w:pPr>
      <w:r>
        <w:rPr>
          <w:rFonts w:eastAsia="Calibri"/>
        </w:rPr>
        <w:t>15.000</w:t>
      </w:r>
      <w:r w:rsidR="003C2E06">
        <w:rPr>
          <w:rFonts w:eastAsia="Calibri"/>
        </w:rPr>
        <w:t xml:space="preserve">,00 eura za </w:t>
      </w:r>
      <w:r>
        <w:rPr>
          <w:rFonts w:eastAsia="Calibri"/>
        </w:rPr>
        <w:t>usluge telefona, pošte i prievoza-JUO</w:t>
      </w:r>
      <w:r w:rsidR="003C2E06">
        <w:rPr>
          <w:rFonts w:eastAsia="Calibri"/>
        </w:rPr>
        <w:t>;</w:t>
      </w:r>
    </w:p>
    <w:p w14:paraId="77D447B6" w14:textId="4C34E8F7" w:rsidR="003C2E06" w:rsidRDefault="0084434E" w:rsidP="003C2E06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</w:rPr>
      </w:pPr>
      <w:r>
        <w:rPr>
          <w:rFonts w:eastAsia="Calibri"/>
        </w:rPr>
        <w:t>5.000</w:t>
      </w:r>
      <w:r w:rsidR="003C2E06">
        <w:rPr>
          <w:rFonts w:eastAsia="Calibri"/>
        </w:rPr>
        <w:t xml:space="preserve">,00 eura za </w:t>
      </w:r>
      <w:r>
        <w:rPr>
          <w:rFonts w:eastAsia="Calibri"/>
        </w:rPr>
        <w:t>nabavu opreme-JUO</w:t>
      </w:r>
      <w:r w:rsidR="003C2E06">
        <w:rPr>
          <w:rFonts w:eastAsia="Calibri"/>
        </w:rPr>
        <w:t>;</w:t>
      </w:r>
    </w:p>
    <w:p w14:paraId="25D01584" w14:textId="6AD8D34C" w:rsidR="003C2E06" w:rsidRDefault="009D6E69" w:rsidP="003C2E06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</w:rPr>
        <w:t>10</w:t>
      </w:r>
      <w:r w:rsidR="003C2E06">
        <w:rPr>
          <w:rFonts w:eastAsia="Calibri"/>
        </w:rPr>
        <w:t xml:space="preserve">.000,00 eura </w:t>
      </w:r>
      <w:r w:rsidR="003C2E06">
        <w:rPr>
          <w:rFonts w:eastAsia="Calibri"/>
          <w:bCs/>
        </w:rPr>
        <w:t xml:space="preserve">eura utrošit će se na </w:t>
      </w:r>
      <w:r w:rsidRPr="009D6E69">
        <w:rPr>
          <w:rFonts w:eastAsia="Calibri"/>
          <w:bCs/>
        </w:rPr>
        <w:t xml:space="preserve">provedba projekata, programa i/ili manifestacija u prioritetnom području </w:t>
      </w:r>
      <w:r>
        <w:rPr>
          <w:rFonts w:eastAsia="Calibri"/>
          <w:bCs/>
        </w:rPr>
        <w:t>turizam</w:t>
      </w:r>
      <w:r w:rsidR="003C2E06">
        <w:rPr>
          <w:rFonts w:eastAsia="Calibri"/>
          <w:bCs/>
        </w:rPr>
        <w:t>;</w:t>
      </w:r>
    </w:p>
    <w:p w14:paraId="3ED6EE4D" w14:textId="7D843135" w:rsidR="009D6E69" w:rsidRPr="009D6E69" w:rsidRDefault="009D6E69" w:rsidP="009D6E69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</w:rPr>
      </w:pPr>
      <w:r>
        <w:rPr>
          <w:rFonts w:eastAsia="Calibri"/>
        </w:rPr>
        <w:t>82</w:t>
      </w:r>
      <w:r w:rsidR="003C2E06">
        <w:rPr>
          <w:rFonts w:eastAsia="Calibri"/>
        </w:rPr>
        <w:t>.</w:t>
      </w:r>
      <w:r>
        <w:rPr>
          <w:rFonts w:eastAsia="Calibri"/>
        </w:rPr>
        <w:t>5</w:t>
      </w:r>
      <w:r w:rsidR="003C2E06">
        <w:rPr>
          <w:rFonts w:eastAsia="Calibri"/>
        </w:rPr>
        <w:t xml:space="preserve">00,00 eura za </w:t>
      </w:r>
      <w:r>
        <w:rPr>
          <w:rFonts w:eastAsia="Calibri"/>
          <w:bCs/>
        </w:rPr>
        <w:t>za program javnih potreba u sportu – Sportska zajednica Općine Barban</w:t>
      </w:r>
      <w:r w:rsidR="003C2E06">
        <w:rPr>
          <w:rFonts w:eastAsia="Calibri"/>
        </w:rPr>
        <w:t xml:space="preserve">; </w:t>
      </w:r>
    </w:p>
    <w:p w14:paraId="4893BA01" w14:textId="45346A93" w:rsidR="003C2E06" w:rsidRDefault="009D6E69" w:rsidP="003C2E06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15.770,00</w:t>
      </w:r>
      <w:r w:rsidR="003C2E06">
        <w:rPr>
          <w:rFonts w:eastAsia="Calibri"/>
          <w:bCs/>
        </w:rPr>
        <w:t xml:space="preserve"> eura za </w:t>
      </w:r>
      <w:r>
        <w:rPr>
          <w:rFonts w:eastAsia="Calibri"/>
          <w:bCs/>
        </w:rPr>
        <w:t>uređenje sportske infrastrukture NK Barban</w:t>
      </w:r>
      <w:r w:rsidR="003C2E06">
        <w:rPr>
          <w:rFonts w:eastAsia="Calibri"/>
          <w:bCs/>
        </w:rPr>
        <w:t>;</w:t>
      </w:r>
    </w:p>
    <w:p w14:paraId="66539772" w14:textId="53A1B8F6" w:rsidR="003C2E06" w:rsidRDefault="009D6E69" w:rsidP="003C2E06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</w:rPr>
      </w:pPr>
      <w:r>
        <w:rPr>
          <w:rFonts w:eastAsia="Calibri"/>
        </w:rPr>
        <w:t>112</w:t>
      </w:r>
      <w:r w:rsidR="003C2E06">
        <w:rPr>
          <w:rFonts w:eastAsia="Calibri"/>
        </w:rPr>
        <w:t xml:space="preserve">.000,00 eura za </w:t>
      </w:r>
      <w:r>
        <w:rPr>
          <w:rFonts w:eastAsia="Calibri"/>
        </w:rPr>
        <w:t>adaptaciju svlačionica NK Barban</w:t>
      </w:r>
      <w:r w:rsidR="003C2E06">
        <w:rPr>
          <w:rFonts w:eastAsia="Calibri"/>
        </w:rPr>
        <w:t>;</w:t>
      </w:r>
    </w:p>
    <w:p w14:paraId="2FE5DD83" w14:textId="552DFDC6" w:rsidR="003C2E06" w:rsidRDefault="0029772A" w:rsidP="003C2E06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3</w:t>
      </w:r>
      <w:r w:rsidR="003C2E06">
        <w:rPr>
          <w:rFonts w:eastAsia="Calibri"/>
          <w:bCs/>
        </w:rPr>
        <w:t xml:space="preserve">.000,00 eura za program </w:t>
      </w:r>
      <w:r>
        <w:rPr>
          <w:rFonts w:eastAsia="Calibri"/>
          <w:bCs/>
        </w:rPr>
        <w:t>podrške stranim radnicima</w:t>
      </w:r>
      <w:r w:rsidR="003C2E06">
        <w:rPr>
          <w:rFonts w:eastAsia="Calibri"/>
          <w:bCs/>
        </w:rPr>
        <w:t>;</w:t>
      </w:r>
    </w:p>
    <w:p w14:paraId="60A41438" w14:textId="7E544562" w:rsidR="0029772A" w:rsidRDefault="0029772A" w:rsidP="003C2E06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600,00 eura za naknadu za pogrebne troškove</w:t>
      </w:r>
    </w:p>
    <w:p w14:paraId="206FB00D" w14:textId="1CAC4818" w:rsidR="003C2E06" w:rsidRDefault="00DB7474" w:rsidP="003C2E06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</w:rPr>
      </w:pPr>
      <w:r>
        <w:rPr>
          <w:rFonts w:eastAsia="Calibri"/>
        </w:rPr>
        <w:t>45</w:t>
      </w:r>
      <w:r w:rsidR="003C2E06">
        <w:rPr>
          <w:rFonts w:eastAsia="Calibri"/>
        </w:rPr>
        <w:t xml:space="preserve">.000.00 eura za </w:t>
      </w:r>
      <w:r>
        <w:rPr>
          <w:rFonts w:eastAsia="Calibri"/>
        </w:rPr>
        <w:t>usluge tekućeg i investicijskog održavanja zgrada</w:t>
      </w:r>
      <w:r w:rsidR="003C2E06">
        <w:rPr>
          <w:rFonts w:eastAsia="Calibri"/>
        </w:rPr>
        <w:t>;</w:t>
      </w:r>
    </w:p>
    <w:p w14:paraId="18B0BE35" w14:textId="77777777" w:rsidR="00DB7474" w:rsidRDefault="00DB7474" w:rsidP="003C2E06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</w:rPr>
      </w:pPr>
      <w:r>
        <w:rPr>
          <w:rFonts w:eastAsia="Calibri"/>
        </w:rPr>
        <w:t>30</w:t>
      </w:r>
      <w:r w:rsidR="003C2E06">
        <w:rPr>
          <w:rFonts w:eastAsia="Calibri"/>
        </w:rPr>
        <w:t xml:space="preserve">.000,00 eura za </w:t>
      </w:r>
      <w:r>
        <w:rPr>
          <w:rFonts w:eastAsia="Calibri"/>
        </w:rPr>
        <w:t>izradu projektne dokumentacije za zgrade u vlasništvu Općine</w:t>
      </w:r>
    </w:p>
    <w:p w14:paraId="77E0F2AC" w14:textId="0C77934F" w:rsidR="00DB7474" w:rsidRDefault="003C2E06" w:rsidP="00DB7474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DB7474">
        <w:rPr>
          <w:rFonts w:eastAsia="Calibri"/>
        </w:rPr>
        <w:t>35.000,00 eura za izradu projektne dokumentacije za zgradu stare škole-dnevni centar za starije</w:t>
      </w:r>
    </w:p>
    <w:p w14:paraId="625AF78B" w14:textId="6F7C184B" w:rsidR="00DB7474" w:rsidRDefault="00DB7474" w:rsidP="00DB7474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</w:rPr>
      </w:pPr>
      <w:r>
        <w:rPr>
          <w:rFonts w:eastAsia="Calibri"/>
        </w:rPr>
        <w:t>60.000,00 eura za intelektualne i osobne usluge</w:t>
      </w:r>
    </w:p>
    <w:p w14:paraId="06BCFA66" w14:textId="7A405F19" w:rsidR="00DB7474" w:rsidRDefault="00DB7474" w:rsidP="00DB7474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</w:rPr>
      </w:pPr>
      <w:r>
        <w:rPr>
          <w:rFonts w:eastAsia="Calibri"/>
        </w:rPr>
        <w:t>43.224,62 eura za sufinanciranje ŽUC-a, kapitalne pomoći</w:t>
      </w:r>
    </w:p>
    <w:p w14:paraId="128D3074" w14:textId="36A30D2E" w:rsidR="00DB7474" w:rsidRDefault="00DB7474" w:rsidP="00DB7474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</w:rPr>
      </w:pPr>
      <w:r>
        <w:rPr>
          <w:rFonts w:eastAsia="Calibri"/>
        </w:rPr>
        <w:t>87.570,00 eura za izgradnju Spomen parka 9. Januar u Šajini</w:t>
      </w:r>
    </w:p>
    <w:p w14:paraId="283D5E27" w14:textId="10353B47" w:rsidR="00DB7474" w:rsidRDefault="00DB7474" w:rsidP="00DB7474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</w:rPr>
      </w:pPr>
      <w:r>
        <w:rPr>
          <w:rFonts w:eastAsia="Calibri"/>
        </w:rPr>
        <w:t>72.000,00 eura za održavanje nerazvrstanih cesta</w:t>
      </w:r>
    </w:p>
    <w:p w14:paraId="77C1A4CE" w14:textId="69735015" w:rsidR="003C2E06" w:rsidRDefault="00DB7474" w:rsidP="003C2E06">
      <w:pPr>
        <w:numPr>
          <w:ilvl w:val="0"/>
          <w:numId w:val="6"/>
        </w:numPr>
        <w:suppressAutoHyphens/>
        <w:spacing w:line="273" w:lineRule="auto"/>
        <w:ind w:left="0"/>
        <w:contextualSpacing/>
        <w:jc w:val="both"/>
        <w:rPr>
          <w:rFonts w:eastAsia="Calibri"/>
        </w:rPr>
      </w:pPr>
      <w:r>
        <w:rPr>
          <w:rFonts w:eastAsia="Calibri"/>
        </w:rPr>
        <w:t>104.800,00 eura za redovnu djelatnost predškolske ustanove</w:t>
      </w:r>
    </w:p>
    <w:p w14:paraId="5ADC7AFB" w14:textId="77777777" w:rsidR="003C2E06" w:rsidRDefault="003C2E06" w:rsidP="003C2E06">
      <w:pPr>
        <w:suppressAutoHyphens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14:paraId="5766CAAC" w14:textId="77777777" w:rsidR="003C2E06" w:rsidRDefault="003C2E06" w:rsidP="003C2E06">
      <w:pPr>
        <w:suppressAutoHyphens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>Članak 7.</w:t>
      </w:r>
    </w:p>
    <w:p w14:paraId="1D79FA02" w14:textId="22584B5A" w:rsidR="003C2E06" w:rsidRDefault="003C2E06" w:rsidP="003C2E06">
      <w:pPr>
        <w:suppressAutoHyphens/>
        <w:spacing w:line="273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Raspored sredstava utvrđen ovom Odlukom uključit će se u Proračun Općine Barban za 202</w:t>
      </w:r>
      <w:r w:rsidR="00F05AE6">
        <w:rPr>
          <w:rFonts w:eastAsia="Calibri"/>
          <w:bCs/>
        </w:rPr>
        <w:t>6</w:t>
      </w:r>
      <w:r>
        <w:rPr>
          <w:rFonts w:eastAsia="Calibri"/>
          <w:bCs/>
        </w:rPr>
        <w:t>. godinu.</w:t>
      </w:r>
    </w:p>
    <w:p w14:paraId="6B78EA2D" w14:textId="77777777" w:rsidR="003C2E06" w:rsidRDefault="003C2E06" w:rsidP="003C2E06">
      <w:pPr>
        <w:suppressAutoHyphens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>Članak 8.</w:t>
      </w:r>
    </w:p>
    <w:p w14:paraId="18BCBD2E" w14:textId="54B2D1F4" w:rsidR="003C2E06" w:rsidRDefault="003C2E06" w:rsidP="003C2E06">
      <w:pPr>
        <w:suppressAutoHyphens/>
        <w:spacing w:line="273" w:lineRule="auto"/>
        <w:jc w:val="both"/>
        <w:rPr>
          <w:rFonts w:eastAsia="Calibri"/>
        </w:rPr>
      </w:pPr>
      <w:r>
        <w:rPr>
          <w:rFonts w:eastAsia="Calibri"/>
        </w:rPr>
        <w:t xml:space="preserve">Ova Odluka stupa na snagu </w:t>
      </w:r>
      <w:r w:rsidR="00553965">
        <w:rPr>
          <w:rFonts w:eastAsia="Calibri"/>
        </w:rPr>
        <w:t>prvog</w:t>
      </w:r>
      <w:r>
        <w:rPr>
          <w:rFonts w:eastAsia="Calibri"/>
        </w:rPr>
        <w:t xml:space="preserve"> dana od dana objave u „Službenim novinama Općine Barban.“</w:t>
      </w:r>
    </w:p>
    <w:p w14:paraId="6D8E9354" w14:textId="77777777" w:rsidR="003C2E06" w:rsidRDefault="003C2E06" w:rsidP="003C2E06">
      <w:pPr>
        <w:suppressAutoHyphens/>
        <w:spacing w:line="273" w:lineRule="auto"/>
        <w:jc w:val="both"/>
        <w:rPr>
          <w:rFonts w:eastAsia="Calibri"/>
        </w:rPr>
      </w:pPr>
    </w:p>
    <w:p w14:paraId="1BB258DE" w14:textId="0508B7A7" w:rsidR="003C2E06" w:rsidRPr="00156DF0" w:rsidRDefault="003C2E06" w:rsidP="003C2E06">
      <w:pPr>
        <w:widowControl w:val="0"/>
        <w:autoSpaceDE w:val="0"/>
        <w:autoSpaceDN w:val="0"/>
        <w:spacing w:line="273" w:lineRule="auto"/>
        <w:jc w:val="both"/>
      </w:pPr>
      <w:r w:rsidRPr="00156DF0">
        <w:t xml:space="preserve">KLASA: </w:t>
      </w:r>
    </w:p>
    <w:p w14:paraId="2407F73F" w14:textId="3A7A2C9A" w:rsidR="003C2E06" w:rsidRDefault="003C2E06" w:rsidP="003C2E06">
      <w:pPr>
        <w:widowControl w:val="0"/>
        <w:autoSpaceDE w:val="0"/>
        <w:autoSpaceDN w:val="0"/>
        <w:spacing w:line="273" w:lineRule="auto"/>
        <w:jc w:val="both"/>
      </w:pPr>
      <w:r w:rsidRPr="00156DF0">
        <w:t xml:space="preserve">URBROJ: </w:t>
      </w:r>
    </w:p>
    <w:p w14:paraId="60A4E102" w14:textId="7C83C22A" w:rsidR="003C2E06" w:rsidRDefault="003C2E06" w:rsidP="003C2E06">
      <w:pPr>
        <w:widowControl w:val="0"/>
        <w:autoSpaceDE w:val="0"/>
        <w:autoSpaceDN w:val="0"/>
        <w:spacing w:line="273" w:lineRule="auto"/>
        <w:jc w:val="both"/>
      </w:pPr>
      <w:r>
        <w:t>Barban, _____ lipnja 2026. godine</w:t>
      </w:r>
    </w:p>
    <w:p w14:paraId="12DF54FF" w14:textId="77777777" w:rsidR="003C2E06" w:rsidRDefault="003C2E06" w:rsidP="003C2E06">
      <w:pPr>
        <w:widowControl w:val="0"/>
        <w:autoSpaceDE w:val="0"/>
        <w:autoSpaceDN w:val="0"/>
        <w:spacing w:line="273" w:lineRule="auto"/>
        <w:jc w:val="both"/>
      </w:pPr>
    </w:p>
    <w:p w14:paraId="3059019D" w14:textId="77777777" w:rsidR="003C2E06" w:rsidRDefault="003C2E06" w:rsidP="003C2E06">
      <w:pPr>
        <w:widowControl w:val="0"/>
        <w:autoSpaceDE w:val="0"/>
        <w:autoSpaceDN w:val="0"/>
        <w:spacing w:line="273" w:lineRule="auto"/>
        <w:jc w:val="center"/>
      </w:pPr>
      <w:r>
        <w:t>OPĆINSKO VIJEĆE OPĆINE BARBAN</w:t>
      </w:r>
    </w:p>
    <w:p w14:paraId="619FAF7C" w14:textId="77777777" w:rsidR="003C2E06" w:rsidRDefault="003C2E06" w:rsidP="003C2E06">
      <w:pPr>
        <w:widowControl w:val="0"/>
        <w:autoSpaceDE w:val="0"/>
        <w:autoSpaceDN w:val="0"/>
        <w:spacing w:line="273" w:lineRule="auto"/>
        <w:jc w:val="center"/>
      </w:pPr>
      <w:r>
        <w:t>PREDSJEDNIK</w:t>
      </w:r>
    </w:p>
    <w:p w14:paraId="461C24E1" w14:textId="77777777" w:rsidR="003C2E06" w:rsidRDefault="003C2E06" w:rsidP="003C2E06">
      <w:pPr>
        <w:widowControl w:val="0"/>
        <w:autoSpaceDE w:val="0"/>
        <w:autoSpaceDN w:val="0"/>
        <w:spacing w:line="273" w:lineRule="auto"/>
        <w:jc w:val="center"/>
        <w:sectPr w:rsidR="003C2E06" w:rsidSect="003C2E06">
          <w:pgSz w:w="12240" w:h="15840"/>
          <w:pgMar w:top="1417" w:right="1417" w:bottom="1417" w:left="1417" w:header="720" w:footer="720" w:gutter="0"/>
          <w:cols w:space="720"/>
        </w:sectPr>
      </w:pPr>
      <w:r>
        <w:t>Aleksa Vale, v.r.</w:t>
      </w:r>
    </w:p>
    <w:p w14:paraId="461DDBED" w14:textId="77777777" w:rsidR="003C2E06" w:rsidRDefault="003C2E06" w:rsidP="00396364">
      <w:pPr>
        <w:suppressAutoHyphens/>
        <w:spacing w:line="273" w:lineRule="auto"/>
        <w:contextualSpacing/>
        <w:jc w:val="both"/>
        <w:rPr>
          <w:rFonts w:eastAsia="Calibri"/>
          <w:bCs/>
        </w:rPr>
      </w:pPr>
    </w:p>
    <w:p w14:paraId="2E01D770" w14:textId="77777777" w:rsidR="00E555AD" w:rsidRDefault="00E555AD" w:rsidP="003C2E06">
      <w:pPr>
        <w:suppressAutoHyphens/>
        <w:spacing w:line="273" w:lineRule="auto"/>
        <w:contextualSpacing/>
        <w:jc w:val="both"/>
      </w:pPr>
    </w:p>
    <w:sectPr w:rsidR="00E5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529"/>
    <w:multiLevelType w:val="multilevel"/>
    <w:tmpl w:val="F6BE990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464A"/>
    <w:multiLevelType w:val="hybridMultilevel"/>
    <w:tmpl w:val="D674B1C0"/>
    <w:lvl w:ilvl="0" w:tplc="AA5AAF3A">
      <w:start w:val="9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96D1E"/>
    <w:multiLevelType w:val="multilevel"/>
    <w:tmpl w:val="DF14BBBA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F7C10"/>
    <w:multiLevelType w:val="multilevel"/>
    <w:tmpl w:val="666E0F6E"/>
    <w:lvl w:ilvl="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F115B"/>
    <w:multiLevelType w:val="multilevel"/>
    <w:tmpl w:val="464EA4BA"/>
    <w:lvl w:ilvl="0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F7262"/>
    <w:multiLevelType w:val="multilevel"/>
    <w:tmpl w:val="BAEEAAD0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1252F"/>
    <w:multiLevelType w:val="multilevel"/>
    <w:tmpl w:val="515EFFC2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366149">
    <w:abstractNumId w:val="2"/>
  </w:num>
  <w:num w:numId="2" w16cid:durableId="572742384">
    <w:abstractNumId w:val="6"/>
  </w:num>
  <w:num w:numId="3" w16cid:durableId="882836348">
    <w:abstractNumId w:val="4"/>
  </w:num>
  <w:num w:numId="4" w16cid:durableId="1614708648">
    <w:abstractNumId w:val="5"/>
  </w:num>
  <w:num w:numId="5" w16cid:durableId="1741055194">
    <w:abstractNumId w:val="0"/>
  </w:num>
  <w:num w:numId="6" w16cid:durableId="1539003548">
    <w:abstractNumId w:val="3"/>
  </w:num>
  <w:num w:numId="7" w16cid:durableId="49354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06"/>
    <w:rsid w:val="0005044B"/>
    <w:rsid w:val="00156DF0"/>
    <w:rsid w:val="0029772A"/>
    <w:rsid w:val="00330B11"/>
    <w:rsid w:val="00354599"/>
    <w:rsid w:val="00396364"/>
    <w:rsid w:val="003C2E06"/>
    <w:rsid w:val="003E4B29"/>
    <w:rsid w:val="00442D06"/>
    <w:rsid w:val="004F3A5F"/>
    <w:rsid w:val="00553965"/>
    <w:rsid w:val="006548B8"/>
    <w:rsid w:val="00682C46"/>
    <w:rsid w:val="006B782B"/>
    <w:rsid w:val="007A69D0"/>
    <w:rsid w:val="007B3170"/>
    <w:rsid w:val="00814E4F"/>
    <w:rsid w:val="0084434E"/>
    <w:rsid w:val="009142ED"/>
    <w:rsid w:val="009A74DC"/>
    <w:rsid w:val="009D6E69"/>
    <w:rsid w:val="00A0348A"/>
    <w:rsid w:val="00B92251"/>
    <w:rsid w:val="00BB10B7"/>
    <w:rsid w:val="00CC65A8"/>
    <w:rsid w:val="00DB7474"/>
    <w:rsid w:val="00DD6776"/>
    <w:rsid w:val="00E555AD"/>
    <w:rsid w:val="00E918C4"/>
    <w:rsid w:val="00F05AE6"/>
    <w:rsid w:val="00FB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B1B6"/>
  <w15:chartTrackingRefBased/>
  <w15:docId w15:val="{8E1584D7-8DFD-4842-B93A-77ABA68A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E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C2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2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2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2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2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2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2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2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2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2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2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2E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2E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2E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2E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2E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2E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2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2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2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2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2E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2E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2E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2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2E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2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semiHidden/>
    <w:rsid w:val="003C2E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Roce</dc:creator>
  <cp:keywords/>
  <dc:description/>
  <cp:lastModifiedBy>Opcina Barban</cp:lastModifiedBy>
  <cp:revision>9</cp:revision>
  <cp:lastPrinted>2026-06-08T13:06:00Z</cp:lastPrinted>
  <dcterms:created xsi:type="dcterms:W3CDTF">2026-06-07T20:24:00Z</dcterms:created>
  <dcterms:modified xsi:type="dcterms:W3CDTF">2026-06-09T10:16:00Z</dcterms:modified>
</cp:coreProperties>
</file>