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CA4C" w14:textId="0B3E0CE8" w:rsidR="000735F5" w:rsidRPr="00123BF2" w:rsidRDefault="000735F5" w:rsidP="000735F5">
      <w:pPr>
        <w:spacing w:after="120"/>
        <w:jc w:val="both"/>
        <w:rPr>
          <w:rFonts w:ascii="Times New Roman" w:hAnsi="Times New Roman"/>
          <w:sz w:val="24"/>
          <w:szCs w:val="24"/>
        </w:rPr>
      </w:pPr>
      <w:bookmarkStart w:id="0" w:name="_GoBack"/>
      <w:bookmarkEnd w:id="0"/>
      <w:permStart w:id="1732969811" w:edGrp="everyone"/>
      <w:permEnd w:id="1732969811"/>
      <w:r w:rsidRPr="00123BF2">
        <w:rPr>
          <w:rFonts w:ascii="Times New Roman" w:hAnsi="Times New Roman"/>
          <w:sz w:val="24"/>
          <w:szCs w:val="24"/>
        </w:rPr>
        <w:t>Temeljem odredbi članka 39. Zakona o proračunu (“Narodne novine” broj 87/08, 136/12 i 15/15) i članka 24.Statuta Općine Barban (“Službene novine Općine Barban” broj 22/13</w:t>
      </w:r>
      <w:r>
        <w:rPr>
          <w:rFonts w:ascii="Times New Roman" w:hAnsi="Times New Roman"/>
          <w:sz w:val="24"/>
          <w:szCs w:val="24"/>
        </w:rPr>
        <w:t xml:space="preserve"> i 12/18</w:t>
      </w:r>
      <w:r w:rsidRPr="00123BF2">
        <w:rPr>
          <w:rFonts w:ascii="Times New Roman" w:hAnsi="Times New Roman"/>
          <w:sz w:val="24"/>
          <w:szCs w:val="24"/>
        </w:rPr>
        <w:t xml:space="preserve">) Općinsko vijeće Općine Barban na svojoj sjednici održanoj dana </w:t>
      </w:r>
      <w:r w:rsidR="006640CD">
        <w:rPr>
          <w:rFonts w:ascii="Times New Roman" w:hAnsi="Times New Roman"/>
          <w:sz w:val="24"/>
          <w:szCs w:val="24"/>
        </w:rPr>
        <w:t xml:space="preserve">21. studenog </w:t>
      </w:r>
      <w:r w:rsidRPr="00123BF2">
        <w:rPr>
          <w:rFonts w:ascii="Times New Roman" w:hAnsi="Times New Roman"/>
          <w:sz w:val="24"/>
          <w:szCs w:val="24"/>
        </w:rPr>
        <w:t>201</w:t>
      </w:r>
      <w:r>
        <w:rPr>
          <w:rFonts w:ascii="Times New Roman" w:hAnsi="Times New Roman"/>
          <w:sz w:val="24"/>
          <w:szCs w:val="24"/>
        </w:rPr>
        <w:t>8</w:t>
      </w:r>
      <w:r w:rsidRPr="00123BF2">
        <w:rPr>
          <w:rFonts w:ascii="Times New Roman" w:hAnsi="Times New Roman"/>
          <w:sz w:val="24"/>
          <w:szCs w:val="24"/>
        </w:rPr>
        <w:t>. godine donijelo</w:t>
      </w:r>
    </w:p>
    <w:p w14:paraId="1411A4EC" w14:textId="77777777" w:rsidR="000735F5" w:rsidRPr="00123BF2" w:rsidRDefault="000735F5" w:rsidP="000735F5">
      <w:pPr>
        <w:spacing w:after="0"/>
        <w:rPr>
          <w:rFonts w:ascii="Times New Roman" w:hAnsi="Times New Roman"/>
          <w:sz w:val="24"/>
          <w:szCs w:val="24"/>
        </w:rPr>
      </w:pPr>
    </w:p>
    <w:p w14:paraId="03F0A703" w14:textId="5BE3B31A" w:rsidR="000735F5" w:rsidRPr="00123BF2" w:rsidRDefault="0029451E" w:rsidP="000735F5">
      <w:pPr>
        <w:spacing w:after="0"/>
        <w:jc w:val="center"/>
        <w:rPr>
          <w:rFonts w:ascii="Times New Roman" w:hAnsi="Times New Roman"/>
          <w:b/>
          <w:sz w:val="32"/>
          <w:szCs w:val="32"/>
        </w:rPr>
      </w:pPr>
      <w:r>
        <w:rPr>
          <w:rFonts w:ascii="Times New Roman" w:hAnsi="Times New Roman"/>
          <w:b/>
          <w:sz w:val="32"/>
          <w:szCs w:val="32"/>
        </w:rPr>
        <w:t>PRORAČUN</w:t>
      </w:r>
      <w:r w:rsidR="000735F5" w:rsidRPr="00123BF2">
        <w:rPr>
          <w:rFonts w:ascii="Times New Roman" w:hAnsi="Times New Roman"/>
          <w:b/>
          <w:sz w:val="32"/>
          <w:szCs w:val="32"/>
        </w:rPr>
        <w:t xml:space="preserve"> OPĆINE BARBAN ZA 201</w:t>
      </w:r>
      <w:r w:rsidR="000735F5">
        <w:rPr>
          <w:rFonts w:ascii="Times New Roman" w:hAnsi="Times New Roman"/>
          <w:b/>
          <w:sz w:val="32"/>
          <w:szCs w:val="32"/>
        </w:rPr>
        <w:t>9</w:t>
      </w:r>
      <w:r w:rsidR="000735F5" w:rsidRPr="00123BF2">
        <w:rPr>
          <w:rFonts w:ascii="Times New Roman" w:hAnsi="Times New Roman"/>
          <w:b/>
          <w:sz w:val="32"/>
          <w:szCs w:val="32"/>
        </w:rPr>
        <w:t xml:space="preserve">. </w:t>
      </w:r>
      <w:r w:rsidR="000735F5">
        <w:rPr>
          <w:rFonts w:ascii="Times New Roman" w:hAnsi="Times New Roman"/>
          <w:b/>
          <w:sz w:val="32"/>
          <w:szCs w:val="32"/>
        </w:rPr>
        <w:t xml:space="preserve">GODINU </w:t>
      </w:r>
      <w:r w:rsidR="000735F5" w:rsidRPr="00123BF2">
        <w:rPr>
          <w:rFonts w:ascii="Times New Roman" w:hAnsi="Times New Roman"/>
          <w:b/>
          <w:sz w:val="32"/>
          <w:szCs w:val="32"/>
        </w:rPr>
        <w:t>I PROJEKCIJE ZA 20</w:t>
      </w:r>
      <w:r w:rsidR="000735F5">
        <w:rPr>
          <w:rFonts w:ascii="Times New Roman" w:hAnsi="Times New Roman"/>
          <w:b/>
          <w:sz w:val="32"/>
          <w:szCs w:val="32"/>
        </w:rPr>
        <w:t>20</w:t>
      </w:r>
      <w:r w:rsidR="000735F5" w:rsidRPr="00123BF2">
        <w:rPr>
          <w:rFonts w:ascii="Times New Roman" w:hAnsi="Times New Roman"/>
          <w:b/>
          <w:sz w:val="32"/>
          <w:szCs w:val="32"/>
        </w:rPr>
        <w:t>. I 202</w:t>
      </w:r>
      <w:r w:rsidR="000735F5">
        <w:rPr>
          <w:rFonts w:ascii="Times New Roman" w:hAnsi="Times New Roman"/>
          <w:b/>
          <w:sz w:val="32"/>
          <w:szCs w:val="32"/>
        </w:rPr>
        <w:t>1</w:t>
      </w:r>
      <w:r w:rsidR="000735F5" w:rsidRPr="00123BF2">
        <w:rPr>
          <w:rFonts w:ascii="Times New Roman" w:hAnsi="Times New Roman"/>
          <w:b/>
          <w:sz w:val="32"/>
          <w:szCs w:val="32"/>
        </w:rPr>
        <w:t>. GODINU</w:t>
      </w:r>
    </w:p>
    <w:p w14:paraId="4243D72F" w14:textId="77777777" w:rsidR="000735F5" w:rsidRPr="00123BF2" w:rsidRDefault="000735F5" w:rsidP="000735F5">
      <w:pPr>
        <w:spacing w:after="0"/>
        <w:rPr>
          <w:rFonts w:ascii="Times New Roman" w:hAnsi="Times New Roman"/>
          <w:sz w:val="24"/>
          <w:szCs w:val="24"/>
        </w:rPr>
      </w:pPr>
    </w:p>
    <w:p w14:paraId="6D9C2A85" w14:textId="77777777" w:rsidR="000735F5" w:rsidRPr="00123BF2" w:rsidRDefault="000735F5" w:rsidP="000735F5">
      <w:pPr>
        <w:spacing w:after="120"/>
        <w:jc w:val="center"/>
        <w:rPr>
          <w:rFonts w:ascii="Times New Roman" w:hAnsi="Times New Roman"/>
          <w:b/>
          <w:sz w:val="24"/>
          <w:szCs w:val="24"/>
        </w:rPr>
      </w:pPr>
      <w:r w:rsidRPr="00123BF2">
        <w:rPr>
          <w:rFonts w:ascii="Times New Roman" w:hAnsi="Times New Roman"/>
          <w:b/>
          <w:sz w:val="24"/>
          <w:szCs w:val="24"/>
        </w:rPr>
        <w:t>I. OPĆI DIO</w:t>
      </w:r>
    </w:p>
    <w:p w14:paraId="1B181AA4" w14:textId="77777777" w:rsidR="000735F5" w:rsidRPr="00123BF2" w:rsidRDefault="000735F5" w:rsidP="000735F5">
      <w:pPr>
        <w:spacing w:after="0"/>
        <w:jc w:val="center"/>
        <w:rPr>
          <w:rFonts w:ascii="Times New Roman" w:hAnsi="Times New Roman"/>
          <w:b/>
          <w:sz w:val="24"/>
          <w:szCs w:val="24"/>
        </w:rPr>
      </w:pPr>
    </w:p>
    <w:p w14:paraId="06C2D5D5" w14:textId="77777777" w:rsidR="000735F5" w:rsidRPr="00123BF2" w:rsidRDefault="000735F5" w:rsidP="000735F5">
      <w:pPr>
        <w:spacing w:after="0"/>
        <w:jc w:val="center"/>
        <w:rPr>
          <w:rFonts w:ascii="Times New Roman" w:hAnsi="Times New Roman"/>
          <w:b/>
          <w:sz w:val="24"/>
          <w:szCs w:val="24"/>
        </w:rPr>
      </w:pPr>
      <w:r w:rsidRPr="00123BF2">
        <w:rPr>
          <w:rFonts w:ascii="Times New Roman" w:hAnsi="Times New Roman"/>
          <w:b/>
          <w:sz w:val="24"/>
          <w:szCs w:val="24"/>
        </w:rPr>
        <w:t>Članak 1.</w:t>
      </w:r>
    </w:p>
    <w:p w14:paraId="7B91EE18" w14:textId="0FA11881" w:rsidR="000735F5" w:rsidRDefault="000735F5" w:rsidP="000735F5">
      <w:pPr>
        <w:spacing w:after="120"/>
        <w:jc w:val="both"/>
        <w:rPr>
          <w:rFonts w:ascii="Times New Roman" w:hAnsi="Times New Roman"/>
          <w:sz w:val="24"/>
          <w:szCs w:val="24"/>
        </w:rPr>
      </w:pPr>
      <w:r w:rsidRPr="00123BF2">
        <w:rPr>
          <w:rFonts w:ascii="Times New Roman" w:hAnsi="Times New Roman"/>
          <w:sz w:val="24"/>
          <w:szCs w:val="24"/>
        </w:rPr>
        <w:t>Proračun Općine Barban za 201</w:t>
      </w:r>
      <w:r>
        <w:rPr>
          <w:rFonts w:ascii="Times New Roman" w:hAnsi="Times New Roman"/>
          <w:sz w:val="24"/>
          <w:szCs w:val="24"/>
        </w:rPr>
        <w:t>9</w:t>
      </w:r>
      <w:r w:rsidRPr="00123BF2">
        <w:rPr>
          <w:rFonts w:ascii="Times New Roman" w:hAnsi="Times New Roman"/>
          <w:sz w:val="24"/>
          <w:szCs w:val="24"/>
        </w:rPr>
        <w:t>. godinu i projekcije za 20</w:t>
      </w:r>
      <w:r>
        <w:rPr>
          <w:rFonts w:ascii="Times New Roman" w:hAnsi="Times New Roman"/>
          <w:sz w:val="24"/>
          <w:szCs w:val="24"/>
        </w:rPr>
        <w:t>20</w:t>
      </w:r>
      <w:r w:rsidRPr="00123BF2">
        <w:rPr>
          <w:rFonts w:ascii="Times New Roman" w:hAnsi="Times New Roman"/>
          <w:sz w:val="24"/>
          <w:szCs w:val="24"/>
        </w:rPr>
        <w:t>. i 202</w:t>
      </w:r>
      <w:r>
        <w:rPr>
          <w:rFonts w:ascii="Times New Roman" w:hAnsi="Times New Roman"/>
          <w:sz w:val="24"/>
          <w:szCs w:val="24"/>
        </w:rPr>
        <w:t>1</w:t>
      </w:r>
      <w:r w:rsidRPr="00123BF2">
        <w:rPr>
          <w:rFonts w:ascii="Times New Roman" w:hAnsi="Times New Roman"/>
          <w:sz w:val="24"/>
          <w:szCs w:val="24"/>
        </w:rPr>
        <w:t>. godinu (u daljnjem tekstu: Proračun)</w:t>
      </w:r>
      <w:r>
        <w:rPr>
          <w:rFonts w:ascii="Times New Roman" w:hAnsi="Times New Roman"/>
          <w:sz w:val="24"/>
          <w:szCs w:val="24"/>
        </w:rPr>
        <w:t>, sastoji se od:</w:t>
      </w:r>
    </w:p>
    <w:p w14:paraId="286804E2" w14:textId="77777777" w:rsidR="000735F5" w:rsidRDefault="000735F5" w:rsidP="000735F5">
      <w:pPr>
        <w:spacing w:after="0"/>
        <w:jc w:val="both"/>
        <w:rPr>
          <w:rFonts w:ascii="Times New Roman" w:hAnsi="Times New Roman"/>
          <w:sz w:val="24"/>
          <w:szCs w:val="24"/>
        </w:rPr>
      </w:pPr>
    </w:p>
    <w:p w14:paraId="399016D0" w14:textId="67817862" w:rsidR="000735F5" w:rsidRDefault="000735F5" w:rsidP="000735F5">
      <w:pPr>
        <w:spacing w:after="0"/>
        <w:jc w:val="both"/>
        <w:rPr>
          <w:rFonts w:ascii="Times New Roman" w:hAnsi="Times New Roman"/>
          <w:b/>
          <w:sz w:val="24"/>
          <w:szCs w:val="24"/>
        </w:rPr>
      </w:pPr>
      <w:r>
        <w:rPr>
          <w:rFonts w:ascii="Times New Roman" w:hAnsi="Times New Roman"/>
          <w:b/>
          <w:sz w:val="24"/>
          <w:szCs w:val="24"/>
        </w:rPr>
        <w:t>RAČUN PRIHODA I RASHODA</w:t>
      </w:r>
    </w:p>
    <w:tbl>
      <w:tblPr>
        <w:tblStyle w:val="TableGrid"/>
        <w:tblW w:w="0" w:type="auto"/>
        <w:tblLook w:val="04A0" w:firstRow="1" w:lastRow="0" w:firstColumn="1" w:lastColumn="0" w:noHBand="0" w:noVBand="1"/>
      </w:tblPr>
      <w:tblGrid>
        <w:gridCol w:w="4390"/>
        <w:gridCol w:w="1559"/>
        <w:gridCol w:w="1559"/>
        <w:gridCol w:w="1554"/>
      </w:tblGrid>
      <w:tr w:rsidR="000735F5" w:rsidRPr="000735F5" w14:paraId="16842AE1" w14:textId="77777777" w:rsidTr="000735F5">
        <w:tc>
          <w:tcPr>
            <w:tcW w:w="4390" w:type="dxa"/>
            <w:vAlign w:val="center"/>
          </w:tcPr>
          <w:p w14:paraId="67C7F2B1" w14:textId="77777777" w:rsidR="000735F5" w:rsidRPr="000735F5" w:rsidRDefault="000735F5" w:rsidP="00B7603B">
            <w:pPr>
              <w:jc w:val="center"/>
              <w:rPr>
                <w:rFonts w:ascii="Times New Roman" w:hAnsi="Times New Roman"/>
              </w:rPr>
            </w:pPr>
            <w:r w:rsidRPr="000735F5">
              <w:rPr>
                <w:rFonts w:ascii="Times New Roman" w:hAnsi="Times New Roman"/>
              </w:rPr>
              <w:t>OPIS</w:t>
            </w:r>
          </w:p>
        </w:tc>
        <w:tc>
          <w:tcPr>
            <w:tcW w:w="1559" w:type="dxa"/>
            <w:tcBorders>
              <w:bottom w:val="single" w:sz="4" w:space="0" w:color="auto"/>
            </w:tcBorders>
            <w:vAlign w:val="center"/>
          </w:tcPr>
          <w:p w14:paraId="7CB654ED" w14:textId="77777777" w:rsidR="000735F5" w:rsidRPr="000735F5" w:rsidRDefault="000735F5" w:rsidP="00B7603B">
            <w:pPr>
              <w:jc w:val="center"/>
              <w:rPr>
                <w:rFonts w:ascii="Times New Roman" w:hAnsi="Times New Roman"/>
              </w:rPr>
            </w:pPr>
            <w:r w:rsidRPr="000735F5">
              <w:rPr>
                <w:rFonts w:ascii="Times New Roman" w:hAnsi="Times New Roman"/>
              </w:rPr>
              <w:t>PLAN</w:t>
            </w:r>
          </w:p>
          <w:p w14:paraId="79E50620" w14:textId="518B4D83" w:rsidR="000735F5" w:rsidRPr="000735F5" w:rsidRDefault="000735F5" w:rsidP="00B7603B">
            <w:pPr>
              <w:jc w:val="center"/>
              <w:rPr>
                <w:rFonts w:ascii="Times New Roman" w:hAnsi="Times New Roman"/>
              </w:rPr>
            </w:pPr>
            <w:r w:rsidRPr="000735F5">
              <w:rPr>
                <w:rFonts w:ascii="Times New Roman" w:hAnsi="Times New Roman"/>
              </w:rPr>
              <w:t>ZA 2019.</w:t>
            </w:r>
          </w:p>
        </w:tc>
        <w:tc>
          <w:tcPr>
            <w:tcW w:w="1559" w:type="dxa"/>
            <w:tcBorders>
              <w:bottom w:val="single" w:sz="4" w:space="0" w:color="auto"/>
            </w:tcBorders>
            <w:vAlign w:val="center"/>
          </w:tcPr>
          <w:p w14:paraId="6228E78B" w14:textId="442E0FBD" w:rsidR="000735F5" w:rsidRPr="000735F5" w:rsidRDefault="000735F5" w:rsidP="00B7603B">
            <w:pPr>
              <w:jc w:val="center"/>
              <w:rPr>
                <w:rFonts w:ascii="Times New Roman" w:hAnsi="Times New Roman"/>
              </w:rPr>
            </w:pPr>
            <w:r w:rsidRPr="000735F5">
              <w:rPr>
                <w:rFonts w:ascii="Times New Roman" w:hAnsi="Times New Roman"/>
              </w:rPr>
              <w:t>PROJEKCIJA ZA 2020.</w:t>
            </w:r>
          </w:p>
        </w:tc>
        <w:tc>
          <w:tcPr>
            <w:tcW w:w="1554" w:type="dxa"/>
            <w:tcBorders>
              <w:bottom w:val="single" w:sz="4" w:space="0" w:color="auto"/>
            </w:tcBorders>
            <w:vAlign w:val="center"/>
          </w:tcPr>
          <w:p w14:paraId="5647AB51" w14:textId="51946F41" w:rsidR="000735F5" w:rsidRPr="000735F5" w:rsidRDefault="000735F5" w:rsidP="00B7603B">
            <w:pPr>
              <w:jc w:val="center"/>
              <w:rPr>
                <w:rFonts w:ascii="Times New Roman" w:hAnsi="Times New Roman"/>
              </w:rPr>
            </w:pPr>
            <w:r w:rsidRPr="000735F5">
              <w:rPr>
                <w:rFonts w:ascii="Times New Roman" w:hAnsi="Times New Roman"/>
              </w:rPr>
              <w:t>PROJEKCIJA ZA 2021.</w:t>
            </w:r>
          </w:p>
        </w:tc>
      </w:tr>
      <w:tr w:rsidR="000735F5" w:rsidRPr="000735F5" w14:paraId="5A8BE6A8" w14:textId="77777777" w:rsidTr="000735F5">
        <w:tc>
          <w:tcPr>
            <w:tcW w:w="4390" w:type="dxa"/>
            <w:vAlign w:val="center"/>
          </w:tcPr>
          <w:p w14:paraId="676DB528" w14:textId="77777777" w:rsidR="000735F5" w:rsidRPr="000735F5" w:rsidRDefault="000735F5" w:rsidP="000735F5">
            <w:pPr>
              <w:jc w:val="both"/>
              <w:rPr>
                <w:rFonts w:ascii="Times New Roman" w:hAnsi="Times New Roman"/>
              </w:rPr>
            </w:pPr>
            <w:r w:rsidRPr="000735F5">
              <w:rPr>
                <w:rFonts w:ascii="Times New Roman" w:hAnsi="Times New Roman"/>
              </w:rPr>
              <w:t>PRIHODI POSLOVANJA</w:t>
            </w:r>
          </w:p>
        </w:tc>
        <w:tc>
          <w:tcPr>
            <w:tcW w:w="1559" w:type="dxa"/>
            <w:tcBorders>
              <w:top w:val="single" w:sz="4" w:space="0" w:color="auto"/>
              <w:left w:val="nil"/>
              <w:bottom w:val="single" w:sz="4" w:space="0" w:color="auto"/>
              <w:right w:val="single" w:sz="4" w:space="0" w:color="auto"/>
            </w:tcBorders>
            <w:shd w:val="clear" w:color="auto" w:fill="auto"/>
            <w:vAlign w:val="bottom"/>
          </w:tcPr>
          <w:p w14:paraId="76CB9AF1" w14:textId="712F13C8" w:rsidR="000735F5" w:rsidRPr="000735F5" w:rsidRDefault="000735F5" w:rsidP="000735F5">
            <w:pPr>
              <w:jc w:val="right"/>
              <w:rPr>
                <w:rFonts w:ascii="Times New Roman" w:hAnsi="Times New Roman" w:cs="Times New Roman"/>
              </w:rPr>
            </w:pPr>
            <w:r w:rsidRPr="000735F5">
              <w:rPr>
                <w:rFonts w:ascii="Times New Roman" w:hAnsi="Times New Roman" w:cs="Times New Roman"/>
              </w:rPr>
              <w:t>10.970.240,00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C040077" w14:textId="3616D658" w:rsidR="000735F5" w:rsidRPr="000735F5" w:rsidRDefault="000735F5" w:rsidP="000735F5">
            <w:pPr>
              <w:jc w:val="right"/>
              <w:rPr>
                <w:rFonts w:ascii="Times New Roman" w:hAnsi="Times New Roman" w:cs="Times New Roman"/>
              </w:rPr>
            </w:pPr>
            <w:r w:rsidRPr="000735F5">
              <w:rPr>
                <w:rFonts w:ascii="Times New Roman" w:hAnsi="Times New Roman" w:cs="Times New Roman"/>
              </w:rPr>
              <w:t>9.836.794,00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14:paraId="4092CB3E" w14:textId="2529BD05" w:rsidR="000735F5" w:rsidRPr="000735F5" w:rsidRDefault="000735F5" w:rsidP="000735F5">
            <w:pPr>
              <w:jc w:val="right"/>
              <w:rPr>
                <w:rFonts w:ascii="Times New Roman" w:hAnsi="Times New Roman" w:cs="Times New Roman"/>
              </w:rPr>
            </w:pPr>
            <w:r w:rsidRPr="000735F5">
              <w:rPr>
                <w:rFonts w:ascii="Times New Roman" w:hAnsi="Times New Roman" w:cs="Times New Roman"/>
              </w:rPr>
              <w:t>9.637.710,00</w:t>
            </w:r>
          </w:p>
        </w:tc>
      </w:tr>
      <w:tr w:rsidR="000735F5" w:rsidRPr="000735F5" w14:paraId="039F3DFD" w14:textId="77777777" w:rsidTr="000735F5">
        <w:tc>
          <w:tcPr>
            <w:tcW w:w="4390" w:type="dxa"/>
            <w:vAlign w:val="center"/>
          </w:tcPr>
          <w:p w14:paraId="441CB2C4" w14:textId="77777777" w:rsidR="000735F5" w:rsidRPr="000735F5" w:rsidRDefault="000735F5" w:rsidP="000735F5">
            <w:pPr>
              <w:jc w:val="both"/>
              <w:rPr>
                <w:rFonts w:ascii="Times New Roman" w:hAnsi="Times New Roman"/>
              </w:rPr>
            </w:pPr>
            <w:r w:rsidRPr="000735F5">
              <w:rPr>
                <w:rFonts w:ascii="Times New Roman" w:hAnsi="Times New Roman"/>
              </w:rPr>
              <w:t>PRIHODI OD PRODAJE NEF. IMOVINE</w:t>
            </w:r>
          </w:p>
        </w:tc>
        <w:tc>
          <w:tcPr>
            <w:tcW w:w="1559" w:type="dxa"/>
            <w:tcBorders>
              <w:top w:val="single" w:sz="4" w:space="0" w:color="auto"/>
              <w:left w:val="nil"/>
              <w:bottom w:val="single" w:sz="4" w:space="0" w:color="auto"/>
              <w:right w:val="single" w:sz="4" w:space="0" w:color="auto"/>
            </w:tcBorders>
            <w:shd w:val="clear" w:color="auto" w:fill="auto"/>
            <w:vAlign w:val="bottom"/>
          </w:tcPr>
          <w:p w14:paraId="1C02ED16" w14:textId="4D45347E" w:rsidR="000735F5" w:rsidRPr="000735F5" w:rsidRDefault="000735F5" w:rsidP="000735F5">
            <w:pPr>
              <w:jc w:val="right"/>
              <w:rPr>
                <w:rFonts w:ascii="Times New Roman" w:hAnsi="Times New Roman" w:cs="Times New Roman"/>
              </w:rPr>
            </w:pPr>
            <w:r w:rsidRPr="000735F5">
              <w:rPr>
                <w:rFonts w:ascii="Times New Roman" w:hAnsi="Times New Roman" w:cs="Times New Roman"/>
              </w:rPr>
              <w:t>800.000,00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74E1D57" w14:textId="72FBB125" w:rsidR="000735F5" w:rsidRPr="000735F5" w:rsidRDefault="000735F5" w:rsidP="000735F5">
            <w:pPr>
              <w:jc w:val="right"/>
              <w:rPr>
                <w:rFonts w:ascii="Times New Roman" w:hAnsi="Times New Roman" w:cs="Times New Roman"/>
              </w:rPr>
            </w:pPr>
            <w:r w:rsidRPr="000735F5">
              <w:rPr>
                <w:rFonts w:ascii="Times New Roman" w:hAnsi="Times New Roman" w:cs="Times New Roman"/>
              </w:rPr>
              <w:t>500.000,00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14:paraId="4AC85CDC" w14:textId="3CC7BD72" w:rsidR="000735F5" w:rsidRPr="000735F5" w:rsidRDefault="000735F5" w:rsidP="000735F5">
            <w:pPr>
              <w:jc w:val="right"/>
              <w:rPr>
                <w:rFonts w:ascii="Times New Roman" w:hAnsi="Times New Roman" w:cs="Times New Roman"/>
              </w:rPr>
            </w:pPr>
            <w:r w:rsidRPr="000735F5">
              <w:rPr>
                <w:rFonts w:ascii="Times New Roman" w:hAnsi="Times New Roman" w:cs="Times New Roman"/>
              </w:rPr>
              <w:t>450.000,00</w:t>
            </w:r>
          </w:p>
        </w:tc>
      </w:tr>
      <w:tr w:rsidR="000735F5" w:rsidRPr="000735F5" w14:paraId="7FE2FF1E" w14:textId="77777777" w:rsidTr="000735F5">
        <w:tc>
          <w:tcPr>
            <w:tcW w:w="4390" w:type="dxa"/>
            <w:vAlign w:val="center"/>
          </w:tcPr>
          <w:p w14:paraId="0F19D321" w14:textId="77777777" w:rsidR="000735F5" w:rsidRPr="000735F5" w:rsidRDefault="000735F5" w:rsidP="000735F5">
            <w:pPr>
              <w:jc w:val="both"/>
              <w:rPr>
                <w:rFonts w:ascii="Times New Roman" w:hAnsi="Times New Roman"/>
                <w:b/>
              </w:rPr>
            </w:pPr>
            <w:r w:rsidRPr="000735F5">
              <w:rPr>
                <w:rFonts w:ascii="Times New Roman" w:hAnsi="Times New Roman"/>
                <w:b/>
              </w:rPr>
              <w:t>UKUPNI PRIHODI</w:t>
            </w:r>
          </w:p>
        </w:tc>
        <w:tc>
          <w:tcPr>
            <w:tcW w:w="1559" w:type="dxa"/>
            <w:tcBorders>
              <w:top w:val="single" w:sz="4" w:space="0" w:color="auto"/>
              <w:left w:val="nil"/>
              <w:bottom w:val="single" w:sz="4" w:space="0" w:color="auto"/>
              <w:right w:val="single" w:sz="4" w:space="0" w:color="auto"/>
            </w:tcBorders>
            <w:shd w:val="clear" w:color="auto" w:fill="auto"/>
            <w:vAlign w:val="bottom"/>
          </w:tcPr>
          <w:p w14:paraId="6CC53FA6" w14:textId="551D0320" w:rsidR="000735F5" w:rsidRPr="000735F5" w:rsidRDefault="000735F5" w:rsidP="000735F5">
            <w:pPr>
              <w:jc w:val="right"/>
              <w:rPr>
                <w:rFonts w:ascii="Times New Roman" w:hAnsi="Times New Roman" w:cs="Times New Roman"/>
                <w:b/>
              </w:rPr>
            </w:pPr>
            <w:r w:rsidRPr="000735F5">
              <w:rPr>
                <w:rFonts w:ascii="Times New Roman" w:hAnsi="Times New Roman" w:cs="Times New Roman"/>
                <w:b/>
              </w:rPr>
              <w:t>11.770.240,00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27B904" w14:textId="550DD0C5" w:rsidR="000735F5" w:rsidRPr="000735F5" w:rsidRDefault="000735F5" w:rsidP="000735F5">
            <w:pPr>
              <w:jc w:val="right"/>
              <w:rPr>
                <w:rFonts w:ascii="Times New Roman" w:hAnsi="Times New Roman" w:cs="Times New Roman"/>
                <w:b/>
              </w:rPr>
            </w:pPr>
            <w:r w:rsidRPr="000735F5">
              <w:rPr>
                <w:rFonts w:ascii="Times New Roman" w:hAnsi="Times New Roman" w:cs="Times New Roman"/>
                <w:b/>
              </w:rPr>
              <w:t>10.336.794,00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14:paraId="1CF1B615" w14:textId="0E0EEFDC" w:rsidR="000735F5" w:rsidRPr="000735F5" w:rsidRDefault="000735F5" w:rsidP="000735F5">
            <w:pPr>
              <w:jc w:val="right"/>
              <w:rPr>
                <w:rFonts w:ascii="Times New Roman" w:hAnsi="Times New Roman" w:cs="Times New Roman"/>
                <w:b/>
              </w:rPr>
            </w:pPr>
            <w:r w:rsidRPr="000735F5">
              <w:rPr>
                <w:rFonts w:ascii="Times New Roman" w:hAnsi="Times New Roman" w:cs="Times New Roman"/>
                <w:b/>
              </w:rPr>
              <w:t>10.087.710,00</w:t>
            </w:r>
          </w:p>
        </w:tc>
      </w:tr>
      <w:tr w:rsidR="000735F5" w:rsidRPr="000735F5" w14:paraId="0556D446" w14:textId="77777777" w:rsidTr="000735F5">
        <w:tc>
          <w:tcPr>
            <w:tcW w:w="4390" w:type="dxa"/>
            <w:vAlign w:val="center"/>
          </w:tcPr>
          <w:p w14:paraId="42622AA5" w14:textId="77777777" w:rsidR="000735F5" w:rsidRPr="000735F5" w:rsidRDefault="000735F5" w:rsidP="000735F5">
            <w:pPr>
              <w:jc w:val="both"/>
              <w:rPr>
                <w:rFonts w:ascii="Times New Roman" w:hAnsi="Times New Roman"/>
              </w:rPr>
            </w:pPr>
            <w:r w:rsidRPr="000735F5">
              <w:rPr>
                <w:rFonts w:ascii="Times New Roman" w:hAnsi="Times New Roman"/>
              </w:rPr>
              <w:t>RASHODI POSLOVANJA</w:t>
            </w:r>
          </w:p>
        </w:tc>
        <w:tc>
          <w:tcPr>
            <w:tcW w:w="1559" w:type="dxa"/>
            <w:tcBorders>
              <w:top w:val="single" w:sz="4" w:space="0" w:color="auto"/>
              <w:left w:val="nil"/>
              <w:bottom w:val="single" w:sz="4" w:space="0" w:color="auto"/>
              <w:right w:val="single" w:sz="4" w:space="0" w:color="auto"/>
            </w:tcBorders>
            <w:shd w:val="clear" w:color="auto" w:fill="auto"/>
            <w:vAlign w:val="bottom"/>
          </w:tcPr>
          <w:p w14:paraId="4B0AC273" w14:textId="3B42EFA8" w:rsidR="000735F5" w:rsidRPr="000735F5" w:rsidRDefault="000735F5" w:rsidP="000735F5">
            <w:pPr>
              <w:jc w:val="right"/>
              <w:rPr>
                <w:rFonts w:ascii="Times New Roman" w:hAnsi="Times New Roman" w:cs="Times New Roman"/>
              </w:rPr>
            </w:pPr>
            <w:r w:rsidRPr="000735F5">
              <w:rPr>
                <w:rFonts w:ascii="Times New Roman" w:hAnsi="Times New Roman" w:cs="Times New Roman"/>
              </w:rPr>
              <w:t>9.469.615,00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6D28CB1" w14:textId="11F0E2DD" w:rsidR="000735F5" w:rsidRPr="000735F5" w:rsidRDefault="000735F5" w:rsidP="000735F5">
            <w:pPr>
              <w:jc w:val="right"/>
              <w:rPr>
                <w:rFonts w:ascii="Times New Roman" w:hAnsi="Times New Roman" w:cs="Times New Roman"/>
              </w:rPr>
            </w:pPr>
            <w:r w:rsidRPr="000735F5">
              <w:rPr>
                <w:rFonts w:ascii="Times New Roman" w:hAnsi="Times New Roman" w:cs="Times New Roman"/>
              </w:rPr>
              <w:t>8.766.794,00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14:paraId="066C571E" w14:textId="613C022A" w:rsidR="000735F5" w:rsidRPr="000735F5" w:rsidRDefault="000735F5" w:rsidP="000735F5">
            <w:pPr>
              <w:jc w:val="right"/>
              <w:rPr>
                <w:rFonts w:ascii="Times New Roman" w:hAnsi="Times New Roman" w:cs="Times New Roman"/>
              </w:rPr>
            </w:pPr>
            <w:r w:rsidRPr="000735F5">
              <w:rPr>
                <w:rFonts w:ascii="Times New Roman" w:hAnsi="Times New Roman" w:cs="Times New Roman"/>
              </w:rPr>
              <w:t>8.922.710,00</w:t>
            </w:r>
          </w:p>
        </w:tc>
      </w:tr>
      <w:tr w:rsidR="000735F5" w:rsidRPr="000735F5" w14:paraId="77D10C29" w14:textId="77777777" w:rsidTr="000735F5">
        <w:tc>
          <w:tcPr>
            <w:tcW w:w="4390" w:type="dxa"/>
            <w:vAlign w:val="center"/>
          </w:tcPr>
          <w:p w14:paraId="6F1A21A5" w14:textId="77777777" w:rsidR="000735F5" w:rsidRPr="000735F5" w:rsidRDefault="000735F5" w:rsidP="000735F5">
            <w:pPr>
              <w:jc w:val="both"/>
              <w:rPr>
                <w:rFonts w:ascii="Times New Roman" w:hAnsi="Times New Roman"/>
              </w:rPr>
            </w:pPr>
            <w:r w:rsidRPr="000735F5">
              <w:rPr>
                <w:rFonts w:ascii="Times New Roman" w:hAnsi="Times New Roman"/>
              </w:rPr>
              <w:t>RASHODI ZA NABAVU NEF. IMOVINE</w:t>
            </w:r>
          </w:p>
        </w:tc>
        <w:tc>
          <w:tcPr>
            <w:tcW w:w="1559" w:type="dxa"/>
            <w:tcBorders>
              <w:top w:val="single" w:sz="4" w:space="0" w:color="auto"/>
              <w:left w:val="nil"/>
              <w:bottom w:val="single" w:sz="4" w:space="0" w:color="auto"/>
              <w:right w:val="single" w:sz="4" w:space="0" w:color="auto"/>
            </w:tcBorders>
            <w:shd w:val="clear" w:color="auto" w:fill="auto"/>
            <w:vAlign w:val="bottom"/>
          </w:tcPr>
          <w:p w14:paraId="5889BB30" w14:textId="562BE2D8" w:rsidR="000735F5" w:rsidRPr="000735F5" w:rsidRDefault="000735F5" w:rsidP="000735F5">
            <w:pPr>
              <w:jc w:val="right"/>
              <w:rPr>
                <w:rFonts w:ascii="Times New Roman" w:hAnsi="Times New Roman" w:cs="Times New Roman"/>
              </w:rPr>
            </w:pPr>
            <w:r w:rsidRPr="000735F5">
              <w:rPr>
                <w:rFonts w:ascii="Times New Roman" w:hAnsi="Times New Roman" w:cs="Times New Roman"/>
              </w:rPr>
              <w:t>3.333.625,00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DF1135" w14:textId="6CAA4D49" w:rsidR="000735F5" w:rsidRPr="000735F5" w:rsidRDefault="000735F5" w:rsidP="000735F5">
            <w:pPr>
              <w:jc w:val="right"/>
              <w:rPr>
                <w:rFonts w:ascii="Times New Roman" w:hAnsi="Times New Roman" w:cs="Times New Roman"/>
              </w:rPr>
            </w:pPr>
            <w:r w:rsidRPr="000735F5">
              <w:rPr>
                <w:rFonts w:ascii="Times New Roman" w:hAnsi="Times New Roman" w:cs="Times New Roman"/>
              </w:rPr>
              <w:t>970.000,00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14:paraId="26A3DFE5" w14:textId="5C63DB09" w:rsidR="000735F5" w:rsidRPr="000735F5" w:rsidRDefault="000735F5" w:rsidP="000735F5">
            <w:pPr>
              <w:jc w:val="right"/>
              <w:rPr>
                <w:rFonts w:ascii="Times New Roman" w:hAnsi="Times New Roman" w:cs="Times New Roman"/>
              </w:rPr>
            </w:pPr>
            <w:r w:rsidRPr="000735F5">
              <w:rPr>
                <w:rFonts w:ascii="Times New Roman" w:hAnsi="Times New Roman" w:cs="Times New Roman"/>
              </w:rPr>
              <w:t>915.000,00</w:t>
            </w:r>
          </w:p>
        </w:tc>
      </w:tr>
      <w:tr w:rsidR="000735F5" w:rsidRPr="000735F5" w14:paraId="6B4BF11A" w14:textId="77777777" w:rsidTr="000735F5">
        <w:tc>
          <w:tcPr>
            <w:tcW w:w="4390" w:type="dxa"/>
            <w:vAlign w:val="center"/>
          </w:tcPr>
          <w:p w14:paraId="29CC7509" w14:textId="77777777" w:rsidR="000735F5" w:rsidRPr="000735F5" w:rsidRDefault="000735F5" w:rsidP="000735F5">
            <w:pPr>
              <w:jc w:val="both"/>
              <w:rPr>
                <w:rFonts w:ascii="Times New Roman" w:hAnsi="Times New Roman"/>
                <w:b/>
              </w:rPr>
            </w:pPr>
            <w:r w:rsidRPr="000735F5">
              <w:rPr>
                <w:rFonts w:ascii="Times New Roman" w:hAnsi="Times New Roman"/>
                <w:b/>
              </w:rPr>
              <w:t>UKUPNI RASHODI</w:t>
            </w:r>
          </w:p>
        </w:tc>
        <w:tc>
          <w:tcPr>
            <w:tcW w:w="1559" w:type="dxa"/>
            <w:tcBorders>
              <w:top w:val="single" w:sz="4" w:space="0" w:color="auto"/>
              <w:left w:val="nil"/>
              <w:bottom w:val="single" w:sz="4" w:space="0" w:color="auto"/>
              <w:right w:val="single" w:sz="4" w:space="0" w:color="auto"/>
            </w:tcBorders>
            <w:shd w:val="clear" w:color="auto" w:fill="auto"/>
            <w:vAlign w:val="bottom"/>
          </w:tcPr>
          <w:p w14:paraId="23B2A2BA" w14:textId="7DD6C94C" w:rsidR="000735F5" w:rsidRPr="000735F5" w:rsidRDefault="000735F5" w:rsidP="000735F5">
            <w:pPr>
              <w:jc w:val="right"/>
              <w:rPr>
                <w:rFonts w:ascii="Times New Roman" w:hAnsi="Times New Roman" w:cs="Times New Roman"/>
                <w:b/>
              </w:rPr>
            </w:pPr>
            <w:r w:rsidRPr="000735F5">
              <w:rPr>
                <w:rFonts w:ascii="Times New Roman" w:hAnsi="Times New Roman" w:cs="Times New Roman"/>
                <w:b/>
              </w:rPr>
              <w:t>12.803.240,00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1985DA" w14:textId="33F5716E" w:rsidR="000735F5" w:rsidRPr="000735F5" w:rsidRDefault="000735F5" w:rsidP="000735F5">
            <w:pPr>
              <w:jc w:val="right"/>
              <w:rPr>
                <w:rFonts w:ascii="Times New Roman" w:hAnsi="Times New Roman" w:cs="Times New Roman"/>
                <w:b/>
              </w:rPr>
            </w:pPr>
            <w:r w:rsidRPr="000735F5">
              <w:rPr>
                <w:rFonts w:ascii="Times New Roman" w:hAnsi="Times New Roman" w:cs="Times New Roman"/>
                <w:b/>
              </w:rPr>
              <w:t>9.736.794,00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14:paraId="4930AC39" w14:textId="6A0D5682" w:rsidR="000735F5" w:rsidRPr="000735F5" w:rsidRDefault="000735F5" w:rsidP="000735F5">
            <w:pPr>
              <w:jc w:val="right"/>
              <w:rPr>
                <w:rFonts w:ascii="Times New Roman" w:hAnsi="Times New Roman" w:cs="Times New Roman"/>
                <w:b/>
              </w:rPr>
            </w:pPr>
            <w:r w:rsidRPr="000735F5">
              <w:rPr>
                <w:rFonts w:ascii="Times New Roman" w:hAnsi="Times New Roman" w:cs="Times New Roman"/>
                <w:b/>
              </w:rPr>
              <w:t>9.837.710,00</w:t>
            </w:r>
          </w:p>
        </w:tc>
      </w:tr>
      <w:tr w:rsidR="000735F5" w:rsidRPr="000735F5" w14:paraId="1A3DB925" w14:textId="77777777" w:rsidTr="000735F5">
        <w:tc>
          <w:tcPr>
            <w:tcW w:w="4390" w:type="dxa"/>
            <w:vAlign w:val="center"/>
          </w:tcPr>
          <w:p w14:paraId="5B6D6FF3" w14:textId="77777777" w:rsidR="000735F5" w:rsidRPr="000735F5" w:rsidRDefault="000735F5" w:rsidP="000735F5">
            <w:pPr>
              <w:jc w:val="both"/>
              <w:rPr>
                <w:rFonts w:ascii="Times New Roman" w:hAnsi="Times New Roman"/>
                <w:b/>
              </w:rPr>
            </w:pPr>
            <w:r w:rsidRPr="000735F5">
              <w:rPr>
                <w:rFonts w:ascii="Times New Roman" w:hAnsi="Times New Roman"/>
                <w:b/>
              </w:rPr>
              <w:t>RAZLIKA – VIŠAK / MANJAK</w:t>
            </w:r>
          </w:p>
        </w:tc>
        <w:tc>
          <w:tcPr>
            <w:tcW w:w="1559" w:type="dxa"/>
            <w:tcBorders>
              <w:top w:val="single" w:sz="4" w:space="0" w:color="auto"/>
              <w:left w:val="nil"/>
              <w:bottom w:val="single" w:sz="4" w:space="0" w:color="auto"/>
              <w:right w:val="single" w:sz="4" w:space="0" w:color="auto"/>
            </w:tcBorders>
            <w:shd w:val="clear" w:color="auto" w:fill="auto"/>
            <w:vAlign w:val="bottom"/>
          </w:tcPr>
          <w:p w14:paraId="106CA0B6" w14:textId="1CBCB95B" w:rsidR="000735F5" w:rsidRPr="000735F5" w:rsidRDefault="000735F5" w:rsidP="000735F5">
            <w:pPr>
              <w:jc w:val="right"/>
              <w:rPr>
                <w:rFonts w:ascii="Times New Roman" w:hAnsi="Times New Roman" w:cs="Times New Roman"/>
                <w:b/>
              </w:rPr>
            </w:pPr>
            <w:r w:rsidRPr="000735F5">
              <w:rPr>
                <w:rFonts w:ascii="Times New Roman" w:hAnsi="Times New Roman" w:cs="Times New Roman"/>
                <w:b/>
              </w:rPr>
              <w:t>-1.033.000,00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5E1B05" w14:textId="0F1FA2C4" w:rsidR="000735F5" w:rsidRPr="000735F5" w:rsidRDefault="000735F5" w:rsidP="000735F5">
            <w:pPr>
              <w:jc w:val="right"/>
              <w:rPr>
                <w:rFonts w:ascii="Times New Roman" w:hAnsi="Times New Roman" w:cs="Times New Roman"/>
                <w:b/>
              </w:rPr>
            </w:pPr>
            <w:r w:rsidRPr="000735F5">
              <w:rPr>
                <w:rFonts w:ascii="Times New Roman" w:hAnsi="Times New Roman" w:cs="Times New Roman"/>
                <w:b/>
              </w:rPr>
              <w:t>600.000,00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14:paraId="5F3F4B6F" w14:textId="4BB3F05A" w:rsidR="000735F5" w:rsidRPr="000735F5" w:rsidRDefault="000735F5" w:rsidP="000735F5">
            <w:pPr>
              <w:jc w:val="right"/>
              <w:rPr>
                <w:rFonts w:ascii="Times New Roman" w:hAnsi="Times New Roman" w:cs="Times New Roman"/>
                <w:b/>
              </w:rPr>
            </w:pPr>
            <w:r w:rsidRPr="000735F5">
              <w:rPr>
                <w:rFonts w:ascii="Times New Roman" w:hAnsi="Times New Roman" w:cs="Times New Roman"/>
                <w:b/>
              </w:rPr>
              <w:t>250.000,00</w:t>
            </w:r>
          </w:p>
        </w:tc>
      </w:tr>
    </w:tbl>
    <w:p w14:paraId="4CF46F6C" w14:textId="3C2DE177" w:rsidR="000735F5" w:rsidRDefault="000735F5" w:rsidP="000735F5">
      <w:pPr>
        <w:spacing w:after="0"/>
        <w:jc w:val="both"/>
        <w:rPr>
          <w:rFonts w:ascii="Times New Roman" w:hAnsi="Times New Roman"/>
          <w:b/>
          <w:sz w:val="24"/>
          <w:szCs w:val="24"/>
        </w:rPr>
      </w:pPr>
    </w:p>
    <w:p w14:paraId="00D06609" w14:textId="77777777" w:rsidR="000735F5" w:rsidRPr="00542F12" w:rsidRDefault="000735F5" w:rsidP="000735F5">
      <w:pPr>
        <w:spacing w:after="0"/>
        <w:rPr>
          <w:rFonts w:ascii="Times New Roman" w:hAnsi="Times New Roman"/>
          <w:b/>
          <w:sz w:val="24"/>
          <w:szCs w:val="24"/>
        </w:rPr>
      </w:pPr>
      <w:r>
        <w:rPr>
          <w:rFonts w:ascii="Times New Roman" w:hAnsi="Times New Roman"/>
          <w:b/>
          <w:sz w:val="24"/>
          <w:szCs w:val="24"/>
        </w:rPr>
        <w:t>RASPOLOŽIVA SREDSTVA IZ PRETHODNIH GODINA</w:t>
      </w:r>
    </w:p>
    <w:tbl>
      <w:tblPr>
        <w:tblStyle w:val="TableGrid"/>
        <w:tblW w:w="0" w:type="auto"/>
        <w:tblLook w:val="04A0" w:firstRow="1" w:lastRow="0" w:firstColumn="1" w:lastColumn="0" w:noHBand="0" w:noVBand="1"/>
      </w:tblPr>
      <w:tblGrid>
        <w:gridCol w:w="4390"/>
        <w:gridCol w:w="1559"/>
        <w:gridCol w:w="1559"/>
        <w:gridCol w:w="1554"/>
      </w:tblGrid>
      <w:tr w:rsidR="000735F5" w:rsidRPr="00123BF2" w14:paraId="0508225F" w14:textId="77777777" w:rsidTr="00B7603B">
        <w:tc>
          <w:tcPr>
            <w:tcW w:w="4390" w:type="dxa"/>
            <w:vAlign w:val="center"/>
          </w:tcPr>
          <w:p w14:paraId="55E713ED" w14:textId="77777777" w:rsidR="000735F5" w:rsidRPr="00123BF2" w:rsidRDefault="000735F5" w:rsidP="000735F5">
            <w:pPr>
              <w:jc w:val="center"/>
              <w:rPr>
                <w:rFonts w:ascii="Times New Roman" w:hAnsi="Times New Roman"/>
              </w:rPr>
            </w:pPr>
            <w:r w:rsidRPr="00123BF2">
              <w:rPr>
                <w:rFonts w:ascii="Times New Roman" w:hAnsi="Times New Roman"/>
              </w:rPr>
              <w:t>OPIS</w:t>
            </w:r>
          </w:p>
        </w:tc>
        <w:tc>
          <w:tcPr>
            <w:tcW w:w="1559" w:type="dxa"/>
            <w:vAlign w:val="center"/>
          </w:tcPr>
          <w:p w14:paraId="135D1E8E" w14:textId="77777777" w:rsidR="000735F5" w:rsidRDefault="000735F5" w:rsidP="000735F5">
            <w:pPr>
              <w:jc w:val="center"/>
              <w:rPr>
                <w:rFonts w:ascii="Times New Roman" w:hAnsi="Times New Roman"/>
              </w:rPr>
            </w:pPr>
            <w:r w:rsidRPr="00123BF2">
              <w:rPr>
                <w:rFonts w:ascii="Times New Roman" w:hAnsi="Times New Roman"/>
              </w:rPr>
              <w:t>PLAN</w:t>
            </w:r>
          </w:p>
          <w:p w14:paraId="6380F740" w14:textId="7669FC42" w:rsidR="000735F5" w:rsidRPr="00123BF2" w:rsidRDefault="000735F5" w:rsidP="000735F5">
            <w:pPr>
              <w:jc w:val="center"/>
              <w:rPr>
                <w:rFonts w:ascii="Times New Roman" w:hAnsi="Times New Roman"/>
              </w:rPr>
            </w:pPr>
            <w:r w:rsidRPr="00123BF2">
              <w:rPr>
                <w:rFonts w:ascii="Times New Roman" w:hAnsi="Times New Roman"/>
              </w:rPr>
              <w:t>ZA 201</w:t>
            </w:r>
            <w:r>
              <w:rPr>
                <w:rFonts w:ascii="Times New Roman" w:hAnsi="Times New Roman"/>
              </w:rPr>
              <w:t>9</w:t>
            </w:r>
            <w:r w:rsidRPr="00123BF2">
              <w:rPr>
                <w:rFonts w:ascii="Times New Roman" w:hAnsi="Times New Roman"/>
              </w:rPr>
              <w:t>.</w:t>
            </w:r>
          </w:p>
        </w:tc>
        <w:tc>
          <w:tcPr>
            <w:tcW w:w="1559" w:type="dxa"/>
            <w:vAlign w:val="center"/>
          </w:tcPr>
          <w:p w14:paraId="659A4317" w14:textId="12E738D3" w:rsidR="000735F5" w:rsidRPr="00123BF2" w:rsidRDefault="000735F5" w:rsidP="000735F5">
            <w:pPr>
              <w:jc w:val="center"/>
              <w:rPr>
                <w:rFonts w:ascii="Times New Roman" w:hAnsi="Times New Roman"/>
              </w:rPr>
            </w:pPr>
            <w:r w:rsidRPr="00123BF2">
              <w:rPr>
                <w:rFonts w:ascii="Times New Roman" w:hAnsi="Times New Roman"/>
              </w:rPr>
              <w:t>PROJEKCIJA ZA 20</w:t>
            </w:r>
            <w:r>
              <w:rPr>
                <w:rFonts w:ascii="Times New Roman" w:hAnsi="Times New Roman"/>
              </w:rPr>
              <w:t>20</w:t>
            </w:r>
            <w:r w:rsidRPr="00123BF2">
              <w:rPr>
                <w:rFonts w:ascii="Times New Roman" w:hAnsi="Times New Roman"/>
              </w:rPr>
              <w:t>.</w:t>
            </w:r>
          </w:p>
        </w:tc>
        <w:tc>
          <w:tcPr>
            <w:tcW w:w="1554" w:type="dxa"/>
            <w:vAlign w:val="center"/>
          </w:tcPr>
          <w:p w14:paraId="6A0CB852" w14:textId="64AA4998" w:rsidR="000735F5" w:rsidRPr="00123BF2" w:rsidRDefault="000735F5" w:rsidP="000735F5">
            <w:pPr>
              <w:jc w:val="center"/>
              <w:rPr>
                <w:rFonts w:ascii="Times New Roman" w:hAnsi="Times New Roman"/>
              </w:rPr>
            </w:pPr>
            <w:r w:rsidRPr="00123BF2">
              <w:rPr>
                <w:rFonts w:ascii="Times New Roman" w:hAnsi="Times New Roman"/>
              </w:rPr>
              <w:t>PROJEKCIJA ZA 202</w:t>
            </w:r>
            <w:r>
              <w:rPr>
                <w:rFonts w:ascii="Times New Roman" w:hAnsi="Times New Roman"/>
              </w:rPr>
              <w:t>1</w:t>
            </w:r>
            <w:r w:rsidRPr="00123BF2">
              <w:rPr>
                <w:rFonts w:ascii="Times New Roman" w:hAnsi="Times New Roman"/>
              </w:rPr>
              <w:t>.</w:t>
            </w:r>
          </w:p>
        </w:tc>
      </w:tr>
      <w:tr w:rsidR="000735F5" w:rsidRPr="00123BF2" w14:paraId="017D43B0" w14:textId="77777777" w:rsidTr="00B7603B">
        <w:tc>
          <w:tcPr>
            <w:tcW w:w="4390" w:type="dxa"/>
            <w:vAlign w:val="center"/>
          </w:tcPr>
          <w:p w14:paraId="241B3E4D" w14:textId="77777777" w:rsidR="000735F5" w:rsidRPr="00147BB7" w:rsidRDefault="000735F5" w:rsidP="000735F5">
            <w:pPr>
              <w:rPr>
                <w:rFonts w:ascii="Times New Roman" w:hAnsi="Times New Roman"/>
              </w:rPr>
            </w:pPr>
            <w:r w:rsidRPr="00147BB7">
              <w:rPr>
                <w:rFonts w:ascii="Times New Roman" w:hAnsi="Times New Roman"/>
              </w:rPr>
              <w:t>UKUPAN DONOS VIŠKA/MANJKA IZ PRETHODNIH GODINA</w:t>
            </w:r>
          </w:p>
        </w:tc>
        <w:tc>
          <w:tcPr>
            <w:tcW w:w="1559" w:type="dxa"/>
            <w:vAlign w:val="center"/>
          </w:tcPr>
          <w:p w14:paraId="4431D4C2" w14:textId="23EBFDB3" w:rsidR="000735F5" w:rsidRPr="00123BF2" w:rsidRDefault="000735F5" w:rsidP="00B7603B">
            <w:pPr>
              <w:jc w:val="right"/>
              <w:rPr>
                <w:rFonts w:ascii="Times New Roman" w:hAnsi="Times New Roman"/>
              </w:rPr>
            </w:pPr>
            <w:r>
              <w:rPr>
                <w:rFonts w:ascii="Times New Roman" w:hAnsi="Times New Roman"/>
              </w:rPr>
              <w:t>-1.247.000,00</w:t>
            </w:r>
          </w:p>
        </w:tc>
        <w:tc>
          <w:tcPr>
            <w:tcW w:w="1559" w:type="dxa"/>
            <w:vAlign w:val="center"/>
          </w:tcPr>
          <w:p w14:paraId="46BBE693" w14:textId="35D717C5" w:rsidR="000735F5" w:rsidRPr="00123BF2" w:rsidRDefault="000735F5" w:rsidP="00B7603B">
            <w:pPr>
              <w:jc w:val="right"/>
              <w:rPr>
                <w:rFonts w:ascii="Times New Roman" w:hAnsi="Times New Roman"/>
              </w:rPr>
            </w:pPr>
            <w:r>
              <w:rPr>
                <w:rFonts w:ascii="Times New Roman" w:hAnsi="Times New Roman"/>
              </w:rPr>
              <w:t>-600.000,00</w:t>
            </w:r>
          </w:p>
        </w:tc>
        <w:tc>
          <w:tcPr>
            <w:tcW w:w="1554" w:type="dxa"/>
            <w:vAlign w:val="center"/>
          </w:tcPr>
          <w:p w14:paraId="318975E9" w14:textId="4CA7AB50" w:rsidR="000735F5" w:rsidRPr="00123BF2" w:rsidRDefault="000735F5" w:rsidP="00B7603B">
            <w:pPr>
              <w:jc w:val="right"/>
              <w:rPr>
                <w:rFonts w:ascii="Times New Roman" w:hAnsi="Times New Roman"/>
              </w:rPr>
            </w:pPr>
            <w:r>
              <w:rPr>
                <w:rFonts w:ascii="Times New Roman" w:hAnsi="Times New Roman"/>
              </w:rPr>
              <w:t>0,00</w:t>
            </w:r>
          </w:p>
        </w:tc>
      </w:tr>
      <w:tr w:rsidR="000735F5" w:rsidRPr="00123BF2" w14:paraId="12235C53" w14:textId="77777777" w:rsidTr="00B7603B">
        <w:tc>
          <w:tcPr>
            <w:tcW w:w="4390" w:type="dxa"/>
            <w:vAlign w:val="center"/>
          </w:tcPr>
          <w:p w14:paraId="3D9A7AD3" w14:textId="1BDB4D8E" w:rsidR="000735F5" w:rsidRPr="00147BB7" w:rsidRDefault="000735F5" w:rsidP="000735F5">
            <w:pPr>
              <w:rPr>
                <w:rFonts w:ascii="Times New Roman" w:hAnsi="Times New Roman"/>
              </w:rPr>
            </w:pPr>
            <w:r w:rsidRPr="00147BB7">
              <w:rPr>
                <w:rFonts w:ascii="Times New Roman" w:hAnsi="Times New Roman"/>
              </w:rPr>
              <w:t xml:space="preserve">DIO MANJKA IZ PRETHODNIH GODINA - PRORAČUN </w:t>
            </w:r>
          </w:p>
        </w:tc>
        <w:tc>
          <w:tcPr>
            <w:tcW w:w="1559" w:type="dxa"/>
            <w:vAlign w:val="center"/>
          </w:tcPr>
          <w:p w14:paraId="6A66B9DB" w14:textId="5DBBE37A" w:rsidR="000735F5" w:rsidRPr="00123BF2" w:rsidRDefault="000735F5" w:rsidP="00B7603B">
            <w:pPr>
              <w:jc w:val="right"/>
              <w:rPr>
                <w:rFonts w:ascii="Times New Roman" w:hAnsi="Times New Roman"/>
              </w:rPr>
            </w:pPr>
            <w:r>
              <w:rPr>
                <w:rFonts w:ascii="Times New Roman" w:hAnsi="Times New Roman"/>
              </w:rPr>
              <w:t>-650.000,00</w:t>
            </w:r>
          </w:p>
        </w:tc>
        <w:tc>
          <w:tcPr>
            <w:tcW w:w="1559" w:type="dxa"/>
            <w:vAlign w:val="center"/>
          </w:tcPr>
          <w:p w14:paraId="01F4FDA0" w14:textId="3F28530B" w:rsidR="000735F5" w:rsidRPr="00123BF2" w:rsidRDefault="000735F5" w:rsidP="00B7603B">
            <w:pPr>
              <w:jc w:val="right"/>
              <w:rPr>
                <w:rFonts w:ascii="Times New Roman" w:hAnsi="Times New Roman"/>
              </w:rPr>
            </w:pPr>
            <w:r>
              <w:rPr>
                <w:rFonts w:ascii="Times New Roman" w:hAnsi="Times New Roman"/>
              </w:rPr>
              <w:t>-600.000,00</w:t>
            </w:r>
          </w:p>
        </w:tc>
        <w:tc>
          <w:tcPr>
            <w:tcW w:w="1554" w:type="dxa"/>
            <w:vAlign w:val="center"/>
          </w:tcPr>
          <w:p w14:paraId="2EB2884A" w14:textId="3D995A41" w:rsidR="000735F5" w:rsidRPr="00123BF2" w:rsidRDefault="000735F5" w:rsidP="00B7603B">
            <w:pPr>
              <w:jc w:val="right"/>
              <w:rPr>
                <w:rFonts w:ascii="Times New Roman" w:hAnsi="Times New Roman"/>
              </w:rPr>
            </w:pPr>
            <w:r>
              <w:rPr>
                <w:rFonts w:ascii="Times New Roman" w:hAnsi="Times New Roman"/>
              </w:rPr>
              <w:t>0,00</w:t>
            </w:r>
          </w:p>
        </w:tc>
      </w:tr>
      <w:tr w:rsidR="000735F5" w:rsidRPr="00123BF2" w14:paraId="445B3844" w14:textId="77777777" w:rsidTr="00B7603B">
        <w:tc>
          <w:tcPr>
            <w:tcW w:w="4390" w:type="dxa"/>
            <w:vAlign w:val="center"/>
          </w:tcPr>
          <w:p w14:paraId="66285977" w14:textId="72EC4B33" w:rsidR="000735F5" w:rsidRPr="00147BB7" w:rsidRDefault="000735F5" w:rsidP="000735F5">
            <w:pPr>
              <w:rPr>
                <w:rFonts w:ascii="Times New Roman" w:hAnsi="Times New Roman"/>
              </w:rPr>
            </w:pPr>
            <w:r w:rsidRPr="00147BB7">
              <w:rPr>
                <w:rFonts w:ascii="Times New Roman" w:hAnsi="Times New Roman"/>
              </w:rPr>
              <w:t>VIŠAK IZ PRETHODNIH GODINA – PRORAČUNSKI KORISNIK</w:t>
            </w:r>
          </w:p>
        </w:tc>
        <w:tc>
          <w:tcPr>
            <w:tcW w:w="1559" w:type="dxa"/>
            <w:vAlign w:val="center"/>
          </w:tcPr>
          <w:p w14:paraId="34FD0724" w14:textId="624ED3BC" w:rsidR="000735F5" w:rsidRDefault="000735F5" w:rsidP="00B7603B">
            <w:pPr>
              <w:jc w:val="right"/>
              <w:rPr>
                <w:rFonts w:ascii="Times New Roman" w:hAnsi="Times New Roman"/>
              </w:rPr>
            </w:pPr>
            <w:r>
              <w:rPr>
                <w:rFonts w:ascii="Times New Roman" w:hAnsi="Times New Roman"/>
              </w:rPr>
              <w:t>3.000,00</w:t>
            </w:r>
          </w:p>
        </w:tc>
        <w:tc>
          <w:tcPr>
            <w:tcW w:w="1559" w:type="dxa"/>
            <w:vAlign w:val="center"/>
          </w:tcPr>
          <w:p w14:paraId="6A07D2E8" w14:textId="477F28DE" w:rsidR="000735F5" w:rsidRDefault="000735F5" w:rsidP="00B7603B">
            <w:pPr>
              <w:jc w:val="right"/>
              <w:rPr>
                <w:rFonts w:ascii="Times New Roman" w:hAnsi="Times New Roman"/>
              </w:rPr>
            </w:pPr>
            <w:r>
              <w:rPr>
                <w:rFonts w:ascii="Times New Roman" w:hAnsi="Times New Roman"/>
              </w:rPr>
              <w:t>0,00</w:t>
            </w:r>
          </w:p>
        </w:tc>
        <w:tc>
          <w:tcPr>
            <w:tcW w:w="1554" w:type="dxa"/>
            <w:vAlign w:val="center"/>
          </w:tcPr>
          <w:p w14:paraId="4932FE86" w14:textId="3778A29A" w:rsidR="000735F5" w:rsidRDefault="000735F5" w:rsidP="00B7603B">
            <w:pPr>
              <w:jc w:val="right"/>
              <w:rPr>
                <w:rFonts w:ascii="Times New Roman" w:hAnsi="Times New Roman"/>
              </w:rPr>
            </w:pPr>
            <w:r>
              <w:rPr>
                <w:rFonts w:ascii="Times New Roman" w:hAnsi="Times New Roman"/>
              </w:rPr>
              <w:t>0,00</w:t>
            </w:r>
          </w:p>
        </w:tc>
      </w:tr>
    </w:tbl>
    <w:p w14:paraId="472F68B3" w14:textId="77777777" w:rsidR="000735F5" w:rsidRDefault="000735F5" w:rsidP="000735F5">
      <w:pPr>
        <w:spacing w:after="0"/>
        <w:jc w:val="both"/>
        <w:rPr>
          <w:rFonts w:ascii="Times New Roman" w:hAnsi="Times New Roman"/>
          <w:b/>
          <w:sz w:val="24"/>
          <w:szCs w:val="24"/>
        </w:rPr>
      </w:pPr>
    </w:p>
    <w:p w14:paraId="586357CD" w14:textId="719993AC" w:rsidR="000735F5" w:rsidRPr="00123BF2" w:rsidRDefault="000735F5" w:rsidP="000735F5">
      <w:pPr>
        <w:spacing w:after="0"/>
        <w:jc w:val="both"/>
        <w:rPr>
          <w:rFonts w:ascii="Times New Roman" w:hAnsi="Times New Roman"/>
          <w:b/>
          <w:sz w:val="24"/>
          <w:szCs w:val="24"/>
        </w:rPr>
      </w:pPr>
      <w:r>
        <w:rPr>
          <w:rFonts w:ascii="Times New Roman" w:hAnsi="Times New Roman"/>
          <w:b/>
          <w:sz w:val="24"/>
          <w:szCs w:val="24"/>
        </w:rPr>
        <w:t>RAČUN ZADUŽIVANJA / FINANCIRANJA</w:t>
      </w:r>
    </w:p>
    <w:tbl>
      <w:tblPr>
        <w:tblStyle w:val="TableGrid"/>
        <w:tblW w:w="0" w:type="auto"/>
        <w:tblLook w:val="04A0" w:firstRow="1" w:lastRow="0" w:firstColumn="1" w:lastColumn="0" w:noHBand="0" w:noVBand="1"/>
      </w:tblPr>
      <w:tblGrid>
        <w:gridCol w:w="4390"/>
        <w:gridCol w:w="1559"/>
        <w:gridCol w:w="1559"/>
        <w:gridCol w:w="1554"/>
      </w:tblGrid>
      <w:tr w:rsidR="000735F5" w14:paraId="1A96AD4D" w14:textId="77777777" w:rsidTr="000735F5">
        <w:tc>
          <w:tcPr>
            <w:tcW w:w="4390" w:type="dxa"/>
            <w:vAlign w:val="center"/>
          </w:tcPr>
          <w:p w14:paraId="762C3DF1" w14:textId="77777777" w:rsidR="000735F5" w:rsidRPr="00542F12" w:rsidRDefault="000735F5" w:rsidP="000735F5">
            <w:pPr>
              <w:jc w:val="center"/>
              <w:rPr>
                <w:rFonts w:ascii="Times New Roman" w:hAnsi="Times New Roman"/>
              </w:rPr>
            </w:pPr>
            <w:r w:rsidRPr="00542F12">
              <w:rPr>
                <w:rFonts w:ascii="Times New Roman" w:hAnsi="Times New Roman"/>
              </w:rPr>
              <w:t>OPIS</w:t>
            </w:r>
          </w:p>
        </w:tc>
        <w:tc>
          <w:tcPr>
            <w:tcW w:w="1559" w:type="dxa"/>
            <w:tcBorders>
              <w:bottom w:val="single" w:sz="4" w:space="0" w:color="auto"/>
            </w:tcBorders>
            <w:vAlign w:val="center"/>
          </w:tcPr>
          <w:p w14:paraId="1FF19F86" w14:textId="77777777" w:rsidR="000735F5" w:rsidRDefault="000735F5" w:rsidP="000735F5">
            <w:pPr>
              <w:jc w:val="center"/>
              <w:rPr>
                <w:rFonts w:ascii="Times New Roman" w:hAnsi="Times New Roman"/>
              </w:rPr>
            </w:pPr>
            <w:r w:rsidRPr="00123BF2">
              <w:rPr>
                <w:rFonts w:ascii="Times New Roman" w:hAnsi="Times New Roman"/>
              </w:rPr>
              <w:t>PLAN</w:t>
            </w:r>
          </w:p>
          <w:p w14:paraId="3BB8046A" w14:textId="13818CF5" w:rsidR="000735F5" w:rsidRPr="00542F12" w:rsidRDefault="000735F5" w:rsidP="000735F5">
            <w:pPr>
              <w:jc w:val="center"/>
              <w:rPr>
                <w:rFonts w:ascii="Times New Roman" w:hAnsi="Times New Roman"/>
              </w:rPr>
            </w:pPr>
            <w:r w:rsidRPr="00123BF2">
              <w:rPr>
                <w:rFonts w:ascii="Times New Roman" w:hAnsi="Times New Roman"/>
              </w:rPr>
              <w:t>ZA 201</w:t>
            </w:r>
            <w:r>
              <w:rPr>
                <w:rFonts w:ascii="Times New Roman" w:hAnsi="Times New Roman"/>
              </w:rPr>
              <w:t>9</w:t>
            </w:r>
            <w:r w:rsidRPr="00123BF2">
              <w:rPr>
                <w:rFonts w:ascii="Times New Roman" w:hAnsi="Times New Roman"/>
              </w:rPr>
              <w:t>.</w:t>
            </w:r>
          </w:p>
        </w:tc>
        <w:tc>
          <w:tcPr>
            <w:tcW w:w="1559" w:type="dxa"/>
            <w:tcBorders>
              <w:bottom w:val="single" w:sz="4" w:space="0" w:color="auto"/>
            </w:tcBorders>
            <w:vAlign w:val="center"/>
          </w:tcPr>
          <w:p w14:paraId="1D8E2B2E" w14:textId="3BB944A8" w:rsidR="000735F5" w:rsidRPr="00542F12" w:rsidRDefault="000735F5" w:rsidP="000735F5">
            <w:pPr>
              <w:jc w:val="center"/>
              <w:rPr>
                <w:rFonts w:ascii="Times New Roman" w:hAnsi="Times New Roman"/>
              </w:rPr>
            </w:pPr>
            <w:r w:rsidRPr="00123BF2">
              <w:rPr>
                <w:rFonts w:ascii="Times New Roman" w:hAnsi="Times New Roman"/>
              </w:rPr>
              <w:t>PROJEKCIJA ZA 20</w:t>
            </w:r>
            <w:r>
              <w:rPr>
                <w:rFonts w:ascii="Times New Roman" w:hAnsi="Times New Roman"/>
              </w:rPr>
              <w:t>20</w:t>
            </w:r>
            <w:r w:rsidRPr="00123BF2">
              <w:rPr>
                <w:rFonts w:ascii="Times New Roman" w:hAnsi="Times New Roman"/>
              </w:rPr>
              <w:t>.</w:t>
            </w:r>
          </w:p>
        </w:tc>
        <w:tc>
          <w:tcPr>
            <w:tcW w:w="1554" w:type="dxa"/>
            <w:tcBorders>
              <w:bottom w:val="single" w:sz="4" w:space="0" w:color="auto"/>
            </w:tcBorders>
            <w:vAlign w:val="center"/>
          </w:tcPr>
          <w:p w14:paraId="721B40ED" w14:textId="042B1316" w:rsidR="000735F5" w:rsidRPr="00542F12" w:rsidRDefault="000735F5" w:rsidP="000735F5">
            <w:pPr>
              <w:jc w:val="center"/>
              <w:rPr>
                <w:rFonts w:ascii="Times New Roman" w:hAnsi="Times New Roman"/>
              </w:rPr>
            </w:pPr>
            <w:r w:rsidRPr="00123BF2">
              <w:rPr>
                <w:rFonts w:ascii="Times New Roman" w:hAnsi="Times New Roman"/>
              </w:rPr>
              <w:t>PROJEKCIJA ZA 202</w:t>
            </w:r>
            <w:r>
              <w:rPr>
                <w:rFonts w:ascii="Times New Roman" w:hAnsi="Times New Roman"/>
              </w:rPr>
              <w:t>1</w:t>
            </w:r>
            <w:r w:rsidRPr="00123BF2">
              <w:rPr>
                <w:rFonts w:ascii="Times New Roman" w:hAnsi="Times New Roman"/>
              </w:rPr>
              <w:t>.</w:t>
            </w:r>
          </w:p>
        </w:tc>
      </w:tr>
      <w:tr w:rsidR="000735F5" w14:paraId="59CC0003" w14:textId="77777777" w:rsidTr="000735F5">
        <w:tc>
          <w:tcPr>
            <w:tcW w:w="4390" w:type="dxa"/>
            <w:vAlign w:val="center"/>
          </w:tcPr>
          <w:p w14:paraId="2183175A" w14:textId="77777777" w:rsidR="000735F5" w:rsidRPr="00542F12" w:rsidRDefault="000735F5" w:rsidP="0029451E">
            <w:pPr>
              <w:rPr>
                <w:rFonts w:ascii="Times New Roman" w:hAnsi="Times New Roman"/>
              </w:rPr>
            </w:pPr>
            <w:r w:rsidRPr="00542F12">
              <w:rPr>
                <w:rFonts w:ascii="Times New Roman" w:hAnsi="Times New Roman"/>
              </w:rPr>
              <w:t>PRIHODI OD FINANCIJSKE IMOVINE I ZADUŽIVANJA</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2389E6" w14:textId="34D8815C" w:rsidR="000735F5" w:rsidRPr="000735F5" w:rsidRDefault="000735F5" w:rsidP="000735F5">
            <w:pPr>
              <w:jc w:val="right"/>
              <w:rPr>
                <w:rFonts w:ascii="Times New Roman" w:hAnsi="Times New Roman" w:cs="Times New Roman"/>
              </w:rPr>
            </w:pPr>
            <w:r w:rsidRPr="000735F5">
              <w:rPr>
                <w:rFonts w:ascii="Times New Roman" w:hAnsi="Times New Roman" w:cs="Times New Roman"/>
              </w:rPr>
              <w:t>2.000.000,00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6E0ADC" w14:textId="70E7880D" w:rsidR="000735F5" w:rsidRPr="000735F5" w:rsidRDefault="000735F5" w:rsidP="000735F5">
            <w:pPr>
              <w:jc w:val="right"/>
              <w:rPr>
                <w:rFonts w:ascii="Times New Roman" w:hAnsi="Times New Roman" w:cs="Times New Roman"/>
              </w:rPr>
            </w:pPr>
            <w:r w:rsidRPr="000735F5">
              <w:rPr>
                <w:rFonts w:ascii="Times New Roman" w:hAnsi="Times New Roman" w:cs="Times New Roman"/>
              </w:rPr>
              <w:t>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3A34647" w14:textId="7D5B4E8F" w:rsidR="000735F5" w:rsidRPr="000735F5" w:rsidRDefault="000735F5" w:rsidP="000735F5">
            <w:pPr>
              <w:jc w:val="right"/>
              <w:rPr>
                <w:rFonts w:ascii="Times New Roman" w:hAnsi="Times New Roman" w:cs="Times New Roman"/>
              </w:rPr>
            </w:pPr>
            <w:r w:rsidRPr="000735F5">
              <w:rPr>
                <w:rFonts w:ascii="Times New Roman" w:hAnsi="Times New Roman" w:cs="Times New Roman"/>
              </w:rPr>
              <w:t>0,00</w:t>
            </w:r>
          </w:p>
        </w:tc>
      </w:tr>
      <w:tr w:rsidR="000735F5" w14:paraId="01061C3B" w14:textId="77777777" w:rsidTr="000735F5">
        <w:tc>
          <w:tcPr>
            <w:tcW w:w="4390" w:type="dxa"/>
            <w:vAlign w:val="center"/>
          </w:tcPr>
          <w:p w14:paraId="0229546D" w14:textId="77777777" w:rsidR="000735F5" w:rsidRPr="00542F12" w:rsidRDefault="000735F5" w:rsidP="0029451E">
            <w:pPr>
              <w:rPr>
                <w:rFonts w:ascii="Times New Roman" w:hAnsi="Times New Roman"/>
              </w:rPr>
            </w:pPr>
            <w:r w:rsidRPr="00542F12">
              <w:rPr>
                <w:rFonts w:ascii="Times New Roman" w:hAnsi="Times New Roman"/>
              </w:rPr>
              <w:t>IZDACI ZA FINANCIJSKU IMOVINU I OTPLATE ZAJMOVA</w:t>
            </w:r>
          </w:p>
        </w:tc>
        <w:tc>
          <w:tcPr>
            <w:tcW w:w="1559" w:type="dxa"/>
            <w:tcBorders>
              <w:top w:val="single" w:sz="4" w:space="0" w:color="auto"/>
              <w:left w:val="nil"/>
              <w:bottom w:val="single" w:sz="4" w:space="0" w:color="auto"/>
              <w:right w:val="single" w:sz="4" w:space="0" w:color="auto"/>
            </w:tcBorders>
            <w:shd w:val="clear" w:color="auto" w:fill="auto"/>
            <w:vAlign w:val="center"/>
          </w:tcPr>
          <w:p w14:paraId="06988B34" w14:textId="32E1BD42" w:rsidR="000735F5" w:rsidRPr="000735F5" w:rsidRDefault="000735F5" w:rsidP="000735F5">
            <w:pPr>
              <w:jc w:val="right"/>
              <w:rPr>
                <w:rFonts w:ascii="Times New Roman" w:hAnsi="Times New Roman" w:cs="Times New Roman"/>
              </w:rPr>
            </w:pPr>
            <w:r w:rsidRPr="000735F5">
              <w:rPr>
                <w:rFonts w:ascii="Times New Roman" w:hAnsi="Times New Roman" w:cs="Times New Roman"/>
              </w:rPr>
              <w:t>320.000,00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2106D0" w14:textId="192669D1" w:rsidR="000735F5" w:rsidRPr="000735F5" w:rsidRDefault="000735F5" w:rsidP="000735F5">
            <w:pPr>
              <w:jc w:val="right"/>
              <w:rPr>
                <w:rFonts w:ascii="Times New Roman" w:hAnsi="Times New Roman" w:cs="Times New Roman"/>
              </w:rPr>
            </w:pPr>
            <w:r w:rsidRPr="000735F5">
              <w:rPr>
                <w:rFonts w:ascii="Times New Roman" w:hAnsi="Times New Roman" w:cs="Times New Roman"/>
              </w:rPr>
              <w:t>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F0F1784" w14:textId="71B62C6C" w:rsidR="000735F5" w:rsidRPr="000735F5" w:rsidRDefault="000735F5" w:rsidP="000735F5">
            <w:pPr>
              <w:jc w:val="right"/>
              <w:rPr>
                <w:rFonts w:ascii="Times New Roman" w:hAnsi="Times New Roman" w:cs="Times New Roman"/>
              </w:rPr>
            </w:pPr>
            <w:r w:rsidRPr="000735F5">
              <w:rPr>
                <w:rFonts w:ascii="Times New Roman" w:hAnsi="Times New Roman" w:cs="Times New Roman"/>
              </w:rPr>
              <w:t>250.000,00</w:t>
            </w:r>
          </w:p>
        </w:tc>
      </w:tr>
      <w:tr w:rsidR="000735F5" w14:paraId="281F4084" w14:textId="77777777" w:rsidTr="000735F5">
        <w:tc>
          <w:tcPr>
            <w:tcW w:w="4390" w:type="dxa"/>
            <w:vAlign w:val="center"/>
          </w:tcPr>
          <w:p w14:paraId="6275A347" w14:textId="77777777" w:rsidR="000735F5" w:rsidRPr="00542F12" w:rsidRDefault="000735F5" w:rsidP="0029451E">
            <w:pPr>
              <w:rPr>
                <w:rFonts w:ascii="Times New Roman" w:hAnsi="Times New Roman"/>
                <w:b/>
              </w:rPr>
            </w:pPr>
            <w:r w:rsidRPr="00542F12">
              <w:rPr>
                <w:rFonts w:ascii="Times New Roman" w:hAnsi="Times New Roman"/>
                <w:b/>
              </w:rPr>
              <w:t>NETO ZADUŽIVANJE / FINANCIRANJE</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05BC33" w14:textId="74D31F98" w:rsidR="000735F5" w:rsidRPr="000735F5" w:rsidRDefault="000735F5" w:rsidP="000735F5">
            <w:pPr>
              <w:jc w:val="right"/>
              <w:rPr>
                <w:rFonts w:ascii="Times New Roman" w:hAnsi="Times New Roman" w:cs="Times New Roman"/>
                <w:b/>
              </w:rPr>
            </w:pPr>
            <w:r w:rsidRPr="000735F5">
              <w:rPr>
                <w:rFonts w:ascii="Times New Roman" w:hAnsi="Times New Roman" w:cs="Times New Roman"/>
                <w:b/>
              </w:rPr>
              <w:t>1.680.000,00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11DAED" w14:textId="62700DDE" w:rsidR="000735F5" w:rsidRPr="000735F5" w:rsidRDefault="000735F5" w:rsidP="000735F5">
            <w:pPr>
              <w:jc w:val="right"/>
              <w:rPr>
                <w:rFonts w:ascii="Times New Roman" w:hAnsi="Times New Roman" w:cs="Times New Roman"/>
                <w:b/>
              </w:rPr>
            </w:pPr>
            <w:r w:rsidRPr="000735F5">
              <w:rPr>
                <w:rFonts w:ascii="Times New Roman" w:hAnsi="Times New Roman" w:cs="Times New Roman"/>
                <w:b/>
              </w:rPr>
              <w:t>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9088D3E" w14:textId="7FD0DD07" w:rsidR="000735F5" w:rsidRPr="000735F5" w:rsidRDefault="000735F5" w:rsidP="000735F5">
            <w:pPr>
              <w:jc w:val="right"/>
              <w:rPr>
                <w:rFonts w:ascii="Times New Roman" w:hAnsi="Times New Roman" w:cs="Times New Roman"/>
                <w:b/>
              </w:rPr>
            </w:pPr>
            <w:r w:rsidRPr="000735F5">
              <w:rPr>
                <w:rFonts w:ascii="Times New Roman" w:hAnsi="Times New Roman" w:cs="Times New Roman"/>
                <w:b/>
              </w:rPr>
              <w:t>-250.000,00</w:t>
            </w:r>
          </w:p>
        </w:tc>
      </w:tr>
    </w:tbl>
    <w:p w14:paraId="4686812F" w14:textId="77777777" w:rsidR="000735F5" w:rsidRPr="00542F12" w:rsidRDefault="000735F5" w:rsidP="000735F5">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390"/>
        <w:gridCol w:w="1559"/>
        <w:gridCol w:w="1559"/>
        <w:gridCol w:w="1554"/>
      </w:tblGrid>
      <w:tr w:rsidR="000735F5" w:rsidRPr="00123BF2" w14:paraId="080D0D49" w14:textId="77777777" w:rsidTr="00B7603B">
        <w:tc>
          <w:tcPr>
            <w:tcW w:w="4390" w:type="dxa"/>
            <w:vAlign w:val="center"/>
          </w:tcPr>
          <w:p w14:paraId="3116B673" w14:textId="5FF94812" w:rsidR="000735F5" w:rsidRPr="00542F12" w:rsidRDefault="000735F5" w:rsidP="00B7603B">
            <w:pPr>
              <w:rPr>
                <w:rFonts w:ascii="Times New Roman" w:hAnsi="Times New Roman"/>
                <w:b/>
              </w:rPr>
            </w:pPr>
            <w:r w:rsidRPr="00542F12">
              <w:rPr>
                <w:rFonts w:ascii="Times New Roman" w:hAnsi="Times New Roman"/>
                <w:b/>
              </w:rPr>
              <w:t xml:space="preserve">VIŠAK/MANJAK + NETO </w:t>
            </w:r>
            <w:r>
              <w:rPr>
                <w:rFonts w:ascii="Times New Roman" w:hAnsi="Times New Roman"/>
                <w:b/>
              </w:rPr>
              <w:t>ZADUŽ</w:t>
            </w:r>
            <w:r w:rsidR="0029451E">
              <w:rPr>
                <w:rFonts w:ascii="Times New Roman" w:hAnsi="Times New Roman"/>
                <w:b/>
              </w:rPr>
              <w:t>IVANJE</w:t>
            </w:r>
            <w:r w:rsidRPr="00542F12">
              <w:rPr>
                <w:rFonts w:ascii="Times New Roman" w:hAnsi="Times New Roman"/>
                <w:b/>
              </w:rPr>
              <w:t xml:space="preserve">/FINANCIRANJE + RASPOLOŽIVA SREDSTVA IZ PROŠLIH GODINA </w:t>
            </w:r>
          </w:p>
        </w:tc>
        <w:tc>
          <w:tcPr>
            <w:tcW w:w="1559" w:type="dxa"/>
            <w:vAlign w:val="center"/>
          </w:tcPr>
          <w:p w14:paraId="4F623377" w14:textId="77777777" w:rsidR="000735F5" w:rsidRPr="00542F12" w:rsidRDefault="000735F5" w:rsidP="00B7603B">
            <w:pPr>
              <w:jc w:val="right"/>
              <w:rPr>
                <w:rFonts w:ascii="Times New Roman" w:hAnsi="Times New Roman"/>
              </w:rPr>
            </w:pPr>
            <w:r w:rsidRPr="00542F12">
              <w:rPr>
                <w:rFonts w:ascii="Times New Roman" w:hAnsi="Times New Roman"/>
              </w:rPr>
              <w:t>0,00</w:t>
            </w:r>
          </w:p>
        </w:tc>
        <w:tc>
          <w:tcPr>
            <w:tcW w:w="1559" w:type="dxa"/>
            <w:vAlign w:val="center"/>
          </w:tcPr>
          <w:p w14:paraId="055D4655" w14:textId="77777777" w:rsidR="000735F5" w:rsidRPr="00542F12" w:rsidRDefault="000735F5" w:rsidP="00B7603B">
            <w:pPr>
              <w:jc w:val="right"/>
              <w:rPr>
                <w:rFonts w:ascii="Times New Roman" w:hAnsi="Times New Roman"/>
              </w:rPr>
            </w:pPr>
            <w:r w:rsidRPr="00542F12">
              <w:rPr>
                <w:rFonts w:ascii="Times New Roman" w:hAnsi="Times New Roman"/>
              </w:rPr>
              <w:t>0,00</w:t>
            </w:r>
          </w:p>
        </w:tc>
        <w:tc>
          <w:tcPr>
            <w:tcW w:w="1554" w:type="dxa"/>
            <w:vAlign w:val="center"/>
          </w:tcPr>
          <w:p w14:paraId="665FE625" w14:textId="77777777" w:rsidR="000735F5" w:rsidRPr="00542F12" w:rsidRDefault="000735F5" w:rsidP="00B7603B">
            <w:pPr>
              <w:jc w:val="right"/>
              <w:rPr>
                <w:rFonts w:ascii="Times New Roman" w:hAnsi="Times New Roman"/>
              </w:rPr>
            </w:pPr>
            <w:r w:rsidRPr="00542F12">
              <w:rPr>
                <w:rFonts w:ascii="Times New Roman" w:hAnsi="Times New Roman"/>
              </w:rPr>
              <w:t>0,00</w:t>
            </w:r>
          </w:p>
        </w:tc>
      </w:tr>
    </w:tbl>
    <w:p w14:paraId="7946F25D" w14:textId="77777777" w:rsidR="000735F5" w:rsidRDefault="000735F5" w:rsidP="000735F5">
      <w:pPr>
        <w:jc w:val="center"/>
        <w:rPr>
          <w:rFonts w:ascii="Times New Roman" w:hAnsi="Times New Roman"/>
          <w:b/>
          <w:sz w:val="24"/>
          <w:szCs w:val="24"/>
        </w:rPr>
      </w:pPr>
      <w:r>
        <w:rPr>
          <w:rFonts w:ascii="Times New Roman" w:hAnsi="Times New Roman"/>
          <w:b/>
          <w:sz w:val="24"/>
          <w:szCs w:val="24"/>
        </w:rPr>
        <w:lastRenderedPageBreak/>
        <w:t>Članak 2.</w:t>
      </w:r>
    </w:p>
    <w:p w14:paraId="31CCD186" w14:textId="6041C1B0" w:rsidR="000735F5" w:rsidRDefault="00C3542A" w:rsidP="00BF572B">
      <w:pPr>
        <w:spacing w:line="276" w:lineRule="auto"/>
        <w:jc w:val="both"/>
        <w:rPr>
          <w:rFonts w:ascii="Times New Roman" w:hAnsi="Times New Roman"/>
          <w:sz w:val="24"/>
          <w:szCs w:val="24"/>
        </w:rPr>
      </w:pPr>
      <w:r>
        <w:rPr>
          <w:rFonts w:ascii="Times New Roman" w:hAnsi="Times New Roman"/>
          <w:sz w:val="24"/>
          <w:szCs w:val="24"/>
        </w:rPr>
        <w:t>P</w:t>
      </w:r>
      <w:r w:rsidR="000735F5">
        <w:rPr>
          <w:rFonts w:ascii="Times New Roman" w:hAnsi="Times New Roman"/>
          <w:sz w:val="24"/>
          <w:szCs w:val="24"/>
        </w:rPr>
        <w:t xml:space="preserve">rihodi i rashodi te primici i izdaci po ekonomskoj klasifikaciji utvrđuju se u Računu prihoda i rashoda i Računu zaduživanja / financiranja </w:t>
      </w:r>
      <w:r>
        <w:rPr>
          <w:rFonts w:ascii="Times New Roman" w:hAnsi="Times New Roman"/>
          <w:sz w:val="24"/>
          <w:szCs w:val="24"/>
        </w:rPr>
        <w:t xml:space="preserve">u Proračunu Općine Barban za 2019. godinu i projekcijama za 2020. i 2021. godinu </w:t>
      </w:r>
      <w:r w:rsidR="000735F5">
        <w:rPr>
          <w:rFonts w:ascii="Times New Roman" w:hAnsi="Times New Roman"/>
          <w:sz w:val="24"/>
          <w:szCs w:val="24"/>
        </w:rPr>
        <w:t>kako slijedi:</w:t>
      </w:r>
    </w:p>
    <w:p w14:paraId="006EB087" w14:textId="372F7268" w:rsidR="000735F5" w:rsidRDefault="000735F5" w:rsidP="000735F5">
      <w:pPr>
        <w:tabs>
          <w:tab w:val="left" w:pos="243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p>
    <w:p w14:paraId="2ADEED87" w14:textId="3176D754" w:rsidR="000735F5" w:rsidRPr="000735F5" w:rsidRDefault="000735F5" w:rsidP="000735F5">
      <w:pPr>
        <w:tabs>
          <w:tab w:val="left" w:pos="2430"/>
        </w:tabs>
        <w:rPr>
          <w:rFonts w:ascii="Times New Roman" w:hAnsi="Times New Roman" w:cs="Times New Roman"/>
          <w:sz w:val="24"/>
          <w:szCs w:val="24"/>
        </w:rPr>
        <w:sectPr w:rsidR="000735F5" w:rsidRPr="000735F5" w:rsidSect="000735F5">
          <w:pgSz w:w="11906" w:h="16838"/>
          <w:pgMar w:top="1417" w:right="1417" w:bottom="1417" w:left="1417" w:header="708" w:footer="708" w:gutter="0"/>
          <w:cols w:space="708"/>
          <w:docGrid w:linePitch="360"/>
        </w:sectPr>
      </w:pPr>
      <w:r>
        <w:rPr>
          <w:rFonts w:ascii="Times New Roman" w:hAnsi="Times New Roman" w:cs="Times New Roman"/>
          <w:sz w:val="24"/>
          <w:szCs w:val="24"/>
        </w:rPr>
        <w:tab/>
      </w:r>
    </w:p>
    <w:p w14:paraId="2E48D0BA" w14:textId="09C021D7" w:rsidR="00265507" w:rsidRPr="009263E0" w:rsidRDefault="00265507" w:rsidP="00BF572B">
      <w:pPr>
        <w:spacing w:after="120" w:line="276" w:lineRule="auto"/>
        <w:jc w:val="both"/>
        <w:rPr>
          <w:rFonts w:ascii="Times New Roman" w:hAnsi="Times New Roman" w:cs="Times New Roman"/>
          <w:sz w:val="24"/>
          <w:szCs w:val="24"/>
        </w:rPr>
      </w:pPr>
      <w:r w:rsidRPr="009263E0">
        <w:rPr>
          <w:rFonts w:ascii="Times New Roman" w:hAnsi="Times New Roman" w:cs="Times New Roman"/>
          <w:sz w:val="24"/>
          <w:szCs w:val="24"/>
        </w:rPr>
        <w:lastRenderedPageBreak/>
        <w:t>TABLICA A – RAČUN PRIHODA I RASHODA PREMA EKONOMSKOJ KLASIFIKACIJI</w:t>
      </w:r>
    </w:p>
    <w:p w14:paraId="3A7C42BE" w14:textId="77777777" w:rsidR="00265507" w:rsidRPr="009263E0" w:rsidRDefault="00265507" w:rsidP="00BF572B">
      <w:pPr>
        <w:spacing w:after="120" w:line="276" w:lineRule="auto"/>
        <w:jc w:val="both"/>
        <w:rPr>
          <w:rFonts w:ascii="Times New Roman" w:hAnsi="Times New Roman" w:cs="Times New Roman"/>
          <w:sz w:val="24"/>
          <w:szCs w:val="24"/>
        </w:rPr>
      </w:pPr>
      <w:r w:rsidRPr="009263E0">
        <w:rPr>
          <w:rFonts w:ascii="Times New Roman" w:hAnsi="Times New Roman" w:cs="Times New Roman"/>
          <w:sz w:val="24"/>
          <w:szCs w:val="24"/>
        </w:rPr>
        <w:t>OPĆINA BARBAN</w:t>
      </w:r>
    </w:p>
    <w:p w14:paraId="4C195554" w14:textId="033B38D1" w:rsidR="00265507" w:rsidRDefault="00265507" w:rsidP="00BF572B">
      <w:pPr>
        <w:spacing w:after="120" w:line="276" w:lineRule="auto"/>
        <w:jc w:val="both"/>
        <w:rPr>
          <w:rFonts w:ascii="Times New Roman" w:hAnsi="Times New Roman" w:cs="Times New Roman"/>
          <w:sz w:val="24"/>
          <w:szCs w:val="24"/>
        </w:rPr>
      </w:pPr>
      <w:r w:rsidRPr="009263E0">
        <w:rPr>
          <w:rFonts w:ascii="Times New Roman" w:hAnsi="Times New Roman" w:cs="Times New Roman"/>
          <w:sz w:val="24"/>
          <w:szCs w:val="24"/>
        </w:rPr>
        <w:t>PRIHODI</w:t>
      </w:r>
    </w:p>
    <w:p w14:paraId="11FF4B59" w14:textId="77777777" w:rsidR="00F64671" w:rsidRDefault="00F64671" w:rsidP="00F64671">
      <w:pPr>
        <w:spacing w:after="120" w:line="276" w:lineRule="auto"/>
        <w:jc w:val="both"/>
        <w:rPr>
          <w:rFonts w:ascii="Times New Roman" w:hAnsi="Times New Roman" w:cs="Times New Roman"/>
          <w:sz w:val="24"/>
          <w:szCs w:val="24"/>
        </w:rPr>
      </w:pPr>
    </w:p>
    <w:tbl>
      <w:tblPr>
        <w:tblStyle w:val="TableGridLight1"/>
        <w:tblW w:w="0" w:type="auto"/>
        <w:tblLook w:val="04A0" w:firstRow="1" w:lastRow="0" w:firstColumn="1" w:lastColumn="0" w:noHBand="0" w:noVBand="1"/>
      </w:tblPr>
      <w:tblGrid>
        <w:gridCol w:w="916"/>
        <w:gridCol w:w="6312"/>
        <w:gridCol w:w="1457"/>
        <w:gridCol w:w="1437"/>
        <w:gridCol w:w="1417"/>
        <w:gridCol w:w="847"/>
        <w:gridCol w:w="804"/>
        <w:gridCol w:w="804"/>
      </w:tblGrid>
      <w:tr w:rsidR="00F64671" w:rsidRPr="00F64671" w14:paraId="5AF3AD84" w14:textId="77777777" w:rsidTr="00CA7E9D">
        <w:trPr>
          <w:trHeight w:val="170"/>
        </w:trPr>
        <w:tc>
          <w:tcPr>
            <w:tcW w:w="916" w:type="dxa"/>
            <w:vMerge w:val="restart"/>
            <w:vAlign w:val="center"/>
            <w:hideMark/>
          </w:tcPr>
          <w:p w14:paraId="1D0E9D40" w14:textId="77777777" w:rsidR="00F64671" w:rsidRPr="00F64671" w:rsidRDefault="00F64671" w:rsidP="00F64671">
            <w:pPr>
              <w:spacing w:line="276" w:lineRule="auto"/>
              <w:jc w:val="both"/>
              <w:rPr>
                <w:rFonts w:ascii="Times New Roman" w:hAnsi="Times New Roman"/>
                <w:bCs/>
                <w:sz w:val="20"/>
                <w:szCs w:val="20"/>
              </w:rPr>
            </w:pPr>
            <w:r w:rsidRPr="00F64671">
              <w:rPr>
                <w:rFonts w:ascii="Times New Roman" w:hAnsi="Times New Roman"/>
                <w:bCs/>
                <w:sz w:val="20"/>
                <w:szCs w:val="20"/>
              </w:rPr>
              <w:t>BROJ KONTA</w:t>
            </w:r>
          </w:p>
        </w:tc>
        <w:tc>
          <w:tcPr>
            <w:tcW w:w="6312" w:type="dxa"/>
            <w:vMerge w:val="restart"/>
            <w:vAlign w:val="center"/>
            <w:hideMark/>
          </w:tcPr>
          <w:p w14:paraId="54B37106" w14:textId="77777777" w:rsidR="00F64671" w:rsidRPr="00F64671" w:rsidRDefault="00F64671" w:rsidP="00F64671">
            <w:pPr>
              <w:spacing w:line="276" w:lineRule="auto"/>
              <w:jc w:val="both"/>
              <w:rPr>
                <w:rFonts w:ascii="Times New Roman" w:hAnsi="Times New Roman"/>
                <w:bCs/>
                <w:sz w:val="20"/>
                <w:szCs w:val="20"/>
              </w:rPr>
            </w:pPr>
            <w:r w:rsidRPr="00F64671">
              <w:rPr>
                <w:rFonts w:ascii="Times New Roman" w:hAnsi="Times New Roman"/>
                <w:bCs/>
                <w:sz w:val="20"/>
                <w:szCs w:val="20"/>
              </w:rPr>
              <w:t>VRSTA PRIHODA</w:t>
            </w:r>
          </w:p>
        </w:tc>
        <w:tc>
          <w:tcPr>
            <w:tcW w:w="4311" w:type="dxa"/>
            <w:gridSpan w:val="3"/>
            <w:noWrap/>
            <w:vAlign w:val="center"/>
            <w:hideMark/>
          </w:tcPr>
          <w:p w14:paraId="0303C5AE"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GODINE</w:t>
            </w:r>
          </w:p>
        </w:tc>
        <w:tc>
          <w:tcPr>
            <w:tcW w:w="2455" w:type="dxa"/>
            <w:gridSpan w:val="3"/>
            <w:noWrap/>
            <w:vAlign w:val="center"/>
            <w:hideMark/>
          </w:tcPr>
          <w:p w14:paraId="42C3572A"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INDEKS</w:t>
            </w:r>
          </w:p>
        </w:tc>
      </w:tr>
      <w:tr w:rsidR="00CA7E9D" w:rsidRPr="00F64671" w14:paraId="307E7711" w14:textId="77777777" w:rsidTr="00CA7E9D">
        <w:trPr>
          <w:trHeight w:val="170"/>
        </w:trPr>
        <w:tc>
          <w:tcPr>
            <w:tcW w:w="916" w:type="dxa"/>
            <w:vMerge/>
            <w:vAlign w:val="center"/>
            <w:hideMark/>
          </w:tcPr>
          <w:p w14:paraId="515487D4" w14:textId="77777777" w:rsidR="00F64671" w:rsidRPr="00F64671" w:rsidRDefault="00F64671" w:rsidP="00F64671">
            <w:pPr>
              <w:spacing w:line="276" w:lineRule="auto"/>
              <w:jc w:val="both"/>
              <w:rPr>
                <w:rFonts w:ascii="Times New Roman" w:hAnsi="Times New Roman"/>
                <w:bCs/>
                <w:sz w:val="20"/>
                <w:szCs w:val="20"/>
              </w:rPr>
            </w:pPr>
          </w:p>
        </w:tc>
        <w:tc>
          <w:tcPr>
            <w:tcW w:w="6312" w:type="dxa"/>
            <w:vMerge/>
            <w:vAlign w:val="center"/>
            <w:hideMark/>
          </w:tcPr>
          <w:p w14:paraId="32EBB8EB" w14:textId="77777777" w:rsidR="00F64671" w:rsidRPr="00F64671" w:rsidRDefault="00F64671" w:rsidP="00F64671">
            <w:pPr>
              <w:spacing w:line="276" w:lineRule="auto"/>
              <w:jc w:val="both"/>
              <w:rPr>
                <w:rFonts w:ascii="Times New Roman" w:hAnsi="Times New Roman"/>
                <w:bCs/>
                <w:sz w:val="20"/>
                <w:szCs w:val="20"/>
              </w:rPr>
            </w:pPr>
          </w:p>
        </w:tc>
        <w:tc>
          <w:tcPr>
            <w:tcW w:w="1457" w:type="dxa"/>
            <w:noWrap/>
            <w:vAlign w:val="center"/>
            <w:hideMark/>
          </w:tcPr>
          <w:p w14:paraId="1821CE3D"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1</w:t>
            </w:r>
          </w:p>
        </w:tc>
        <w:tc>
          <w:tcPr>
            <w:tcW w:w="1437" w:type="dxa"/>
            <w:noWrap/>
            <w:vAlign w:val="center"/>
            <w:hideMark/>
          </w:tcPr>
          <w:p w14:paraId="63F1BCD8"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2</w:t>
            </w:r>
          </w:p>
        </w:tc>
        <w:tc>
          <w:tcPr>
            <w:tcW w:w="1417" w:type="dxa"/>
            <w:noWrap/>
            <w:vAlign w:val="center"/>
            <w:hideMark/>
          </w:tcPr>
          <w:p w14:paraId="4BE69DA2"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3</w:t>
            </w:r>
          </w:p>
        </w:tc>
        <w:tc>
          <w:tcPr>
            <w:tcW w:w="847" w:type="dxa"/>
            <w:vMerge w:val="restart"/>
            <w:vAlign w:val="center"/>
            <w:hideMark/>
          </w:tcPr>
          <w:p w14:paraId="693A30A8"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2/1</w:t>
            </w:r>
          </w:p>
        </w:tc>
        <w:tc>
          <w:tcPr>
            <w:tcW w:w="804" w:type="dxa"/>
            <w:vMerge w:val="restart"/>
            <w:noWrap/>
            <w:vAlign w:val="center"/>
            <w:hideMark/>
          </w:tcPr>
          <w:p w14:paraId="786990F1"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3/2</w:t>
            </w:r>
          </w:p>
        </w:tc>
        <w:tc>
          <w:tcPr>
            <w:tcW w:w="804" w:type="dxa"/>
            <w:vMerge w:val="restart"/>
            <w:vAlign w:val="center"/>
            <w:hideMark/>
          </w:tcPr>
          <w:p w14:paraId="04EA6DAF"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3/1</w:t>
            </w:r>
          </w:p>
        </w:tc>
      </w:tr>
      <w:tr w:rsidR="00F64671" w:rsidRPr="00F64671" w14:paraId="5AD90EC3" w14:textId="77777777" w:rsidTr="00CA7E9D">
        <w:trPr>
          <w:trHeight w:val="283"/>
        </w:trPr>
        <w:tc>
          <w:tcPr>
            <w:tcW w:w="916" w:type="dxa"/>
            <w:vMerge/>
            <w:vAlign w:val="center"/>
            <w:hideMark/>
          </w:tcPr>
          <w:p w14:paraId="7EAA8C42" w14:textId="77777777" w:rsidR="00F64671" w:rsidRPr="00F64671" w:rsidRDefault="00F64671" w:rsidP="00F64671">
            <w:pPr>
              <w:spacing w:line="276" w:lineRule="auto"/>
              <w:jc w:val="both"/>
              <w:rPr>
                <w:rFonts w:ascii="Times New Roman" w:hAnsi="Times New Roman"/>
                <w:bCs/>
                <w:sz w:val="20"/>
                <w:szCs w:val="20"/>
              </w:rPr>
            </w:pPr>
          </w:p>
        </w:tc>
        <w:tc>
          <w:tcPr>
            <w:tcW w:w="6312" w:type="dxa"/>
            <w:vMerge/>
            <w:vAlign w:val="center"/>
            <w:hideMark/>
          </w:tcPr>
          <w:p w14:paraId="6FD3ABF2" w14:textId="77777777" w:rsidR="00F64671" w:rsidRPr="00F64671" w:rsidRDefault="00F64671" w:rsidP="00F64671">
            <w:pPr>
              <w:spacing w:line="276" w:lineRule="auto"/>
              <w:jc w:val="both"/>
              <w:rPr>
                <w:rFonts w:ascii="Times New Roman" w:hAnsi="Times New Roman"/>
                <w:bCs/>
                <w:sz w:val="20"/>
                <w:szCs w:val="20"/>
              </w:rPr>
            </w:pPr>
          </w:p>
        </w:tc>
        <w:tc>
          <w:tcPr>
            <w:tcW w:w="1457" w:type="dxa"/>
            <w:noWrap/>
            <w:vAlign w:val="center"/>
            <w:hideMark/>
          </w:tcPr>
          <w:p w14:paraId="26785961"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2019</w:t>
            </w:r>
          </w:p>
        </w:tc>
        <w:tc>
          <w:tcPr>
            <w:tcW w:w="1437" w:type="dxa"/>
            <w:noWrap/>
            <w:vAlign w:val="center"/>
            <w:hideMark/>
          </w:tcPr>
          <w:p w14:paraId="72099874"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2020</w:t>
            </w:r>
          </w:p>
        </w:tc>
        <w:tc>
          <w:tcPr>
            <w:tcW w:w="1417" w:type="dxa"/>
            <w:noWrap/>
            <w:vAlign w:val="center"/>
            <w:hideMark/>
          </w:tcPr>
          <w:p w14:paraId="752A9F83"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2021</w:t>
            </w:r>
          </w:p>
        </w:tc>
        <w:tc>
          <w:tcPr>
            <w:tcW w:w="847" w:type="dxa"/>
            <w:vMerge/>
            <w:vAlign w:val="center"/>
            <w:hideMark/>
          </w:tcPr>
          <w:p w14:paraId="7F364AB7" w14:textId="77777777" w:rsidR="00F64671" w:rsidRPr="00F64671" w:rsidRDefault="00F64671" w:rsidP="00F64671">
            <w:pPr>
              <w:spacing w:line="276" w:lineRule="auto"/>
              <w:jc w:val="both"/>
              <w:rPr>
                <w:rFonts w:ascii="Times New Roman" w:hAnsi="Times New Roman"/>
                <w:bCs/>
                <w:sz w:val="20"/>
                <w:szCs w:val="20"/>
              </w:rPr>
            </w:pPr>
          </w:p>
        </w:tc>
        <w:tc>
          <w:tcPr>
            <w:tcW w:w="804" w:type="dxa"/>
            <w:vMerge/>
            <w:vAlign w:val="center"/>
            <w:hideMark/>
          </w:tcPr>
          <w:p w14:paraId="60DD3E7F" w14:textId="77777777" w:rsidR="00F64671" w:rsidRPr="00F64671" w:rsidRDefault="00F64671" w:rsidP="00F64671">
            <w:pPr>
              <w:spacing w:line="276" w:lineRule="auto"/>
              <w:jc w:val="both"/>
              <w:rPr>
                <w:rFonts w:ascii="Times New Roman" w:hAnsi="Times New Roman"/>
                <w:bCs/>
                <w:sz w:val="20"/>
                <w:szCs w:val="20"/>
              </w:rPr>
            </w:pPr>
          </w:p>
        </w:tc>
        <w:tc>
          <w:tcPr>
            <w:tcW w:w="804" w:type="dxa"/>
            <w:vMerge/>
            <w:vAlign w:val="center"/>
            <w:hideMark/>
          </w:tcPr>
          <w:p w14:paraId="22B37D42" w14:textId="77777777" w:rsidR="00F64671" w:rsidRPr="00F64671" w:rsidRDefault="00F64671" w:rsidP="00F64671">
            <w:pPr>
              <w:spacing w:line="276" w:lineRule="auto"/>
              <w:jc w:val="both"/>
              <w:rPr>
                <w:rFonts w:ascii="Times New Roman" w:hAnsi="Times New Roman"/>
                <w:bCs/>
                <w:sz w:val="20"/>
                <w:szCs w:val="20"/>
              </w:rPr>
            </w:pPr>
          </w:p>
        </w:tc>
      </w:tr>
      <w:tr w:rsidR="00CA7E9D" w:rsidRPr="00F64671" w14:paraId="0A8960C4" w14:textId="77777777" w:rsidTr="00CA7E9D">
        <w:trPr>
          <w:trHeight w:val="397"/>
        </w:trPr>
        <w:tc>
          <w:tcPr>
            <w:tcW w:w="13994" w:type="dxa"/>
            <w:gridSpan w:val="8"/>
            <w:shd w:val="clear" w:color="auto" w:fill="BFBFBF" w:themeFill="background1" w:themeFillShade="BF"/>
            <w:noWrap/>
            <w:vAlign w:val="center"/>
            <w:hideMark/>
          </w:tcPr>
          <w:p w14:paraId="1393073D" w14:textId="27E08856" w:rsidR="00CA7E9D" w:rsidRPr="00F64671" w:rsidRDefault="00CA7E9D" w:rsidP="00CA7E9D">
            <w:pPr>
              <w:spacing w:line="276" w:lineRule="auto"/>
              <w:rPr>
                <w:rFonts w:ascii="Times New Roman" w:hAnsi="Times New Roman"/>
                <w:bCs/>
                <w:sz w:val="20"/>
                <w:szCs w:val="20"/>
              </w:rPr>
            </w:pPr>
            <w:r w:rsidRPr="00F64671">
              <w:rPr>
                <w:rFonts w:ascii="Times New Roman" w:hAnsi="Times New Roman"/>
                <w:sz w:val="20"/>
                <w:szCs w:val="20"/>
              </w:rPr>
              <w:t>A. RAČUN PRIHODA</w:t>
            </w:r>
          </w:p>
        </w:tc>
      </w:tr>
      <w:tr w:rsidR="00F64671" w:rsidRPr="00F64671" w14:paraId="74D2DCFC" w14:textId="77777777" w:rsidTr="00CA7E9D">
        <w:trPr>
          <w:trHeight w:val="397"/>
        </w:trPr>
        <w:tc>
          <w:tcPr>
            <w:tcW w:w="916" w:type="dxa"/>
            <w:noWrap/>
            <w:vAlign w:val="center"/>
            <w:hideMark/>
          </w:tcPr>
          <w:p w14:paraId="5351FC1E"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w:t>
            </w:r>
          </w:p>
        </w:tc>
        <w:tc>
          <w:tcPr>
            <w:tcW w:w="6312" w:type="dxa"/>
            <w:noWrap/>
            <w:vAlign w:val="center"/>
            <w:hideMark/>
          </w:tcPr>
          <w:p w14:paraId="0B41FE97"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Prihodi poslovanja</w:t>
            </w:r>
          </w:p>
        </w:tc>
        <w:tc>
          <w:tcPr>
            <w:tcW w:w="1457" w:type="dxa"/>
            <w:noWrap/>
            <w:vAlign w:val="center"/>
            <w:hideMark/>
          </w:tcPr>
          <w:p w14:paraId="7DD0ABB6"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10.970.240,00</w:t>
            </w:r>
          </w:p>
        </w:tc>
        <w:tc>
          <w:tcPr>
            <w:tcW w:w="1437" w:type="dxa"/>
            <w:noWrap/>
            <w:vAlign w:val="center"/>
            <w:hideMark/>
          </w:tcPr>
          <w:p w14:paraId="4958628C"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9.836.794,00</w:t>
            </w:r>
          </w:p>
        </w:tc>
        <w:tc>
          <w:tcPr>
            <w:tcW w:w="1417" w:type="dxa"/>
            <w:noWrap/>
            <w:vAlign w:val="center"/>
            <w:hideMark/>
          </w:tcPr>
          <w:p w14:paraId="5EC97165"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9.637.710,00</w:t>
            </w:r>
          </w:p>
        </w:tc>
        <w:tc>
          <w:tcPr>
            <w:tcW w:w="847" w:type="dxa"/>
            <w:noWrap/>
            <w:vAlign w:val="center"/>
            <w:hideMark/>
          </w:tcPr>
          <w:p w14:paraId="7110160A"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89,67</w:t>
            </w:r>
          </w:p>
        </w:tc>
        <w:tc>
          <w:tcPr>
            <w:tcW w:w="804" w:type="dxa"/>
            <w:noWrap/>
            <w:vAlign w:val="center"/>
            <w:hideMark/>
          </w:tcPr>
          <w:p w14:paraId="112A827C"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97,98</w:t>
            </w:r>
          </w:p>
        </w:tc>
        <w:tc>
          <w:tcPr>
            <w:tcW w:w="804" w:type="dxa"/>
            <w:noWrap/>
            <w:vAlign w:val="center"/>
            <w:hideMark/>
          </w:tcPr>
          <w:p w14:paraId="26DC8479"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87,85</w:t>
            </w:r>
          </w:p>
        </w:tc>
      </w:tr>
      <w:tr w:rsidR="00F64671" w:rsidRPr="00F64671" w14:paraId="2CD67CA0" w14:textId="77777777" w:rsidTr="00CA7E9D">
        <w:trPr>
          <w:trHeight w:val="397"/>
        </w:trPr>
        <w:tc>
          <w:tcPr>
            <w:tcW w:w="916" w:type="dxa"/>
            <w:noWrap/>
            <w:vAlign w:val="center"/>
            <w:hideMark/>
          </w:tcPr>
          <w:p w14:paraId="5874B73E"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61</w:t>
            </w:r>
          </w:p>
        </w:tc>
        <w:tc>
          <w:tcPr>
            <w:tcW w:w="6312" w:type="dxa"/>
            <w:noWrap/>
            <w:vAlign w:val="center"/>
            <w:hideMark/>
          </w:tcPr>
          <w:p w14:paraId="10A69D91"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Prihodi od poreza</w:t>
            </w:r>
          </w:p>
        </w:tc>
        <w:tc>
          <w:tcPr>
            <w:tcW w:w="1457" w:type="dxa"/>
            <w:noWrap/>
            <w:vAlign w:val="center"/>
            <w:hideMark/>
          </w:tcPr>
          <w:p w14:paraId="62F7878F"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5.390.000,00</w:t>
            </w:r>
          </w:p>
        </w:tc>
        <w:tc>
          <w:tcPr>
            <w:tcW w:w="1437" w:type="dxa"/>
            <w:noWrap/>
            <w:vAlign w:val="center"/>
            <w:hideMark/>
          </w:tcPr>
          <w:p w14:paraId="4D186884"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5.547.000,00</w:t>
            </w:r>
          </w:p>
        </w:tc>
        <w:tc>
          <w:tcPr>
            <w:tcW w:w="1417" w:type="dxa"/>
            <w:noWrap/>
            <w:vAlign w:val="center"/>
            <w:hideMark/>
          </w:tcPr>
          <w:p w14:paraId="3C6E7B8D"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5.555.000,00</w:t>
            </w:r>
          </w:p>
        </w:tc>
        <w:tc>
          <w:tcPr>
            <w:tcW w:w="847" w:type="dxa"/>
            <w:noWrap/>
            <w:vAlign w:val="center"/>
            <w:hideMark/>
          </w:tcPr>
          <w:p w14:paraId="7586A3C4"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102,91</w:t>
            </w:r>
          </w:p>
        </w:tc>
        <w:tc>
          <w:tcPr>
            <w:tcW w:w="804" w:type="dxa"/>
            <w:noWrap/>
            <w:vAlign w:val="center"/>
            <w:hideMark/>
          </w:tcPr>
          <w:p w14:paraId="49458459"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100,14</w:t>
            </w:r>
          </w:p>
        </w:tc>
        <w:tc>
          <w:tcPr>
            <w:tcW w:w="804" w:type="dxa"/>
            <w:noWrap/>
            <w:vAlign w:val="center"/>
            <w:hideMark/>
          </w:tcPr>
          <w:p w14:paraId="0AF324C6"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103,06</w:t>
            </w:r>
          </w:p>
        </w:tc>
      </w:tr>
      <w:tr w:rsidR="00F64671" w:rsidRPr="00F64671" w14:paraId="041A59BC" w14:textId="77777777" w:rsidTr="00CA7E9D">
        <w:trPr>
          <w:trHeight w:val="397"/>
        </w:trPr>
        <w:tc>
          <w:tcPr>
            <w:tcW w:w="916" w:type="dxa"/>
            <w:noWrap/>
            <w:vAlign w:val="center"/>
            <w:hideMark/>
          </w:tcPr>
          <w:p w14:paraId="3B77BE8C"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611</w:t>
            </w:r>
          </w:p>
        </w:tc>
        <w:tc>
          <w:tcPr>
            <w:tcW w:w="6312" w:type="dxa"/>
            <w:noWrap/>
            <w:vAlign w:val="center"/>
            <w:hideMark/>
          </w:tcPr>
          <w:p w14:paraId="7BD5D214"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Porez i prirez na dohodak</w:t>
            </w:r>
          </w:p>
        </w:tc>
        <w:tc>
          <w:tcPr>
            <w:tcW w:w="1457" w:type="dxa"/>
            <w:noWrap/>
            <w:vAlign w:val="center"/>
            <w:hideMark/>
          </w:tcPr>
          <w:p w14:paraId="54E94592"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4.830.000,00</w:t>
            </w:r>
          </w:p>
        </w:tc>
        <w:tc>
          <w:tcPr>
            <w:tcW w:w="1437" w:type="dxa"/>
            <w:noWrap/>
            <w:vAlign w:val="center"/>
            <w:hideMark/>
          </w:tcPr>
          <w:p w14:paraId="141ED912"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7E7A31A5"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30CF8A4B"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24F922C2"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04B73935"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712E6942" w14:textId="77777777" w:rsidTr="00CA7E9D">
        <w:trPr>
          <w:trHeight w:val="397"/>
        </w:trPr>
        <w:tc>
          <w:tcPr>
            <w:tcW w:w="916" w:type="dxa"/>
            <w:noWrap/>
            <w:vAlign w:val="center"/>
            <w:hideMark/>
          </w:tcPr>
          <w:p w14:paraId="01F12C9C"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613</w:t>
            </w:r>
          </w:p>
        </w:tc>
        <w:tc>
          <w:tcPr>
            <w:tcW w:w="6312" w:type="dxa"/>
            <w:noWrap/>
            <w:vAlign w:val="center"/>
            <w:hideMark/>
          </w:tcPr>
          <w:p w14:paraId="1C490FB3"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Porezi na imovinu</w:t>
            </w:r>
          </w:p>
        </w:tc>
        <w:tc>
          <w:tcPr>
            <w:tcW w:w="1457" w:type="dxa"/>
            <w:noWrap/>
            <w:vAlign w:val="center"/>
            <w:hideMark/>
          </w:tcPr>
          <w:p w14:paraId="39EC1441"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500.000,00</w:t>
            </w:r>
          </w:p>
        </w:tc>
        <w:tc>
          <w:tcPr>
            <w:tcW w:w="1437" w:type="dxa"/>
            <w:noWrap/>
            <w:vAlign w:val="center"/>
            <w:hideMark/>
          </w:tcPr>
          <w:p w14:paraId="30D1E45F"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7F32D36B"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5BE5B7F1"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16CE6CFF"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08384151"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79E568B3" w14:textId="77777777" w:rsidTr="00CA7E9D">
        <w:trPr>
          <w:trHeight w:val="397"/>
        </w:trPr>
        <w:tc>
          <w:tcPr>
            <w:tcW w:w="916" w:type="dxa"/>
            <w:noWrap/>
            <w:vAlign w:val="center"/>
            <w:hideMark/>
          </w:tcPr>
          <w:p w14:paraId="1C8908F5"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614</w:t>
            </w:r>
          </w:p>
        </w:tc>
        <w:tc>
          <w:tcPr>
            <w:tcW w:w="6312" w:type="dxa"/>
            <w:noWrap/>
            <w:vAlign w:val="center"/>
            <w:hideMark/>
          </w:tcPr>
          <w:p w14:paraId="50295BC5"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Porezi na robu i usluge</w:t>
            </w:r>
          </w:p>
        </w:tc>
        <w:tc>
          <w:tcPr>
            <w:tcW w:w="1457" w:type="dxa"/>
            <w:noWrap/>
            <w:vAlign w:val="center"/>
            <w:hideMark/>
          </w:tcPr>
          <w:p w14:paraId="5DB27A51"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60.000,00</w:t>
            </w:r>
          </w:p>
        </w:tc>
        <w:tc>
          <w:tcPr>
            <w:tcW w:w="1437" w:type="dxa"/>
            <w:noWrap/>
            <w:vAlign w:val="center"/>
            <w:hideMark/>
          </w:tcPr>
          <w:p w14:paraId="230B68E4"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07C3C926"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7D0873DE"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48520D46"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0ED41990"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5897D3C2" w14:textId="77777777" w:rsidTr="00CA7E9D">
        <w:trPr>
          <w:trHeight w:val="397"/>
        </w:trPr>
        <w:tc>
          <w:tcPr>
            <w:tcW w:w="916" w:type="dxa"/>
            <w:noWrap/>
            <w:vAlign w:val="center"/>
            <w:hideMark/>
          </w:tcPr>
          <w:p w14:paraId="70EE8E7D"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63</w:t>
            </w:r>
          </w:p>
        </w:tc>
        <w:tc>
          <w:tcPr>
            <w:tcW w:w="6312" w:type="dxa"/>
            <w:noWrap/>
            <w:vAlign w:val="center"/>
            <w:hideMark/>
          </w:tcPr>
          <w:p w14:paraId="0ADD4E2B"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Pomoći iz inozemstva i od subjekata unutar općeg proračuna</w:t>
            </w:r>
          </w:p>
        </w:tc>
        <w:tc>
          <w:tcPr>
            <w:tcW w:w="1457" w:type="dxa"/>
            <w:noWrap/>
            <w:vAlign w:val="center"/>
            <w:hideMark/>
          </w:tcPr>
          <w:p w14:paraId="670C8BBB"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1.497.781,00</w:t>
            </w:r>
          </w:p>
        </w:tc>
        <w:tc>
          <w:tcPr>
            <w:tcW w:w="1437" w:type="dxa"/>
            <w:noWrap/>
            <w:vAlign w:val="center"/>
            <w:hideMark/>
          </w:tcPr>
          <w:p w14:paraId="6759630B"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392.521,00</w:t>
            </w:r>
          </w:p>
        </w:tc>
        <w:tc>
          <w:tcPr>
            <w:tcW w:w="1417" w:type="dxa"/>
            <w:noWrap/>
            <w:vAlign w:val="center"/>
            <w:hideMark/>
          </w:tcPr>
          <w:p w14:paraId="6B397C3A"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437.521,00</w:t>
            </w:r>
          </w:p>
        </w:tc>
        <w:tc>
          <w:tcPr>
            <w:tcW w:w="847" w:type="dxa"/>
            <w:noWrap/>
            <w:vAlign w:val="center"/>
            <w:hideMark/>
          </w:tcPr>
          <w:p w14:paraId="175FB81B"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26,21</w:t>
            </w:r>
          </w:p>
        </w:tc>
        <w:tc>
          <w:tcPr>
            <w:tcW w:w="804" w:type="dxa"/>
            <w:noWrap/>
            <w:vAlign w:val="center"/>
            <w:hideMark/>
          </w:tcPr>
          <w:p w14:paraId="4E26A12D"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111,46</w:t>
            </w:r>
          </w:p>
        </w:tc>
        <w:tc>
          <w:tcPr>
            <w:tcW w:w="804" w:type="dxa"/>
            <w:noWrap/>
            <w:vAlign w:val="center"/>
            <w:hideMark/>
          </w:tcPr>
          <w:p w14:paraId="3B020C1F"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29,21</w:t>
            </w:r>
          </w:p>
        </w:tc>
      </w:tr>
      <w:tr w:rsidR="00F64671" w:rsidRPr="00F64671" w14:paraId="67D579DB" w14:textId="77777777" w:rsidTr="00CA7E9D">
        <w:trPr>
          <w:trHeight w:val="397"/>
        </w:trPr>
        <w:tc>
          <w:tcPr>
            <w:tcW w:w="916" w:type="dxa"/>
            <w:noWrap/>
            <w:vAlign w:val="center"/>
            <w:hideMark/>
          </w:tcPr>
          <w:p w14:paraId="53A392CA"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633</w:t>
            </w:r>
          </w:p>
        </w:tc>
        <w:tc>
          <w:tcPr>
            <w:tcW w:w="6312" w:type="dxa"/>
            <w:noWrap/>
            <w:vAlign w:val="center"/>
            <w:hideMark/>
          </w:tcPr>
          <w:p w14:paraId="45433D01"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Pomoći proračunu iz drugih proračuna</w:t>
            </w:r>
          </w:p>
        </w:tc>
        <w:tc>
          <w:tcPr>
            <w:tcW w:w="1457" w:type="dxa"/>
            <w:noWrap/>
            <w:vAlign w:val="center"/>
            <w:hideMark/>
          </w:tcPr>
          <w:p w14:paraId="3F881F3D"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139.400,00</w:t>
            </w:r>
          </w:p>
        </w:tc>
        <w:tc>
          <w:tcPr>
            <w:tcW w:w="1437" w:type="dxa"/>
            <w:noWrap/>
            <w:vAlign w:val="center"/>
            <w:hideMark/>
          </w:tcPr>
          <w:p w14:paraId="642332C3"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355F473F"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233CFEA6"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7601FA12"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44E38797"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2D40197A" w14:textId="77777777" w:rsidTr="00CA7E9D">
        <w:trPr>
          <w:trHeight w:val="397"/>
        </w:trPr>
        <w:tc>
          <w:tcPr>
            <w:tcW w:w="916" w:type="dxa"/>
            <w:noWrap/>
            <w:vAlign w:val="center"/>
            <w:hideMark/>
          </w:tcPr>
          <w:p w14:paraId="03B0A3C6"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634</w:t>
            </w:r>
          </w:p>
        </w:tc>
        <w:tc>
          <w:tcPr>
            <w:tcW w:w="6312" w:type="dxa"/>
            <w:noWrap/>
            <w:vAlign w:val="center"/>
            <w:hideMark/>
          </w:tcPr>
          <w:p w14:paraId="2A8794E9"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Pomoći od izvanproračunskih korisnika</w:t>
            </w:r>
          </w:p>
        </w:tc>
        <w:tc>
          <w:tcPr>
            <w:tcW w:w="1457" w:type="dxa"/>
            <w:noWrap/>
            <w:vAlign w:val="center"/>
            <w:hideMark/>
          </w:tcPr>
          <w:p w14:paraId="2E68680A"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37" w:type="dxa"/>
            <w:noWrap/>
            <w:vAlign w:val="center"/>
            <w:hideMark/>
          </w:tcPr>
          <w:p w14:paraId="766C26B7"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2E162794"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22F91E3A"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4A095928"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63AE3550"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2C1C3EBB" w14:textId="77777777" w:rsidTr="00CA7E9D">
        <w:trPr>
          <w:trHeight w:val="397"/>
        </w:trPr>
        <w:tc>
          <w:tcPr>
            <w:tcW w:w="916" w:type="dxa"/>
            <w:noWrap/>
            <w:vAlign w:val="center"/>
            <w:hideMark/>
          </w:tcPr>
          <w:p w14:paraId="0F1E27E1"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635</w:t>
            </w:r>
          </w:p>
        </w:tc>
        <w:tc>
          <w:tcPr>
            <w:tcW w:w="6312" w:type="dxa"/>
            <w:noWrap/>
            <w:vAlign w:val="center"/>
            <w:hideMark/>
          </w:tcPr>
          <w:p w14:paraId="12EC8BF4"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 xml:space="preserve">Pomoći izravnanja za decentralizirane funkcije                                                      </w:t>
            </w:r>
          </w:p>
        </w:tc>
        <w:tc>
          <w:tcPr>
            <w:tcW w:w="1457" w:type="dxa"/>
            <w:noWrap/>
            <w:vAlign w:val="center"/>
            <w:hideMark/>
          </w:tcPr>
          <w:p w14:paraId="17C1BF5F"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233.621,00</w:t>
            </w:r>
          </w:p>
        </w:tc>
        <w:tc>
          <w:tcPr>
            <w:tcW w:w="1437" w:type="dxa"/>
            <w:noWrap/>
            <w:vAlign w:val="center"/>
            <w:hideMark/>
          </w:tcPr>
          <w:p w14:paraId="7ED76E08"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29A536E6"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4237D11F"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725E7B9C"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2DB8F859"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6382CDFF" w14:textId="77777777" w:rsidTr="00CA7E9D">
        <w:trPr>
          <w:trHeight w:val="397"/>
        </w:trPr>
        <w:tc>
          <w:tcPr>
            <w:tcW w:w="916" w:type="dxa"/>
            <w:noWrap/>
            <w:vAlign w:val="center"/>
            <w:hideMark/>
          </w:tcPr>
          <w:p w14:paraId="529F61F3"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636</w:t>
            </w:r>
          </w:p>
        </w:tc>
        <w:tc>
          <w:tcPr>
            <w:tcW w:w="6312" w:type="dxa"/>
            <w:noWrap/>
            <w:vAlign w:val="center"/>
            <w:hideMark/>
          </w:tcPr>
          <w:p w14:paraId="477D9532"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Pomoći proračunskim korisnicima iz proračuna koji im nije nadležan</w:t>
            </w:r>
          </w:p>
        </w:tc>
        <w:tc>
          <w:tcPr>
            <w:tcW w:w="1457" w:type="dxa"/>
            <w:noWrap/>
            <w:vAlign w:val="center"/>
            <w:hideMark/>
          </w:tcPr>
          <w:p w14:paraId="37D18AE9"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84.000,00</w:t>
            </w:r>
          </w:p>
        </w:tc>
        <w:tc>
          <w:tcPr>
            <w:tcW w:w="1437" w:type="dxa"/>
            <w:noWrap/>
            <w:vAlign w:val="center"/>
            <w:hideMark/>
          </w:tcPr>
          <w:p w14:paraId="7CCAEE1F"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101E2788"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6FDF4114"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62D090B4"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764C2DB7"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6025377D" w14:textId="77777777" w:rsidTr="00CA7E9D">
        <w:trPr>
          <w:trHeight w:val="397"/>
        </w:trPr>
        <w:tc>
          <w:tcPr>
            <w:tcW w:w="916" w:type="dxa"/>
            <w:noWrap/>
            <w:vAlign w:val="center"/>
            <w:hideMark/>
          </w:tcPr>
          <w:p w14:paraId="2C25AE0B"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638</w:t>
            </w:r>
          </w:p>
        </w:tc>
        <w:tc>
          <w:tcPr>
            <w:tcW w:w="6312" w:type="dxa"/>
            <w:noWrap/>
            <w:vAlign w:val="center"/>
            <w:hideMark/>
          </w:tcPr>
          <w:p w14:paraId="3C929FE2"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Pomoći iz državnog proračuna temeljem prijenosa EU sredstava</w:t>
            </w:r>
          </w:p>
        </w:tc>
        <w:tc>
          <w:tcPr>
            <w:tcW w:w="1457" w:type="dxa"/>
            <w:noWrap/>
            <w:vAlign w:val="center"/>
            <w:hideMark/>
          </w:tcPr>
          <w:p w14:paraId="600C6A4E"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1.040.760,00</w:t>
            </w:r>
          </w:p>
        </w:tc>
        <w:tc>
          <w:tcPr>
            <w:tcW w:w="1437" w:type="dxa"/>
            <w:noWrap/>
            <w:vAlign w:val="center"/>
            <w:hideMark/>
          </w:tcPr>
          <w:p w14:paraId="57571DEF"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44242D5F"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3AED5D4B"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3F20E089"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6B52BCE3"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5AB5C63B" w14:textId="77777777" w:rsidTr="00CA7E9D">
        <w:trPr>
          <w:trHeight w:val="397"/>
        </w:trPr>
        <w:tc>
          <w:tcPr>
            <w:tcW w:w="916" w:type="dxa"/>
            <w:noWrap/>
            <w:vAlign w:val="center"/>
            <w:hideMark/>
          </w:tcPr>
          <w:p w14:paraId="0ECEAD53"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64</w:t>
            </w:r>
          </w:p>
        </w:tc>
        <w:tc>
          <w:tcPr>
            <w:tcW w:w="6312" w:type="dxa"/>
            <w:noWrap/>
            <w:vAlign w:val="center"/>
            <w:hideMark/>
          </w:tcPr>
          <w:p w14:paraId="29DC06BF"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Prihodi od imovine</w:t>
            </w:r>
          </w:p>
        </w:tc>
        <w:tc>
          <w:tcPr>
            <w:tcW w:w="1457" w:type="dxa"/>
            <w:noWrap/>
            <w:vAlign w:val="center"/>
            <w:hideMark/>
          </w:tcPr>
          <w:p w14:paraId="78FB8CB3"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1.255.459,00</w:t>
            </w:r>
          </w:p>
        </w:tc>
        <w:tc>
          <w:tcPr>
            <w:tcW w:w="1437" w:type="dxa"/>
            <w:noWrap/>
            <w:vAlign w:val="center"/>
            <w:hideMark/>
          </w:tcPr>
          <w:p w14:paraId="65519B86"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1.140.273,00</w:t>
            </w:r>
          </w:p>
        </w:tc>
        <w:tc>
          <w:tcPr>
            <w:tcW w:w="1417" w:type="dxa"/>
            <w:noWrap/>
            <w:vAlign w:val="center"/>
            <w:hideMark/>
          </w:tcPr>
          <w:p w14:paraId="06C83E1F"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1.008.189,00</w:t>
            </w:r>
          </w:p>
        </w:tc>
        <w:tc>
          <w:tcPr>
            <w:tcW w:w="847" w:type="dxa"/>
            <w:noWrap/>
            <w:vAlign w:val="center"/>
            <w:hideMark/>
          </w:tcPr>
          <w:p w14:paraId="4B03E7F4"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90,83</w:t>
            </w:r>
          </w:p>
        </w:tc>
        <w:tc>
          <w:tcPr>
            <w:tcW w:w="804" w:type="dxa"/>
            <w:noWrap/>
            <w:vAlign w:val="center"/>
            <w:hideMark/>
          </w:tcPr>
          <w:p w14:paraId="6FE65A6C"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88,42</w:t>
            </w:r>
          </w:p>
        </w:tc>
        <w:tc>
          <w:tcPr>
            <w:tcW w:w="804" w:type="dxa"/>
            <w:noWrap/>
            <w:vAlign w:val="center"/>
            <w:hideMark/>
          </w:tcPr>
          <w:p w14:paraId="7327D8D1"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80,30</w:t>
            </w:r>
          </w:p>
        </w:tc>
      </w:tr>
      <w:tr w:rsidR="00F64671" w:rsidRPr="00F64671" w14:paraId="3654CFCC" w14:textId="77777777" w:rsidTr="00CA7E9D">
        <w:trPr>
          <w:trHeight w:val="397"/>
        </w:trPr>
        <w:tc>
          <w:tcPr>
            <w:tcW w:w="916" w:type="dxa"/>
            <w:noWrap/>
            <w:vAlign w:val="center"/>
            <w:hideMark/>
          </w:tcPr>
          <w:p w14:paraId="0A82AC77"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641</w:t>
            </w:r>
          </w:p>
        </w:tc>
        <w:tc>
          <w:tcPr>
            <w:tcW w:w="6312" w:type="dxa"/>
            <w:noWrap/>
            <w:vAlign w:val="center"/>
            <w:hideMark/>
          </w:tcPr>
          <w:p w14:paraId="521EFB57"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Prihodi od financijske imovine</w:t>
            </w:r>
          </w:p>
        </w:tc>
        <w:tc>
          <w:tcPr>
            <w:tcW w:w="1457" w:type="dxa"/>
            <w:noWrap/>
            <w:vAlign w:val="center"/>
            <w:hideMark/>
          </w:tcPr>
          <w:p w14:paraId="099D1598"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120.459,00</w:t>
            </w:r>
          </w:p>
        </w:tc>
        <w:tc>
          <w:tcPr>
            <w:tcW w:w="1437" w:type="dxa"/>
            <w:noWrap/>
            <w:vAlign w:val="center"/>
            <w:hideMark/>
          </w:tcPr>
          <w:p w14:paraId="6A522BA7"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6D6191C9"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5322D058"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799F916A"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799A7A5A"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1395E6CC" w14:textId="77777777" w:rsidTr="00CA7E9D">
        <w:trPr>
          <w:trHeight w:val="397"/>
        </w:trPr>
        <w:tc>
          <w:tcPr>
            <w:tcW w:w="916" w:type="dxa"/>
            <w:noWrap/>
            <w:vAlign w:val="center"/>
            <w:hideMark/>
          </w:tcPr>
          <w:p w14:paraId="6EB49DBF"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642</w:t>
            </w:r>
          </w:p>
        </w:tc>
        <w:tc>
          <w:tcPr>
            <w:tcW w:w="6312" w:type="dxa"/>
            <w:noWrap/>
            <w:vAlign w:val="center"/>
            <w:hideMark/>
          </w:tcPr>
          <w:p w14:paraId="2214A405"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Prihodi od nefinancijske imovine</w:t>
            </w:r>
          </w:p>
        </w:tc>
        <w:tc>
          <w:tcPr>
            <w:tcW w:w="1457" w:type="dxa"/>
            <w:noWrap/>
            <w:vAlign w:val="center"/>
            <w:hideMark/>
          </w:tcPr>
          <w:p w14:paraId="0CE52292"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1.135.000,00</w:t>
            </w:r>
          </w:p>
        </w:tc>
        <w:tc>
          <w:tcPr>
            <w:tcW w:w="1437" w:type="dxa"/>
            <w:noWrap/>
            <w:vAlign w:val="center"/>
            <w:hideMark/>
          </w:tcPr>
          <w:p w14:paraId="4D6BEAD8"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401D35F6"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3BAC01DF"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50D0AA3E"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701FEB61"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3E683F31" w14:textId="77777777" w:rsidTr="00CA7E9D">
        <w:trPr>
          <w:trHeight w:val="397"/>
        </w:trPr>
        <w:tc>
          <w:tcPr>
            <w:tcW w:w="916" w:type="dxa"/>
            <w:noWrap/>
            <w:vAlign w:val="center"/>
            <w:hideMark/>
          </w:tcPr>
          <w:p w14:paraId="78C3CBA4"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lastRenderedPageBreak/>
              <w:t>65</w:t>
            </w:r>
          </w:p>
        </w:tc>
        <w:tc>
          <w:tcPr>
            <w:tcW w:w="6312" w:type="dxa"/>
            <w:noWrap/>
            <w:vAlign w:val="center"/>
            <w:hideMark/>
          </w:tcPr>
          <w:p w14:paraId="0A6840E0"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Prihodi od upravnih i administrativnih pristojbi, pristojbi po posebnim propisima i naknada</w:t>
            </w:r>
          </w:p>
        </w:tc>
        <w:tc>
          <w:tcPr>
            <w:tcW w:w="1457" w:type="dxa"/>
            <w:noWrap/>
            <w:vAlign w:val="center"/>
            <w:hideMark/>
          </w:tcPr>
          <w:p w14:paraId="5C8D933C"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2.724.000,00</w:t>
            </w:r>
          </w:p>
        </w:tc>
        <w:tc>
          <w:tcPr>
            <w:tcW w:w="1437" w:type="dxa"/>
            <w:noWrap/>
            <w:vAlign w:val="center"/>
            <w:hideMark/>
          </w:tcPr>
          <w:p w14:paraId="3E565809"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2.654.000,00</w:t>
            </w:r>
          </w:p>
        </w:tc>
        <w:tc>
          <w:tcPr>
            <w:tcW w:w="1417" w:type="dxa"/>
            <w:noWrap/>
            <w:vAlign w:val="center"/>
            <w:hideMark/>
          </w:tcPr>
          <w:p w14:paraId="117C390C"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2.534.000,00</w:t>
            </w:r>
          </w:p>
        </w:tc>
        <w:tc>
          <w:tcPr>
            <w:tcW w:w="847" w:type="dxa"/>
            <w:noWrap/>
            <w:vAlign w:val="center"/>
            <w:hideMark/>
          </w:tcPr>
          <w:p w14:paraId="65A54ACA"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97,43</w:t>
            </w:r>
          </w:p>
        </w:tc>
        <w:tc>
          <w:tcPr>
            <w:tcW w:w="804" w:type="dxa"/>
            <w:noWrap/>
            <w:vAlign w:val="center"/>
            <w:hideMark/>
          </w:tcPr>
          <w:p w14:paraId="11330186"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95,48</w:t>
            </w:r>
          </w:p>
        </w:tc>
        <w:tc>
          <w:tcPr>
            <w:tcW w:w="804" w:type="dxa"/>
            <w:noWrap/>
            <w:vAlign w:val="center"/>
            <w:hideMark/>
          </w:tcPr>
          <w:p w14:paraId="6CCE38DC"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93,02</w:t>
            </w:r>
          </w:p>
        </w:tc>
      </w:tr>
      <w:tr w:rsidR="00F64671" w:rsidRPr="00F64671" w14:paraId="3052D6A8" w14:textId="77777777" w:rsidTr="00CA7E9D">
        <w:trPr>
          <w:trHeight w:val="397"/>
        </w:trPr>
        <w:tc>
          <w:tcPr>
            <w:tcW w:w="916" w:type="dxa"/>
            <w:noWrap/>
            <w:vAlign w:val="center"/>
            <w:hideMark/>
          </w:tcPr>
          <w:p w14:paraId="404D0A9A"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651</w:t>
            </w:r>
          </w:p>
        </w:tc>
        <w:tc>
          <w:tcPr>
            <w:tcW w:w="6312" w:type="dxa"/>
            <w:noWrap/>
            <w:vAlign w:val="center"/>
            <w:hideMark/>
          </w:tcPr>
          <w:p w14:paraId="669C7A94"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Upravne i administrativne pristojbe</w:t>
            </w:r>
          </w:p>
        </w:tc>
        <w:tc>
          <w:tcPr>
            <w:tcW w:w="1457" w:type="dxa"/>
            <w:noWrap/>
            <w:vAlign w:val="center"/>
            <w:hideMark/>
          </w:tcPr>
          <w:p w14:paraId="1C17684B"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220.000,00</w:t>
            </w:r>
          </w:p>
        </w:tc>
        <w:tc>
          <w:tcPr>
            <w:tcW w:w="1437" w:type="dxa"/>
            <w:noWrap/>
            <w:vAlign w:val="center"/>
            <w:hideMark/>
          </w:tcPr>
          <w:p w14:paraId="4908C7A2"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70DF6924"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45D17B5F"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1076B791"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356CF72A"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155DCC22" w14:textId="77777777" w:rsidTr="00CA7E9D">
        <w:trPr>
          <w:trHeight w:val="397"/>
        </w:trPr>
        <w:tc>
          <w:tcPr>
            <w:tcW w:w="916" w:type="dxa"/>
            <w:noWrap/>
            <w:vAlign w:val="center"/>
            <w:hideMark/>
          </w:tcPr>
          <w:p w14:paraId="7501C10C"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652</w:t>
            </w:r>
          </w:p>
        </w:tc>
        <w:tc>
          <w:tcPr>
            <w:tcW w:w="6312" w:type="dxa"/>
            <w:noWrap/>
            <w:vAlign w:val="center"/>
            <w:hideMark/>
          </w:tcPr>
          <w:p w14:paraId="5F57D747"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Prihodi po posebnim propisima</w:t>
            </w:r>
          </w:p>
        </w:tc>
        <w:tc>
          <w:tcPr>
            <w:tcW w:w="1457" w:type="dxa"/>
            <w:noWrap/>
            <w:vAlign w:val="center"/>
            <w:hideMark/>
          </w:tcPr>
          <w:p w14:paraId="47EAAA9D"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754.000,00</w:t>
            </w:r>
          </w:p>
        </w:tc>
        <w:tc>
          <w:tcPr>
            <w:tcW w:w="1437" w:type="dxa"/>
            <w:noWrap/>
            <w:vAlign w:val="center"/>
            <w:hideMark/>
          </w:tcPr>
          <w:p w14:paraId="10A0317D"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6C9743D3"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0211F76F"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064E0185"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799CF487"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02A18D13" w14:textId="77777777" w:rsidTr="00CA7E9D">
        <w:trPr>
          <w:trHeight w:val="397"/>
        </w:trPr>
        <w:tc>
          <w:tcPr>
            <w:tcW w:w="916" w:type="dxa"/>
            <w:noWrap/>
            <w:vAlign w:val="center"/>
            <w:hideMark/>
          </w:tcPr>
          <w:p w14:paraId="4A6CEAAD"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653</w:t>
            </w:r>
          </w:p>
        </w:tc>
        <w:tc>
          <w:tcPr>
            <w:tcW w:w="6312" w:type="dxa"/>
            <w:noWrap/>
            <w:vAlign w:val="center"/>
            <w:hideMark/>
          </w:tcPr>
          <w:p w14:paraId="4F73BCC6"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 xml:space="preserve">Komunalni doprinosi i naknade                                                                       </w:t>
            </w:r>
          </w:p>
        </w:tc>
        <w:tc>
          <w:tcPr>
            <w:tcW w:w="1457" w:type="dxa"/>
            <w:noWrap/>
            <w:vAlign w:val="center"/>
            <w:hideMark/>
          </w:tcPr>
          <w:p w14:paraId="261DCE2D"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1.750.000,00</w:t>
            </w:r>
          </w:p>
        </w:tc>
        <w:tc>
          <w:tcPr>
            <w:tcW w:w="1437" w:type="dxa"/>
            <w:noWrap/>
            <w:vAlign w:val="center"/>
            <w:hideMark/>
          </w:tcPr>
          <w:p w14:paraId="607B4A72"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74E3D6CB"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63B432B7"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130A71D2"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12BD48E1"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1187B1CB" w14:textId="77777777" w:rsidTr="00CA7E9D">
        <w:trPr>
          <w:trHeight w:val="397"/>
        </w:trPr>
        <w:tc>
          <w:tcPr>
            <w:tcW w:w="916" w:type="dxa"/>
            <w:noWrap/>
            <w:vAlign w:val="center"/>
            <w:hideMark/>
          </w:tcPr>
          <w:p w14:paraId="0AADC143"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66</w:t>
            </w:r>
          </w:p>
        </w:tc>
        <w:tc>
          <w:tcPr>
            <w:tcW w:w="6312" w:type="dxa"/>
            <w:noWrap/>
            <w:vAlign w:val="center"/>
            <w:hideMark/>
          </w:tcPr>
          <w:p w14:paraId="46DBD306"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Prihodi od prodaje proizvoda i robe te pruženih usluga i prihodi od donacija</w:t>
            </w:r>
          </w:p>
        </w:tc>
        <w:tc>
          <w:tcPr>
            <w:tcW w:w="1457" w:type="dxa"/>
            <w:noWrap/>
            <w:vAlign w:val="center"/>
            <w:hideMark/>
          </w:tcPr>
          <w:p w14:paraId="7A3B7A0A"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3.000,00</w:t>
            </w:r>
          </w:p>
        </w:tc>
        <w:tc>
          <w:tcPr>
            <w:tcW w:w="1437" w:type="dxa"/>
            <w:noWrap/>
            <w:vAlign w:val="center"/>
            <w:hideMark/>
          </w:tcPr>
          <w:p w14:paraId="56C5BFA0"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3.000,00</w:t>
            </w:r>
          </w:p>
        </w:tc>
        <w:tc>
          <w:tcPr>
            <w:tcW w:w="1417" w:type="dxa"/>
            <w:noWrap/>
            <w:vAlign w:val="center"/>
            <w:hideMark/>
          </w:tcPr>
          <w:p w14:paraId="7B554FD6"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3.000,00</w:t>
            </w:r>
          </w:p>
        </w:tc>
        <w:tc>
          <w:tcPr>
            <w:tcW w:w="847" w:type="dxa"/>
            <w:noWrap/>
            <w:vAlign w:val="center"/>
            <w:hideMark/>
          </w:tcPr>
          <w:p w14:paraId="12E4C878"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100,00</w:t>
            </w:r>
          </w:p>
        </w:tc>
        <w:tc>
          <w:tcPr>
            <w:tcW w:w="804" w:type="dxa"/>
            <w:noWrap/>
            <w:vAlign w:val="center"/>
            <w:hideMark/>
          </w:tcPr>
          <w:p w14:paraId="6DEB63A8"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100,00</w:t>
            </w:r>
          </w:p>
        </w:tc>
        <w:tc>
          <w:tcPr>
            <w:tcW w:w="804" w:type="dxa"/>
            <w:noWrap/>
            <w:vAlign w:val="center"/>
            <w:hideMark/>
          </w:tcPr>
          <w:p w14:paraId="7A5B097B"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100,00</w:t>
            </w:r>
          </w:p>
        </w:tc>
      </w:tr>
      <w:tr w:rsidR="00F64671" w:rsidRPr="00F64671" w14:paraId="2C837B01" w14:textId="77777777" w:rsidTr="00CA7E9D">
        <w:trPr>
          <w:trHeight w:val="397"/>
        </w:trPr>
        <w:tc>
          <w:tcPr>
            <w:tcW w:w="916" w:type="dxa"/>
            <w:noWrap/>
            <w:vAlign w:val="center"/>
            <w:hideMark/>
          </w:tcPr>
          <w:p w14:paraId="1DBC60D6"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661</w:t>
            </w:r>
          </w:p>
        </w:tc>
        <w:tc>
          <w:tcPr>
            <w:tcW w:w="6312" w:type="dxa"/>
            <w:noWrap/>
            <w:vAlign w:val="center"/>
            <w:hideMark/>
          </w:tcPr>
          <w:p w14:paraId="5EDBAC09"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Prihodi od prodaje proizvoda i robe te pruženih usluga</w:t>
            </w:r>
          </w:p>
        </w:tc>
        <w:tc>
          <w:tcPr>
            <w:tcW w:w="1457" w:type="dxa"/>
            <w:noWrap/>
            <w:vAlign w:val="center"/>
            <w:hideMark/>
          </w:tcPr>
          <w:p w14:paraId="2C63BB40"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2.000,00</w:t>
            </w:r>
          </w:p>
        </w:tc>
        <w:tc>
          <w:tcPr>
            <w:tcW w:w="1437" w:type="dxa"/>
            <w:noWrap/>
            <w:vAlign w:val="center"/>
            <w:hideMark/>
          </w:tcPr>
          <w:p w14:paraId="091341E6"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42D3B825"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4F4C47FF"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3C72D256"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1BFBF8C6"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107C59B0" w14:textId="77777777" w:rsidTr="00CA7E9D">
        <w:trPr>
          <w:trHeight w:val="397"/>
        </w:trPr>
        <w:tc>
          <w:tcPr>
            <w:tcW w:w="916" w:type="dxa"/>
            <w:noWrap/>
            <w:vAlign w:val="center"/>
            <w:hideMark/>
          </w:tcPr>
          <w:p w14:paraId="4B129C3F"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663</w:t>
            </w:r>
          </w:p>
        </w:tc>
        <w:tc>
          <w:tcPr>
            <w:tcW w:w="6312" w:type="dxa"/>
            <w:noWrap/>
            <w:vAlign w:val="center"/>
            <w:hideMark/>
          </w:tcPr>
          <w:p w14:paraId="2400F049"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Donacije od pravnih i fizičkih osoba izvan općeg proračuna</w:t>
            </w:r>
          </w:p>
        </w:tc>
        <w:tc>
          <w:tcPr>
            <w:tcW w:w="1457" w:type="dxa"/>
            <w:noWrap/>
            <w:vAlign w:val="center"/>
            <w:hideMark/>
          </w:tcPr>
          <w:p w14:paraId="530EDA5D"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1.000,00</w:t>
            </w:r>
          </w:p>
        </w:tc>
        <w:tc>
          <w:tcPr>
            <w:tcW w:w="1437" w:type="dxa"/>
            <w:noWrap/>
            <w:vAlign w:val="center"/>
            <w:hideMark/>
          </w:tcPr>
          <w:p w14:paraId="7BDC0450"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429E6BCC"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529A38F7"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01883CFE"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629886E8"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465056BE" w14:textId="77777777" w:rsidTr="00CA7E9D">
        <w:trPr>
          <w:trHeight w:val="397"/>
        </w:trPr>
        <w:tc>
          <w:tcPr>
            <w:tcW w:w="916" w:type="dxa"/>
            <w:noWrap/>
            <w:vAlign w:val="center"/>
            <w:hideMark/>
          </w:tcPr>
          <w:p w14:paraId="0D8966FE"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68</w:t>
            </w:r>
          </w:p>
        </w:tc>
        <w:tc>
          <w:tcPr>
            <w:tcW w:w="6312" w:type="dxa"/>
            <w:noWrap/>
            <w:vAlign w:val="center"/>
            <w:hideMark/>
          </w:tcPr>
          <w:p w14:paraId="6B40DEA2"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 xml:space="preserve">Kazne, upravne mjere i ostali prihodi                                                               </w:t>
            </w:r>
          </w:p>
        </w:tc>
        <w:tc>
          <w:tcPr>
            <w:tcW w:w="1457" w:type="dxa"/>
            <w:noWrap/>
            <w:vAlign w:val="center"/>
            <w:hideMark/>
          </w:tcPr>
          <w:p w14:paraId="32A9EE2E"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100.000,00</w:t>
            </w:r>
          </w:p>
        </w:tc>
        <w:tc>
          <w:tcPr>
            <w:tcW w:w="1437" w:type="dxa"/>
            <w:noWrap/>
            <w:vAlign w:val="center"/>
            <w:hideMark/>
          </w:tcPr>
          <w:p w14:paraId="3C2321F8"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100.000,00</w:t>
            </w:r>
          </w:p>
        </w:tc>
        <w:tc>
          <w:tcPr>
            <w:tcW w:w="1417" w:type="dxa"/>
            <w:noWrap/>
            <w:vAlign w:val="center"/>
            <w:hideMark/>
          </w:tcPr>
          <w:p w14:paraId="2ADAF6F8"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100.000,00</w:t>
            </w:r>
          </w:p>
        </w:tc>
        <w:tc>
          <w:tcPr>
            <w:tcW w:w="847" w:type="dxa"/>
            <w:noWrap/>
            <w:vAlign w:val="center"/>
            <w:hideMark/>
          </w:tcPr>
          <w:p w14:paraId="2D4153B3"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100,00</w:t>
            </w:r>
          </w:p>
        </w:tc>
        <w:tc>
          <w:tcPr>
            <w:tcW w:w="804" w:type="dxa"/>
            <w:noWrap/>
            <w:vAlign w:val="center"/>
            <w:hideMark/>
          </w:tcPr>
          <w:p w14:paraId="3E34B812"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100,00</w:t>
            </w:r>
          </w:p>
        </w:tc>
        <w:tc>
          <w:tcPr>
            <w:tcW w:w="804" w:type="dxa"/>
            <w:noWrap/>
            <w:vAlign w:val="center"/>
            <w:hideMark/>
          </w:tcPr>
          <w:p w14:paraId="07864D4E"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100,00</w:t>
            </w:r>
          </w:p>
        </w:tc>
      </w:tr>
      <w:tr w:rsidR="00F64671" w:rsidRPr="00F64671" w14:paraId="4ADB73BB" w14:textId="77777777" w:rsidTr="00CA7E9D">
        <w:trPr>
          <w:trHeight w:val="397"/>
        </w:trPr>
        <w:tc>
          <w:tcPr>
            <w:tcW w:w="916" w:type="dxa"/>
            <w:noWrap/>
            <w:vAlign w:val="center"/>
            <w:hideMark/>
          </w:tcPr>
          <w:p w14:paraId="131C93B6"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681</w:t>
            </w:r>
          </w:p>
        </w:tc>
        <w:tc>
          <w:tcPr>
            <w:tcW w:w="6312" w:type="dxa"/>
            <w:noWrap/>
            <w:vAlign w:val="center"/>
            <w:hideMark/>
          </w:tcPr>
          <w:p w14:paraId="4A5B7B0B"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 xml:space="preserve">Kazne i upravne mjere                                                                               </w:t>
            </w:r>
          </w:p>
        </w:tc>
        <w:tc>
          <w:tcPr>
            <w:tcW w:w="1457" w:type="dxa"/>
            <w:noWrap/>
            <w:vAlign w:val="center"/>
            <w:hideMark/>
          </w:tcPr>
          <w:p w14:paraId="328C2B3D"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100.000,00</w:t>
            </w:r>
          </w:p>
        </w:tc>
        <w:tc>
          <w:tcPr>
            <w:tcW w:w="1437" w:type="dxa"/>
            <w:noWrap/>
            <w:vAlign w:val="center"/>
            <w:hideMark/>
          </w:tcPr>
          <w:p w14:paraId="46639F9F"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76EF7624"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5B944C0C"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633643B2"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33CFED9D"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r w:rsidR="00F64671" w:rsidRPr="00F64671" w14:paraId="13DE5825" w14:textId="77777777" w:rsidTr="00CA7E9D">
        <w:trPr>
          <w:trHeight w:val="397"/>
        </w:trPr>
        <w:tc>
          <w:tcPr>
            <w:tcW w:w="916" w:type="dxa"/>
            <w:noWrap/>
            <w:vAlign w:val="center"/>
            <w:hideMark/>
          </w:tcPr>
          <w:p w14:paraId="5FF3A2A6"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7</w:t>
            </w:r>
          </w:p>
        </w:tc>
        <w:tc>
          <w:tcPr>
            <w:tcW w:w="6312" w:type="dxa"/>
            <w:noWrap/>
            <w:vAlign w:val="center"/>
            <w:hideMark/>
          </w:tcPr>
          <w:p w14:paraId="20B3B2B7"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Prihodi od prodaje nefinancijske imovine</w:t>
            </w:r>
          </w:p>
        </w:tc>
        <w:tc>
          <w:tcPr>
            <w:tcW w:w="1457" w:type="dxa"/>
            <w:noWrap/>
            <w:vAlign w:val="center"/>
            <w:hideMark/>
          </w:tcPr>
          <w:p w14:paraId="28DBEC5A"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800.000,00</w:t>
            </w:r>
          </w:p>
        </w:tc>
        <w:tc>
          <w:tcPr>
            <w:tcW w:w="1437" w:type="dxa"/>
            <w:noWrap/>
            <w:vAlign w:val="center"/>
            <w:hideMark/>
          </w:tcPr>
          <w:p w14:paraId="1806F251"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500.000,00</w:t>
            </w:r>
          </w:p>
        </w:tc>
        <w:tc>
          <w:tcPr>
            <w:tcW w:w="1417" w:type="dxa"/>
            <w:noWrap/>
            <w:vAlign w:val="center"/>
            <w:hideMark/>
          </w:tcPr>
          <w:p w14:paraId="5D8ADB0D"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450.000,00</w:t>
            </w:r>
          </w:p>
        </w:tc>
        <w:tc>
          <w:tcPr>
            <w:tcW w:w="847" w:type="dxa"/>
            <w:noWrap/>
            <w:vAlign w:val="center"/>
            <w:hideMark/>
          </w:tcPr>
          <w:p w14:paraId="33026275"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62,50</w:t>
            </w:r>
          </w:p>
        </w:tc>
        <w:tc>
          <w:tcPr>
            <w:tcW w:w="804" w:type="dxa"/>
            <w:noWrap/>
            <w:vAlign w:val="center"/>
            <w:hideMark/>
          </w:tcPr>
          <w:p w14:paraId="7D87E915"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90,00</w:t>
            </w:r>
          </w:p>
        </w:tc>
        <w:tc>
          <w:tcPr>
            <w:tcW w:w="804" w:type="dxa"/>
            <w:noWrap/>
            <w:vAlign w:val="center"/>
            <w:hideMark/>
          </w:tcPr>
          <w:p w14:paraId="6205CEE0"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56,25</w:t>
            </w:r>
          </w:p>
        </w:tc>
      </w:tr>
      <w:tr w:rsidR="00F64671" w:rsidRPr="00F64671" w14:paraId="2AB43E02" w14:textId="77777777" w:rsidTr="00CA7E9D">
        <w:trPr>
          <w:trHeight w:val="397"/>
        </w:trPr>
        <w:tc>
          <w:tcPr>
            <w:tcW w:w="916" w:type="dxa"/>
            <w:noWrap/>
            <w:vAlign w:val="center"/>
            <w:hideMark/>
          </w:tcPr>
          <w:p w14:paraId="53E84514"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71</w:t>
            </w:r>
          </w:p>
        </w:tc>
        <w:tc>
          <w:tcPr>
            <w:tcW w:w="6312" w:type="dxa"/>
            <w:noWrap/>
            <w:vAlign w:val="center"/>
            <w:hideMark/>
          </w:tcPr>
          <w:p w14:paraId="10AEEE9B"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Prihodi od prodaje neproizvedene dugotrajne imovine</w:t>
            </w:r>
          </w:p>
        </w:tc>
        <w:tc>
          <w:tcPr>
            <w:tcW w:w="1457" w:type="dxa"/>
            <w:noWrap/>
            <w:vAlign w:val="center"/>
            <w:hideMark/>
          </w:tcPr>
          <w:p w14:paraId="220457B9"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800.000,00</w:t>
            </w:r>
          </w:p>
        </w:tc>
        <w:tc>
          <w:tcPr>
            <w:tcW w:w="1437" w:type="dxa"/>
            <w:noWrap/>
            <w:vAlign w:val="center"/>
            <w:hideMark/>
          </w:tcPr>
          <w:p w14:paraId="1BA61C84"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500.000,00</w:t>
            </w:r>
          </w:p>
        </w:tc>
        <w:tc>
          <w:tcPr>
            <w:tcW w:w="1417" w:type="dxa"/>
            <w:noWrap/>
            <w:vAlign w:val="center"/>
            <w:hideMark/>
          </w:tcPr>
          <w:p w14:paraId="4EA0B24B" w14:textId="77777777" w:rsidR="00F64671" w:rsidRPr="00F64671" w:rsidRDefault="00F64671" w:rsidP="00F64671">
            <w:pPr>
              <w:spacing w:line="276" w:lineRule="auto"/>
              <w:jc w:val="right"/>
              <w:rPr>
                <w:rFonts w:ascii="Times New Roman" w:hAnsi="Times New Roman"/>
                <w:bCs/>
                <w:sz w:val="20"/>
                <w:szCs w:val="20"/>
              </w:rPr>
            </w:pPr>
            <w:r w:rsidRPr="00F64671">
              <w:rPr>
                <w:rFonts w:ascii="Times New Roman" w:hAnsi="Times New Roman"/>
                <w:bCs/>
                <w:sz w:val="20"/>
                <w:szCs w:val="20"/>
              </w:rPr>
              <w:t>450.000,00</w:t>
            </w:r>
          </w:p>
        </w:tc>
        <w:tc>
          <w:tcPr>
            <w:tcW w:w="847" w:type="dxa"/>
            <w:noWrap/>
            <w:vAlign w:val="center"/>
            <w:hideMark/>
          </w:tcPr>
          <w:p w14:paraId="05E4C5E2"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62,50</w:t>
            </w:r>
          </w:p>
        </w:tc>
        <w:tc>
          <w:tcPr>
            <w:tcW w:w="804" w:type="dxa"/>
            <w:noWrap/>
            <w:vAlign w:val="center"/>
            <w:hideMark/>
          </w:tcPr>
          <w:p w14:paraId="34883263"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90,00</w:t>
            </w:r>
          </w:p>
        </w:tc>
        <w:tc>
          <w:tcPr>
            <w:tcW w:w="804" w:type="dxa"/>
            <w:noWrap/>
            <w:vAlign w:val="center"/>
            <w:hideMark/>
          </w:tcPr>
          <w:p w14:paraId="6801DE26" w14:textId="77777777" w:rsidR="00F64671" w:rsidRPr="00F64671" w:rsidRDefault="00F64671" w:rsidP="00F64671">
            <w:pPr>
              <w:spacing w:line="276" w:lineRule="auto"/>
              <w:jc w:val="center"/>
              <w:rPr>
                <w:rFonts w:ascii="Times New Roman" w:hAnsi="Times New Roman"/>
                <w:bCs/>
                <w:sz w:val="20"/>
                <w:szCs w:val="20"/>
              </w:rPr>
            </w:pPr>
            <w:r w:rsidRPr="00F64671">
              <w:rPr>
                <w:rFonts w:ascii="Times New Roman" w:hAnsi="Times New Roman"/>
                <w:bCs/>
                <w:sz w:val="20"/>
                <w:szCs w:val="20"/>
              </w:rPr>
              <w:t>56,25</w:t>
            </w:r>
          </w:p>
        </w:tc>
      </w:tr>
      <w:tr w:rsidR="00F64671" w:rsidRPr="00F64671" w14:paraId="3D1654AF" w14:textId="77777777" w:rsidTr="00CA7E9D">
        <w:trPr>
          <w:trHeight w:val="397"/>
        </w:trPr>
        <w:tc>
          <w:tcPr>
            <w:tcW w:w="916" w:type="dxa"/>
            <w:noWrap/>
            <w:vAlign w:val="center"/>
            <w:hideMark/>
          </w:tcPr>
          <w:p w14:paraId="5FBBA346"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711</w:t>
            </w:r>
          </w:p>
        </w:tc>
        <w:tc>
          <w:tcPr>
            <w:tcW w:w="6312" w:type="dxa"/>
            <w:noWrap/>
            <w:vAlign w:val="center"/>
            <w:hideMark/>
          </w:tcPr>
          <w:p w14:paraId="3C739862" w14:textId="77777777" w:rsidR="00F64671" w:rsidRPr="00F64671" w:rsidRDefault="00F64671" w:rsidP="00F64671">
            <w:pPr>
              <w:spacing w:line="276" w:lineRule="auto"/>
              <w:jc w:val="both"/>
              <w:rPr>
                <w:rFonts w:ascii="Times New Roman" w:hAnsi="Times New Roman"/>
                <w:sz w:val="20"/>
                <w:szCs w:val="20"/>
              </w:rPr>
            </w:pPr>
            <w:r w:rsidRPr="00F64671">
              <w:rPr>
                <w:rFonts w:ascii="Times New Roman" w:hAnsi="Times New Roman"/>
                <w:sz w:val="20"/>
                <w:szCs w:val="20"/>
              </w:rPr>
              <w:t>Prihodi od prodaje materijalne imovine - prirodnih bogatstava</w:t>
            </w:r>
          </w:p>
        </w:tc>
        <w:tc>
          <w:tcPr>
            <w:tcW w:w="1457" w:type="dxa"/>
            <w:noWrap/>
            <w:vAlign w:val="center"/>
            <w:hideMark/>
          </w:tcPr>
          <w:p w14:paraId="39A9CD48"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800.000,00</w:t>
            </w:r>
          </w:p>
        </w:tc>
        <w:tc>
          <w:tcPr>
            <w:tcW w:w="1437" w:type="dxa"/>
            <w:noWrap/>
            <w:vAlign w:val="center"/>
            <w:hideMark/>
          </w:tcPr>
          <w:p w14:paraId="4235094A"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1417" w:type="dxa"/>
            <w:noWrap/>
            <w:vAlign w:val="center"/>
            <w:hideMark/>
          </w:tcPr>
          <w:p w14:paraId="07B23653" w14:textId="77777777" w:rsidR="00F64671" w:rsidRPr="00F64671" w:rsidRDefault="00F64671" w:rsidP="00F64671">
            <w:pPr>
              <w:spacing w:line="276" w:lineRule="auto"/>
              <w:jc w:val="right"/>
              <w:rPr>
                <w:rFonts w:ascii="Times New Roman" w:hAnsi="Times New Roman"/>
                <w:sz w:val="20"/>
                <w:szCs w:val="20"/>
              </w:rPr>
            </w:pPr>
            <w:r w:rsidRPr="00F64671">
              <w:rPr>
                <w:rFonts w:ascii="Times New Roman" w:hAnsi="Times New Roman"/>
                <w:sz w:val="20"/>
                <w:szCs w:val="20"/>
              </w:rPr>
              <w:t>0,00</w:t>
            </w:r>
          </w:p>
        </w:tc>
        <w:tc>
          <w:tcPr>
            <w:tcW w:w="847" w:type="dxa"/>
            <w:noWrap/>
            <w:vAlign w:val="center"/>
            <w:hideMark/>
          </w:tcPr>
          <w:p w14:paraId="5ADACAD8"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16A49F42"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c>
          <w:tcPr>
            <w:tcW w:w="804" w:type="dxa"/>
            <w:noWrap/>
            <w:vAlign w:val="center"/>
            <w:hideMark/>
          </w:tcPr>
          <w:p w14:paraId="447E51D6" w14:textId="77777777" w:rsidR="00F64671" w:rsidRPr="00F64671" w:rsidRDefault="00F64671" w:rsidP="00F64671">
            <w:pPr>
              <w:spacing w:line="276" w:lineRule="auto"/>
              <w:jc w:val="center"/>
              <w:rPr>
                <w:rFonts w:ascii="Times New Roman" w:hAnsi="Times New Roman"/>
                <w:sz w:val="20"/>
                <w:szCs w:val="20"/>
              </w:rPr>
            </w:pPr>
            <w:r w:rsidRPr="00F64671">
              <w:rPr>
                <w:rFonts w:ascii="Times New Roman" w:hAnsi="Times New Roman"/>
                <w:sz w:val="20"/>
                <w:szCs w:val="20"/>
              </w:rPr>
              <w:t>0,00</w:t>
            </w:r>
          </w:p>
        </w:tc>
      </w:tr>
    </w:tbl>
    <w:p w14:paraId="00FDC89C" w14:textId="77777777" w:rsidR="00A326BF" w:rsidRDefault="00A326BF">
      <w:pPr>
        <w:rPr>
          <w:rFonts w:ascii="Times New Roman" w:hAnsi="Times New Roman"/>
          <w:b/>
          <w:sz w:val="24"/>
          <w:szCs w:val="24"/>
        </w:rPr>
      </w:pPr>
      <w:r>
        <w:rPr>
          <w:rFonts w:ascii="Times New Roman" w:hAnsi="Times New Roman"/>
          <w:b/>
          <w:sz w:val="24"/>
          <w:szCs w:val="24"/>
        </w:rPr>
        <w:br w:type="page"/>
      </w:r>
    </w:p>
    <w:p w14:paraId="2305C72A" w14:textId="77777777" w:rsidR="00A326BF" w:rsidRPr="009263E0" w:rsidRDefault="00A326BF" w:rsidP="00CA7E9D">
      <w:pPr>
        <w:spacing w:after="120"/>
        <w:rPr>
          <w:rFonts w:ascii="Times New Roman" w:hAnsi="Times New Roman" w:cs="Times New Roman"/>
          <w:sz w:val="24"/>
          <w:szCs w:val="24"/>
        </w:rPr>
      </w:pPr>
      <w:r w:rsidRPr="009263E0">
        <w:rPr>
          <w:rFonts w:ascii="Times New Roman" w:hAnsi="Times New Roman" w:cs="Times New Roman"/>
          <w:sz w:val="24"/>
          <w:szCs w:val="24"/>
        </w:rPr>
        <w:lastRenderedPageBreak/>
        <w:t>TABLICA A – RAČUN PRIHODA I RASHODA PREMA IZVORIMA FINANCIRANJA</w:t>
      </w:r>
    </w:p>
    <w:p w14:paraId="2FB65C78" w14:textId="77777777" w:rsidR="00A326BF" w:rsidRPr="009263E0" w:rsidRDefault="00A326BF" w:rsidP="00CA7E9D">
      <w:pPr>
        <w:spacing w:after="120" w:line="240" w:lineRule="auto"/>
        <w:jc w:val="both"/>
        <w:rPr>
          <w:rFonts w:ascii="Times New Roman" w:hAnsi="Times New Roman" w:cs="Times New Roman"/>
          <w:sz w:val="24"/>
          <w:szCs w:val="24"/>
        </w:rPr>
      </w:pPr>
      <w:r w:rsidRPr="009263E0">
        <w:rPr>
          <w:rFonts w:ascii="Times New Roman" w:hAnsi="Times New Roman" w:cs="Times New Roman"/>
          <w:sz w:val="24"/>
          <w:szCs w:val="24"/>
        </w:rPr>
        <w:t>OPĆINA BARBAN</w:t>
      </w:r>
    </w:p>
    <w:p w14:paraId="02062E25" w14:textId="7AF2A90E" w:rsidR="00A326BF" w:rsidRDefault="00A326BF" w:rsidP="00CA7E9D">
      <w:pPr>
        <w:spacing w:after="120" w:line="240" w:lineRule="auto"/>
        <w:jc w:val="both"/>
        <w:rPr>
          <w:rFonts w:ascii="Times New Roman" w:hAnsi="Times New Roman" w:cs="Times New Roman"/>
          <w:sz w:val="24"/>
          <w:szCs w:val="24"/>
        </w:rPr>
      </w:pPr>
      <w:r w:rsidRPr="009263E0">
        <w:rPr>
          <w:rFonts w:ascii="Times New Roman" w:hAnsi="Times New Roman" w:cs="Times New Roman"/>
          <w:sz w:val="24"/>
          <w:szCs w:val="24"/>
        </w:rPr>
        <w:t>PRIHODI</w:t>
      </w:r>
    </w:p>
    <w:p w14:paraId="4A4C8901" w14:textId="77777777" w:rsidR="00161E66" w:rsidRPr="009263E0" w:rsidRDefault="00161E66" w:rsidP="00A326BF">
      <w:pPr>
        <w:spacing w:after="120" w:line="240" w:lineRule="auto"/>
        <w:jc w:val="both"/>
        <w:rPr>
          <w:rFonts w:ascii="Times New Roman" w:hAnsi="Times New Roman" w:cs="Times New Roman"/>
          <w:sz w:val="24"/>
          <w:szCs w:val="24"/>
        </w:rPr>
      </w:pPr>
    </w:p>
    <w:tbl>
      <w:tblPr>
        <w:tblStyle w:val="TableGridLight1"/>
        <w:tblW w:w="0" w:type="auto"/>
        <w:tblLook w:val="04A0" w:firstRow="1" w:lastRow="0" w:firstColumn="1" w:lastColumn="0" w:noHBand="0" w:noVBand="1"/>
      </w:tblPr>
      <w:tblGrid>
        <w:gridCol w:w="8708"/>
        <w:gridCol w:w="1703"/>
        <w:gridCol w:w="1583"/>
        <w:gridCol w:w="1703"/>
      </w:tblGrid>
      <w:tr w:rsidR="00B87E83" w:rsidRPr="00B35862" w14:paraId="321787D9" w14:textId="77777777" w:rsidTr="00CA7E9D">
        <w:trPr>
          <w:trHeight w:val="397"/>
        </w:trPr>
        <w:tc>
          <w:tcPr>
            <w:tcW w:w="8708" w:type="dxa"/>
            <w:noWrap/>
            <w:vAlign w:val="center"/>
          </w:tcPr>
          <w:p w14:paraId="4224E24C" w14:textId="1C77D649" w:rsidR="00B87E83" w:rsidRPr="00B35862" w:rsidRDefault="00CA7E9D" w:rsidP="00B87E83">
            <w:pPr>
              <w:rPr>
                <w:rFonts w:ascii="Times New Roman" w:hAnsi="Times New Roman"/>
                <w:bCs/>
                <w:sz w:val="20"/>
                <w:szCs w:val="20"/>
              </w:rPr>
            </w:pPr>
            <w:r>
              <w:rPr>
                <w:rFonts w:ascii="Times New Roman" w:hAnsi="Times New Roman"/>
                <w:bCs/>
                <w:sz w:val="20"/>
                <w:szCs w:val="20"/>
              </w:rPr>
              <w:t>NAZIV IZVORA FINANCIRANJA</w:t>
            </w:r>
          </w:p>
        </w:tc>
        <w:tc>
          <w:tcPr>
            <w:tcW w:w="1703" w:type="dxa"/>
            <w:noWrap/>
            <w:vAlign w:val="center"/>
            <w:hideMark/>
          </w:tcPr>
          <w:p w14:paraId="1C0A5D2F" w14:textId="17F075C3" w:rsidR="00B87E83" w:rsidRPr="00B35862" w:rsidRDefault="00B87E83" w:rsidP="00B87E83">
            <w:pPr>
              <w:jc w:val="center"/>
              <w:rPr>
                <w:rFonts w:ascii="Times New Roman" w:hAnsi="Times New Roman"/>
                <w:bCs/>
                <w:sz w:val="20"/>
                <w:szCs w:val="20"/>
              </w:rPr>
            </w:pPr>
            <w:r w:rsidRPr="00933E98">
              <w:rPr>
                <w:rFonts w:ascii="Times New Roman" w:hAnsi="Times New Roman"/>
                <w:bCs/>
                <w:sz w:val="20"/>
                <w:szCs w:val="20"/>
              </w:rPr>
              <w:t xml:space="preserve">Plan         </w:t>
            </w:r>
            <w:r>
              <w:rPr>
                <w:rFonts w:ascii="Times New Roman" w:hAnsi="Times New Roman"/>
                <w:bCs/>
                <w:sz w:val="20"/>
                <w:szCs w:val="20"/>
              </w:rPr>
              <w:t xml:space="preserve">     </w:t>
            </w:r>
            <w:r w:rsidRPr="00933E98">
              <w:rPr>
                <w:rFonts w:ascii="Times New Roman" w:hAnsi="Times New Roman"/>
                <w:bCs/>
                <w:sz w:val="20"/>
                <w:szCs w:val="20"/>
              </w:rPr>
              <w:t>2019.</w:t>
            </w:r>
          </w:p>
        </w:tc>
        <w:tc>
          <w:tcPr>
            <w:tcW w:w="1583" w:type="dxa"/>
            <w:noWrap/>
            <w:vAlign w:val="center"/>
            <w:hideMark/>
          </w:tcPr>
          <w:p w14:paraId="54A5A585" w14:textId="50F2BDCD" w:rsidR="00B87E83" w:rsidRPr="00B35862" w:rsidRDefault="00B87E83" w:rsidP="00B87E83">
            <w:pPr>
              <w:jc w:val="center"/>
              <w:rPr>
                <w:rFonts w:ascii="Times New Roman" w:hAnsi="Times New Roman"/>
                <w:bCs/>
                <w:sz w:val="20"/>
                <w:szCs w:val="20"/>
              </w:rPr>
            </w:pPr>
            <w:r w:rsidRPr="00933E98">
              <w:rPr>
                <w:rFonts w:ascii="Times New Roman" w:hAnsi="Times New Roman"/>
                <w:bCs/>
                <w:sz w:val="20"/>
                <w:szCs w:val="20"/>
              </w:rPr>
              <w:t xml:space="preserve">Projekcija </w:t>
            </w:r>
            <w:r>
              <w:rPr>
                <w:rFonts w:ascii="Times New Roman" w:hAnsi="Times New Roman"/>
                <w:bCs/>
                <w:sz w:val="20"/>
                <w:szCs w:val="20"/>
              </w:rPr>
              <w:t xml:space="preserve">  </w:t>
            </w:r>
            <w:r w:rsidRPr="00933E98">
              <w:rPr>
                <w:rFonts w:ascii="Times New Roman" w:hAnsi="Times New Roman"/>
                <w:bCs/>
                <w:sz w:val="20"/>
                <w:szCs w:val="20"/>
              </w:rPr>
              <w:t>2020.</w:t>
            </w:r>
          </w:p>
        </w:tc>
        <w:tc>
          <w:tcPr>
            <w:tcW w:w="1703" w:type="dxa"/>
            <w:noWrap/>
            <w:vAlign w:val="center"/>
            <w:hideMark/>
          </w:tcPr>
          <w:p w14:paraId="71CBCA29" w14:textId="3B531FBB" w:rsidR="00B87E83" w:rsidRPr="00B35862" w:rsidRDefault="00B87E83" w:rsidP="00B87E83">
            <w:pPr>
              <w:jc w:val="center"/>
              <w:rPr>
                <w:rFonts w:ascii="Times New Roman" w:hAnsi="Times New Roman"/>
                <w:bCs/>
                <w:sz w:val="20"/>
                <w:szCs w:val="20"/>
              </w:rPr>
            </w:pPr>
            <w:r w:rsidRPr="00933E98">
              <w:rPr>
                <w:rFonts w:ascii="Times New Roman" w:hAnsi="Times New Roman"/>
                <w:bCs/>
                <w:sz w:val="20"/>
                <w:szCs w:val="20"/>
              </w:rPr>
              <w:t xml:space="preserve">Projekcija </w:t>
            </w:r>
            <w:r>
              <w:rPr>
                <w:rFonts w:ascii="Times New Roman" w:hAnsi="Times New Roman"/>
                <w:bCs/>
                <w:sz w:val="20"/>
                <w:szCs w:val="20"/>
              </w:rPr>
              <w:t xml:space="preserve">    </w:t>
            </w:r>
            <w:r w:rsidRPr="00933E98">
              <w:rPr>
                <w:rFonts w:ascii="Times New Roman" w:hAnsi="Times New Roman"/>
                <w:bCs/>
                <w:sz w:val="20"/>
                <w:szCs w:val="20"/>
              </w:rPr>
              <w:t>2021.</w:t>
            </w:r>
          </w:p>
        </w:tc>
      </w:tr>
      <w:tr w:rsidR="00A326BF" w:rsidRPr="00B35862" w14:paraId="7F3BB5A0" w14:textId="77777777" w:rsidTr="00CA7E9D">
        <w:trPr>
          <w:trHeight w:val="397"/>
        </w:trPr>
        <w:tc>
          <w:tcPr>
            <w:tcW w:w="8708" w:type="dxa"/>
            <w:noWrap/>
            <w:vAlign w:val="center"/>
            <w:hideMark/>
          </w:tcPr>
          <w:p w14:paraId="61164E23" w14:textId="77777777" w:rsidR="00A326BF" w:rsidRPr="00B35862" w:rsidRDefault="00A326BF" w:rsidP="00A326BF">
            <w:pPr>
              <w:rPr>
                <w:rFonts w:ascii="Times New Roman" w:hAnsi="Times New Roman"/>
                <w:sz w:val="20"/>
                <w:szCs w:val="20"/>
              </w:rPr>
            </w:pPr>
            <w:r w:rsidRPr="00B35862">
              <w:rPr>
                <w:rFonts w:ascii="Times New Roman" w:hAnsi="Times New Roman"/>
                <w:sz w:val="20"/>
                <w:szCs w:val="20"/>
              </w:rPr>
              <w:t xml:space="preserve">1. </w:t>
            </w:r>
            <w:r>
              <w:rPr>
                <w:rFonts w:ascii="Times New Roman" w:hAnsi="Times New Roman"/>
                <w:sz w:val="20"/>
                <w:szCs w:val="20"/>
              </w:rPr>
              <w:t>OPĆI PRIHODI I PRIMICI</w:t>
            </w:r>
          </w:p>
        </w:tc>
        <w:tc>
          <w:tcPr>
            <w:tcW w:w="1703" w:type="dxa"/>
            <w:noWrap/>
            <w:vAlign w:val="center"/>
            <w:hideMark/>
          </w:tcPr>
          <w:p w14:paraId="2FC07AD8" w14:textId="1FE97F02" w:rsidR="00A326BF" w:rsidRPr="00B35862" w:rsidRDefault="00A326BF" w:rsidP="00A326BF">
            <w:pPr>
              <w:jc w:val="right"/>
              <w:rPr>
                <w:rFonts w:ascii="Times New Roman" w:hAnsi="Times New Roman"/>
                <w:sz w:val="20"/>
                <w:szCs w:val="20"/>
              </w:rPr>
            </w:pPr>
            <w:r>
              <w:rPr>
                <w:rFonts w:ascii="Times New Roman" w:hAnsi="Times New Roman"/>
                <w:sz w:val="20"/>
                <w:szCs w:val="20"/>
              </w:rPr>
              <w:t>6.759</w:t>
            </w:r>
            <w:r w:rsidRPr="00B35862">
              <w:rPr>
                <w:rFonts w:ascii="Times New Roman" w:hAnsi="Times New Roman"/>
                <w:sz w:val="20"/>
                <w:szCs w:val="20"/>
              </w:rPr>
              <w:t>.459,00</w:t>
            </w:r>
          </w:p>
        </w:tc>
        <w:tc>
          <w:tcPr>
            <w:tcW w:w="1583" w:type="dxa"/>
            <w:noWrap/>
            <w:vAlign w:val="center"/>
            <w:hideMark/>
          </w:tcPr>
          <w:p w14:paraId="06357A0D" w14:textId="0BCB9AF9"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6.</w:t>
            </w:r>
            <w:r>
              <w:rPr>
                <w:rFonts w:ascii="Times New Roman" w:hAnsi="Times New Roman"/>
                <w:sz w:val="20"/>
                <w:szCs w:val="20"/>
              </w:rPr>
              <w:t>8</w:t>
            </w:r>
            <w:r w:rsidRPr="00B35862">
              <w:rPr>
                <w:rFonts w:ascii="Times New Roman" w:hAnsi="Times New Roman"/>
                <w:sz w:val="20"/>
                <w:szCs w:val="20"/>
              </w:rPr>
              <w:t>01.273,00</w:t>
            </w:r>
          </w:p>
        </w:tc>
        <w:tc>
          <w:tcPr>
            <w:tcW w:w="1703" w:type="dxa"/>
            <w:noWrap/>
            <w:vAlign w:val="center"/>
            <w:hideMark/>
          </w:tcPr>
          <w:p w14:paraId="4C98066F"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6.597.189,00</w:t>
            </w:r>
          </w:p>
        </w:tc>
      </w:tr>
      <w:tr w:rsidR="00A326BF" w:rsidRPr="00B35862" w14:paraId="138B6285" w14:textId="77777777" w:rsidTr="00CA7E9D">
        <w:trPr>
          <w:trHeight w:val="397"/>
        </w:trPr>
        <w:tc>
          <w:tcPr>
            <w:tcW w:w="8708" w:type="dxa"/>
            <w:noWrap/>
            <w:vAlign w:val="center"/>
            <w:hideMark/>
          </w:tcPr>
          <w:p w14:paraId="30B3AB25" w14:textId="77777777" w:rsidR="00A326BF" w:rsidRPr="00B35862" w:rsidRDefault="00A326BF" w:rsidP="00A326BF">
            <w:pPr>
              <w:rPr>
                <w:rFonts w:ascii="Times New Roman" w:hAnsi="Times New Roman"/>
                <w:sz w:val="20"/>
                <w:szCs w:val="20"/>
              </w:rPr>
            </w:pPr>
            <w:r w:rsidRPr="00B35862">
              <w:rPr>
                <w:rFonts w:ascii="Times New Roman" w:hAnsi="Times New Roman"/>
                <w:sz w:val="20"/>
                <w:szCs w:val="20"/>
              </w:rPr>
              <w:t>1.1. Opći prihodi i primici</w:t>
            </w:r>
          </w:p>
        </w:tc>
        <w:tc>
          <w:tcPr>
            <w:tcW w:w="1703" w:type="dxa"/>
            <w:noWrap/>
            <w:vAlign w:val="center"/>
            <w:hideMark/>
          </w:tcPr>
          <w:p w14:paraId="77B97332" w14:textId="5A6E2C63"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6.</w:t>
            </w:r>
            <w:r>
              <w:rPr>
                <w:rFonts w:ascii="Times New Roman" w:hAnsi="Times New Roman"/>
                <w:sz w:val="20"/>
                <w:szCs w:val="20"/>
              </w:rPr>
              <w:t>759</w:t>
            </w:r>
            <w:r w:rsidRPr="00B35862">
              <w:rPr>
                <w:rFonts w:ascii="Times New Roman" w:hAnsi="Times New Roman"/>
                <w:sz w:val="20"/>
                <w:szCs w:val="20"/>
              </w:rPr>
              <w:t>.459,00</w:t>
            </w:r>
          </w:p>
        </w:tc>
        <w:tc>
          <w:tcPr>
            <w:tcW w:w="1583" w:type="dxa"/>
            <w:noWrap/>
            <w:vAlign w:val="center"/>
            <w:hideMark/>
          </w:tcPr>
          <w:p w14:paraId="20852D51" w14:textId="648C2A4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6.</w:t>
            </w:r>
            <w:r>
              <w:rPr>
                <w:rFonts w:ascii="Times New Roman" w:hAnsi="Times New Roman"/>
                <w:sz w:val="20"/>
                <w:szCs w:val="20"/>
              </w:rPr>
              <w:t>8</w:t>
            </w:r>
            <w:r w:rsidRPr="00B35862">
              <w:rPr>
                <w:rFonts w:ascii="Times New Roman" w:hAnsi="Times New Roman"/>
                <w:sz w:val="20"/>
                <w:szCs w:val="20"/>
              </w:rPr>
              <w:t>01.273,00</w:t>
            </w:r>
          </w:p>
        </w:tc>
        <w:tc>
          <w:tcPr>
            <w:tcW w:w="1703" w:type="dxa"/>
            <w:noWrap/>
            <w:vAlign w:val="center"/>
            <w:hideMark/>
          </w:tcPr>
          <w:p w14:paraId="3028427C"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6.597.189,00</w:t>
            </w:r>
          </w:p>
        </w:tc>
      </w:tr>
      <w:tr w:rsidR="00A326BF" w:rsidRPr="00B35862" w14:paraId="39C88C1C" w14:textId="77777777" w:rsidTr="00CA7E9D">
        <w:trPr>
          <w:trHeight w:val="397"/>
        </w:trPr>
        <w:tc>
          <w:tcPr>
            <w:tcW w:w="8708" w:type="dxa"/>
            <w:noWrap/>
            <w:vAlign w:val="center"/>
            <w:hideMark/>
          </w:tcPr>
          <w:p w14:paraId="654F4921" w14:textId="77777777" w:rsidR="00A326BF" w:rsidRPr="00B35862" w:rsidRDefault="00A326BF" w:rsidP="00A326BF">
            <w:pPr>
              <w:rPr>
                <w:rFonts w:ascii="Times New Roman" w:hAnsi="Times New Roman"/>
                <w:sz w:val="20"/>
                <w:szCs w:val="20"/>
              </w:rPr>
            </w:pPr>
            <w:r>
              <w:rPr>
                <w:rFonts w:ascii="Times New Roman" w:hAnsi="Times New Roman"/>
                <w:sz w:val="20"/>
                <w:szCs w:val="20"/>
              </w:rPr>
              <w:t>3. VLASTITI PRIHODI</w:t>
            </w:r>
          </w:p>
        </w:tc>
        <w:tc>
          <w:tcPr>
            <w:tcW w:w="1703" w:type="dxa"/>
            <w:noWrap/>
            <w:vAlign w:val="center"/>
            <w:hideMark/>
          </w:tcPr>
          <w:p w14:paraId="2DB55566"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3.000,00</w:t>
            </w:r>
          </w:p>
        </w:tc>
        <w:tc>
          <w:tcPr>
            <w:tcW w:w="1583" w:type="dxa"/>
            <w:noWrap/>
            <w:vAlign w:val="center"/>
            <w:hideMark/>
          </w:tcPr>
          <w:p w14:paraId="2099FECD"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3.000,00</w:t>
            </w:r>
          </w:p>
        </w:tc>
        <w:tc>
          <w:tcPr>
            <w:tcW w:w="1703" w:type="dxa"/>
            <w:noWrap/>
            <w:vAlign w:val="center"/>
            <w:hideMark/>
          </w:tcPr>
          <w:p w14:paraId="4ED0C2A8"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3.000,00</w:t>
            </w:r>
          </w:p>
        </w:tc>
      </w:tr>
      <w:tr w:rsidR="00A326BF" w:rsidRPr="00B35862" w14:paraId="3D1C3B6C" w14:textId="77777777" w:rsidTr="00CA7E9D">
        <w:trPr>
          <w:trHeight w:val="397"/>
        </w:trPr>
        <w:tc>
          <w:tcPr>
            <w:tcW w:w="8708" w:type="dxa"/>
            <w:noWrap/>
            <w:vAlign w:val="center"/>
            <w:hideMark/>
          </w:tcPr>
          <w:p w14:paraId="5DB3E948" w14:textId="77777777" w:rsidR="00A326BF" w:rsidRPr="00B35862" w:rsidRDefault="00A326BF" w:rsidP="00A326BF">
            <w:pPr>
              <w:rPr>
                <w:rFonts w:ascii="Times New Roman" w:hAnsi="Times New Roman"/>
                <w:sz w:val="20"/>
                <w:szCs w:val="20"/>
              </w:rPr>
            </w:pPr>
            <w:r w:rsidRPr="00B35862">
              <w:rPr>
                <w:rFonts w:ascii="Times New Roman" w:hAnsi="Times New Roman"/>
                <w:sz w:val="20"/>
                <w:szCs w:val="20"/>
              </w:rPr>
              <w:t>3.2. Vlastiti prihodi - PK</w:t>
            </w:r>
          </w:p>
        </w:tc>
        <w:tc>
          <w:tcPr>
            <w:tcW w:w="1703" w:type="dxa"/>
            <w:noWrap/>
            <w:vAlign w:val="center"/>
            <w:hideMark/>
          </w:tcPr>
          <w:p w14:paraId="5A096A90"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3.000,00</w:t>
            </w:r>
          </w:p>
        </w:tc>
        <w:tc>
          <w:tcPr>
            <w:tcW w:w="1583" w:type="dxa"/>
            <w:noWrap/>
            <w:vAlign w:val="center"/>
            <w:hideMark/>
          </w:tcPr>
          <w:p w14:paraId="3649F65F"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3.000,00</w:t>
            </w:r>
          </w:p>
        </w:tc>
        <w:tc>
          <w:tcPr>
            <w:tcW w:w="1703" w:type="dxa"/>
            <w:noWrap/>
            <w:vAlign w:val="center"/>
            <w:hideMark/>
          </w:tcPr>
          <w:p w14:paraId="4E7D6F1B"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3.000,00</w:t>
            </w:r>
          </w:p>
        </w:tc>
      </w:tr>
      <w:tr w:rsidR="00A326BF" w:rsidRPr="00B35862" w14:paraId="243ECE02" w14:textId="77777777" w:rsidTr="00CA7E9D">
        <w:trPr>
          <w:trHeight w:val="397"/>
        </w:trPr>
        <w:tc>
          <w:tcPr>
            <w:tcW w:w="8708" w:type="dxa"/>
            <w:noWrap/>
            <w:vAlign w:val="center"/>
            <w:hideMark/>
          </w:tcPr>
          <w:p w14:paraId="7F206530" w14:textId="77777777" w:rsidR="00A326BF" w:rsidRPr="00B35862" w:rsidRDefault="00A326BF" w:rsidP="00A326BF">
            <w:pPr>
              <w:rPr>
                <w:rFonts w:ascii="Times New Roman" w:hAnsi="Times New Roman"/>
                <w:sz w:val="20"/>
                <w:szCs w:val="20"/>
              </w:rPr>
            </w:pPr>
            <w:r w:rsidRPr="00B35862">
              <w:rPr>
                <w:rFonts w:ascii="Times New Roman" w:hAnsi="Times New Roman"/>
                <w:sz w:val="20"/>
                <w:szCs w:val="20"/>
              </w:rPr>
              <w:t>4. PRIHODI ZA POSEBNE NAMJENE</w:t>
            </w:r>
          </w:p>
        </w:tc>
        <w:tc>
          <w:tcPr>
            <w:tcW w:w="1703" w:type="dxa"/>
            <w:noWrap/>
            <w:vAlign w:val="center"/>
            <w:hideMark/>
          </w:tcPr>
          <w:p w14:paraId="18D6E32B"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2.927.621,00</w:t>
            </w:r>
          </w:p>
        </w:tc>
        <w:tc>
          <w:tcPr>
            <w:tcW w:w="1583" w:type="dxa"/>
            <w:noWrap/>
            <w:vAlign w:val="center"/>
            <w:hideMark/>
          </w:tcPr>
          <w:p w14:paraId="06D59E80"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2.852.621,00</w:t>
            </w:r>
          </w:p>
        </w:tc>
        <w:tc>
          <w:tcPr>
            <w:tcW w:w="1703" w:type="dxa"/>
            <w:noWrap/>
            <w:vAlign w:val="center"/>
            <w:hideMark/>
          </w:tcPr>
          <w:p w14:paraId="4C2E389D"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2.812.621,00</w:t>
            </w:r>
          </w:p>
        </w:tc>
      </w:tr>
      <w:tr w:rsidR="00A326BF" w:rsidRPr="00B35862" w14:paraId="44174FFF" w14:textId="77777777" w:rsidTr="00CA7E9D">
        <w:trPr>
          <w:trHeight w:val="397"/>
        </w:trPr>
        <w:tc>
          <w:tcPr>
            <w:tcW w:w="8708" w:type="dxa"/>
            <w:noWrap/>
            <w:vAlign w:val="center"/>
            <w:hideMark/>
          </w:tcPr>
          <w:p w14:paraId="1871D694" w14:textId="77777777" w:rsidR="00A326BF" w:rsidRPr="00B35862" w:rsidRDefault="00A326BF" w:rsidP="00A326BF">
            <w:pPr>
              <w:rPr>
                <w:rFonts w:ascii="Times New Roman" w:hAnsi="Times New Roman"/>
                <w:sz w:val="20"/>
                <w:szCs w:val="20"/>
              </w:rPr>
            </w:pPr>
            <w:r w:rsidRPr="00B35862">
              <w:rPr>
                <w:rFonts w:ascii="Times New Roman" w:hAnsi="Times New Roman"/>
                <w:sz w:val="20"/>
                <w:szCs w:val="20"/>
              </w:rPr>
              <w:t xml:space="preserve">4.1. </w:t>
            </w:r>
            <w:r>
              <w:rPr>
                <w:rFonts w:ascii="Times New Roman" w:hAnsi="Times New Roman"/>
                <w:sz w:val="20"/>
                <w:szCs w:val="20"/>
              </w:rPr>
              <w:t>Prihodi za posebne namjene</w:t>
            </w:r>
          </w:p>
        </w:tc>
        <w:tc>
          <w:tcPr>
            <w:tcW w:w="1703" w:type="dxa"/>
            <w:noWrap/>
            <w:vAlign w:val="center"/>
            <w:hideMark/>
          </w:tcPr>
          <w:p w14:paraId="6241B9EA"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2.368.621,00</w:t>
            </w:r>
          </w:p>
        </w:tc>
        <w:tc>
          <w:tcPr>
            <w:tcW w:w="1583" w:type="dxa"/>
            <w:noWrap/>
            <w:vAlign w:val="center"/>
            <w:hideMark/>
          </w:tcPr>
          <w:p w14:paraId="0E863129"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2.308.621,00</w:t>
            </w:r>
          </w:p>
        </w:tc>
        <w:tc>
          <w:tcPr>
            <w:tcW w:w="1703" w:type="dxa"/>
            <w:noWrap/>
            <w:vAlign w:val="center"/>
            <w:hideMark/>
          </w:tcPr>
          <w:p w14:paraId="4D189BA1"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2.268.621,00</w:t>
            </w:r>
          </w:p>
        </w:tc>
      </w:tr>
      <w:tr w:rsidR="00A326BF" w:rsidRPr="00B35862" w14:paraId="5769CA71" w14:textId="77777777" w:rsidTr="00CA7E9D">
        <w:trPr>
          <w:trHeight w:val="397"/>
        </w:trPr>
        <w:tc>
          <w:tcPr>
            <w:tcW w:w="8708" w:type="dxa"/>
            <w:noWrap/>
            <w:vAlign w:val="center"/>
            <w:hideMark/>
          </w:tcPr>
          <w:p w14:paraId="4D64C1AD" w14:textId="77777777" w:rsidR="00A326BF" w:rsidRPr="00B35862" w:rsidRDefault="00A326BF" w:rsidP="00A326BF">
            <w:pPr>
              <w:rPr>
                <w:rFonts w:ascii="Times New Roman" w:hAnsi="Times New Roman"/>
                <w:sz w:val="20"/>
                <w:szCs w:val="20"/>
              </w:rPr>
            </w:pPr>
            <w:r w:rsidRPr="00B35862">
              <w:rPr>
                <w:rFonts w:ascii="Times New Roman" w:hAnsi="Times New Roman"/>
                <w:sz w:val="20"/>
                <w:szCs w:val="20"/>
              </w:rPr>
              <w:t xml:space="preserve">4.2. </w:t>
            </w:r>
            <w:r>
              <w:rPr>
                <w:rFonts w:ascii="Times New Roman" w:hAnsi="Times New Roman"/>
                <w:sz w:val="20"/>
                <w:szCs w:val="20"/>
              </w:rPr>
              <w:t>Prihodi za posebne namjene – PK</w:t>
            </w:r>
          </w:p>
        </w:tc>
        <w:tc>
          <w:tcPr>
            <w:tcW w:w="1703" w:type="dxa"/>
            <w:noWrap/>
            <w:vAlign w:val="center"/>
            <w:hideMark/>
          </w:tcPr>
          <w:p w14:paraId="2D66F419"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559.000,00</w:t>
            </w:r>
          </w:p>
        </w:tc>
        <w:tc>
          <w:tcPr>
            <w:tcW w:w="1583" w:type="dxa"/>
            <w:noWrap/>
            <w:vAlign w:val="center"/>
            <w:hideMark/>
          </w:tcPr>
          <w:p w14:paraId="61AF2C49"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544.000,00</w:t>
            </w:r>
          </w:p>
        </w:tc>
        <w:tc>
          <w:tcPr>
            <w:tcW w:w="1703" w:type="dxa"/>
            <w:noWrap/>
            <w:vAlign w:val="center"/>
            <w:hideMark/>
          </w:tcPr>
          <w:p w14:paraId="1842D81F"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544.000,00</w:t>
            </w:r>
          </w:p>
        </w:tc>
      </w:tr>
      <w:tr w:rsidR="00A326BF" w:rsidRPr="00B35862" w14:paraId="1B850BD7" w14:textId="77777777" w:rsidTr="00CA7E9D">
        <w:trPr>
          <w:trHeight w:val="397"/>
        </w:trPr>
        <w:tc>
          <w:tcPr>
            <w:tcW w:w="8708" w:type="dxa"/>
            <w:noWrap/>
            <w:vAlign w:val="center"/>
            <w:hideMark/>
          </w:tcPr>
          <w:p w14:paraId="10883F33" w14:textId="77777777" w:rsidR="00A326BF" w:rsidRPr="00B35862" w:rsidRDefault="00A326BF" w:rsidP="00A326BF">
            <w:pPr>
              <w:rPr>
                <w:rFonts w:ascii="Times New Roman" w:hAnsi="Times New Roman"/>
                <w:sz w:val="20"/>
                <w:szCs w:val="20"/>
              </w:rPr>
            </w:pPr>
            <w:r>
              <w:rPr>
                <w:rFonts w:ascii="Times New Roman" w:hAnsi="Times New Roman"/>
                <w:sz w:val="20"/>
                <w:szCs w:val="20"/>
              </w:rPr>
              <w:t>5. POMOĆI</w:t>
            </w:r>
          </w:p>
        </w:tc>
        <w:tc>
          <w:tcPr>
            <w:tcW w:w="1703" w:type="dxa"/>
            <w:noWrap/>
            <w:vAlign w:val="center"/>
            <w:hideMark/>
          </w:tcPr>
          <w:p w14:paraId="55ED3B74"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1.264.160,00</w:t>
            </w:r>
          </w:p>
        </w:tc>
        <w:tc>
          <w:tcPr>
            <w:tcW w:w="1583" w:type="dxa"/>
            <w:noWrap/>
            <w:vAlign w:val="center"/>
            <w:hideMark/>
          </w:tcPr>
          <w:p w14:paraId="090EA643"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158.900,00</w:t>
            </w:r>
          </w:p>
        </w:tc>
        <w:tc>
          <w:tcPr>
            <w:tcW w:w="1703" w:type="dxa"/>
            <w:noWrap/>
            <w:vAlign w:val="center"/>
            <w:hideMark/>
          </w:tcPr>
          <w:p w14:paraId="120D1902"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203.900,00</w:t>
            </w:r>
          </w:p>
        </w:tc>
      </w:tr>
      <w:tr w:rsidR="00A326BF" w:rsidRPr="00B35862" w14:paraId="568C1AD7" w14:textId="77777777" w:rsidTr="00CA7E9D">
        <w:trPr>
          <w:trHeight w:val="397"/>
        </w:trPr>
        <w:tc>
          <w:tcPr>
            <w:tcW w:w="8708" w:type="dxa"/>
            <w:noWrap/>
            <w:vAlign w:val="center"/>
            <w:hideMark/>
          </w:tcPr>
          <w:p w14:paraId="5A23EDBA" w14:textId="77777777" w:rsidR="00A326BF" w:rsidRPr="00B35862" w:rsidRDefault="00A326BF" w:rsidP="00A326BF">
            <w:pPr>
              <w:rPr>
                <w:rFonts w:ascii="Times New Roman" w:hAnsi="Times New Roman"/>
                <w:sz w:val="20"/>
                <w:szCs w:val="20"/>
              </w:rPr>
            </w:pPr>
            <w:r w:rsidRPr="00B35862">
              <w:rPr>
                <w:rFonts w:ascii="Times New Roman" w:hAnsi="Times New Roman"/>
                <w:sz w:val="20"/>
                <w:szCs w:val="20"/>
              </w:rPr>
              <w:t xml:space="preserve">5.1. </w:t>
            </w:r>
            <w:r>
              <w:rPr>
                <w:rFonts w:ascii="Times New Roman" w:hAnsi="Times New Roman"/>
                <w:sz w:val="20"/>
                <w:szCs w:val="20"/>
              </w:rPr>
              <w:t>Pomoći</w:t>
            </w:r>
          </w:p>
        </w:tc>
        <w:tc>
          <w:tcPr>
            <w:tcW w:w="1703" w:type="dxa"/>
            <w:noWrap/>
            <w:vAlign w:val="center"/>
            <w:hideMark/>
          </w:tcPr>
          <w:p w14:paraId="2F63E25F"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1.180.160,00</w:t>
            </w:r>
          </w:p>
        </w:tc>
        <w:tc>
          <w:tcPr>
            <w:tcW w:w="1583" w:type="dxa"/>
            <w:noWrap/>
            <w:vAlign w:val="center"/>
            <w:hideMark/>
          </w:tcPr>
          <w:p w14:paraId="25F01C46"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61.900,00</w:t>
            </w:r>
          </w:p>
        </w:tc>
        <w:tc>
          <w:tcPr>
            <w:tcW w:w="1703" w:type="dxa"/>
            <w:noWrap/>
            <w:vAlign w:val="center"/>
            <w:hideMark/>
          </w:tcPr>
          <w:p w14:paraId="07796108"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106.900,00</w:t>
            </w:r>
          </w:p>
        </w:tc>
      </w:tr>
      <w:tr w:rsidR="00A326BF" w:rsidRPr="00B35862" w14:paraId="182CA324" w14:textId="77777777" w:rsidTr="00CA7E9D">
        <w:trPr>
          <w:trHeight w:val="397"/>
        </w:trPr>
        <w:tc>
          <w:tcPr>
            <w:tcW w:w="8708" w:type="dxa"/>
            <w:noWrap/>
            <w:vAlign w:val="center"/>
            <w:hideMark/>
          </w:tcPr>
          <w:p w14:paraId="57EE8704" w14:textId="77777777" w:rsidR="00A326BF" w:rsidRPr="00B35862" w:rsidRDefault="00A326BF" w:rsidP="00A326BF">
            <w:pPr>
              <w:rPr>
                <w:rFonts w:ascii="Times New Roman" w:hAnsi="Times New Roman"/>
                <w:sz w:val="20"/>
                <w:szCs w:val="20"/>
              </w:rPr>
            </w:pPr>
            <w:r w:rsidRPr="00B35862">
              <w:rPr>
                <w:rFonts w:ascii="Times New Roman" w:hAnsi="Times New Roman"/>
                <w:sz w:val="20"/>
                <w:szCs w:val="20"/>
              </w:rPr>
              <w:t>5.2.</w:t>
            </w:r>
            <w:r>
              <w:rPr>
                <w:rFonts w:ascii="Times New Roman" w:hAnsi="Times New Roman"/>
                <w:sz w:val="20"/>
                <w:szCs w:val="20"/>
              </w:rPr>
              <w:t xml:space="preserve"> Pomoći</w:t>
            </w:r>
            <w:r w:rsidRPr="00B35862">
              <w:rPr>
                <w:rFonts w:ascii="Times New Roman" w:hAnsi="Times New Roman"/>
                <w:sz w:val="20"/>
                <w:szCs w:val="20"/>
              </w:rPr>
              <w:t xml:space="preserve"> - PK</w:t>
            </w:r>
          </w:p>
        </w:tc>
        <w:tc>
          <w:tcPr>
            <w:tcW w:w="1703" w:type="dxa"/>
            <w:noWrap/>
            <w:vAlign w:val="center"/>
            <w:hideMark/>
          </w:tcPr>
          <w:p w14:paraId="74BE8748"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84.000,00</w:t>
            </w:r>
          </w:p>
        </w:tc>
        <w:tc>
          <w:tcPr>
            <w:tcW w:w="1583" w:type="dxa"/>
            <w:noWrap/>
            <w:vAlign w:val="center"/>
            <w:hideMark/>
          </w:tcPr>
          <w:p w14:paraId="4C58C566"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97.000,00</w:t>
            </w:r>
          </w:p>
        </w:tc>
        <w:tc>
          <w:tcPr>
            <w:tcW w:w="1703" w:type="dxa"/>
            <w:noWrap/>
            <w:vAlign w:val="center"/>
            <w:hideMark/>
          </w:tcPr>
          <w:p w14:paraId="0499B7CB"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97.000,00</w:t>
            </w:r>
          </w:p>
        </w:tc>
      </w:tr>
      <w:tr w:rsidR="00A326BF" w:rsidRPr="00B35862" w14:paraId="732FB1CA" w14:textId="77777777" w:rsidTr="00CA7E9D">
        <w:trPr>
          <w:trHeight w:val="397"/>
        </w:trPr>
        <w:tc>
          <w:tcPr>
            <w:tcW w:w="8708" w:type="dxa"/>
            <w:noWrap/>
            <w:vAlign w:val="center"/>
            <w:hideMark/>
          </w:tcPr>
          <w:p w14:paraId="037B5EFE" w14:textId="77777777" w:rsidR="00A326BF" w:rsidRPr="00B35862" w:rsidRDefault="00A326BF" w:rsidP="00A326BF">
            <w:pPr>
              <w:rPr>
                <w:rFonts w:ascii="Times New Roman" w:hAnsi="Times New Roman"/>
                <w:sz w:val="20"/>
                <w:szCs w:val="20"/>
              </w:rPr>
            </w:pPr>
            <w:r>
              <w:rPr>
                <w:rFonts w:ascii="Times New Roman" w:hAnsi="Times New Roman"/>
                <w:sz w:val="20"/>
                <w:szCs w:val="20"/>
              </w:rPr>
              <w:t>6. DONACIJE</w:t>
            </w:r>
          </w:p>
        </w:tc>
        <w:tc>
          <w:tcPr>
            <w:tcW w:w="1703" w:type="dxa"/>
            <w:noWrap/>
            <w:vAlign w:val="center"/>
            <w:hideMark/>
          </w:tcPr>
          <w:p w14:paraId="2EF7F19E"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1.000,00</w:t>
            </w:r>
          </w:p>
        </w:tc>
        <w:tc>
          <w:tcPr>
            <w:tcW w:w="1583" w:type="dxa"/>
            <w:noWrap/>
            <w:vAlign w:val="center"/>
            <w:hideMark/>
          </w:tcPr>
          <w:p w14:paraId="78FD0ED7"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1.000,00</w:t>
            </w:r>
          </w:p>
        </w:tc>
        <w:tc>
          <w:tcPr>
            <w:tcW w:w="1703" w:type="dxa"/>
            <w:noWrap/>
            <w:vAlign w:val="center"/>
            <w:hideMark/>
          </w:tcPr>
          <w:p w14:paraId="1F2F4325"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1.000,00</w:t>
            </w:r>
          </w:p>
        </w:tc>
      </w:tr>
      <w:tr w:rsidR="00A326BF" w:rsidRPr="00B35862" w14:paraId="3E6E2D2A" w14:textId="77777777" w:rsidTr="00CA7E9D">
        <w:trPr>
          <w:trHeight w:val="397"/>
        </w:trPr>
        <w:tc>
          <w:tcPr>
            <w:tcW w:w="8708" w:type="dxa"/>
            <w:noWrap/>
            <w:vAlign w:val="center"/>
            <w:hideMark/>
          </w:tcPr>
          <w:p w14:paraId="07C479F0" w14:textId="77777777" w:rsidR="00A326BF" w:rsidRPr="00B35862" w:rsidRDefault="00A326BF" w:rsidP="00A326BF">
            <w:pPr>
              <w:rPr>
                <w:rFonts w:ascii="Times New Roman" w:hAnsi="Times New Roman"/>
                <w:sz w:val="20"/>
                <w:szCs w:val="20"/>
              </w:rPr>
            </w:pPr>
            <w:r w:rsidRPr="00B35862">
              <w:rPr>
                <w:rFonts w:ascii="Times New Roman" w:hAnsi="Times New Roman"/>
                <w:sz w:val="20"/>
                <w:szCs w:val="20"/>
              </w:rPr>
              <w:t xml:space="preserve">6.2. </w:t>
            </w:r>
            <w:r>
              <w:rPr>
                <w:rFonts w:ascii="Times New Roman" w:hAnsi="Times New Roman"/>
                <w:sz w:val="20"/>
                <w:szCs w:val="20"/>
              </w:rPr>
              <w:t>Donacije - PK</w:t>
            </w:r>
          </w:p>
        </w:tc>
        <w:tc>
          <w:tcPr>
            <w:tcW w:w="1703" w:type="dxa"/>
            <w:noWrap/>
            <w:vAlign w:val="center"/>
            <w:hideMark/>
          </w:tcPr>
          <w:p w14:paraId="1786A0DD"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1.000,00</w:t>
            </w:r>
          </w:p>
        </w:tc>
        <w:tc>
          <w:tcPr>
            <w:tcW w:w="1583" w:type="dxa"/>
            <w:noWrap/>
            <w:vAlign w:val="center"/>
            <w:hideMark/>
          </w:tcPr>
          <w:p w14:paraId="22D60C5D"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1.000,00</w:t>
            </w:r>
          </w:p>
        </w:tc>
        <w:tc>
          <w:tcPr>
            <w:tcW w:w="1703" w:type="dxa"/>
            <w:noWrap/>
            <w:vAlign w:val="center"/>
            <w:hideMark/>
          </w:tcPr>
          <w:p w14:paraId="08A5099B"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1.000,00</w:t>
            </w:r>
          </w:p>
        </w:tc>
      </w:tr>
      <w:tr w:rsidR="00A326BF" w:rsidRPr="00B35862" w14:paraId="6E54FB1A" w14:textId="77777777" w:rsidTr="00CA7E9D">
        <w:trPr>
          <w:trHeight w:val="397"/>
        </w:trPr>
        <w:tc>
          <w:tcPr>
            <w:tcW w:w="8708" w:type="dxa"/>
            <w:noWrap/>
            <w:vAlign w:val="center"/>
            <w:hideMark/>
          </w:tcPr>
          <w:p w14:paraId="23C78465" w14:textId="77777777" w:rsidR="00A326BF" w:rsidRPr="00B35862" w:rsidRDefault="00A326BF" w:rsidP="00A326BF">
            <w:pPr>
              <w:rPr>
                <w:rFonts w:ascii="Times New Roman" w:hAnsi="Times New Roman"/>
                <w:sz w:val="20"/>
                <w:szCs w:val="20"/>
              </w:rPr>
            </w:pPr>
            <w:r>
              <w:rPr>
                <w:rFonts w:ascii="Times New Roman" w:hAnsi="Times New Roman"/>
                <w:sz w:val="20"/>
                <w:szCs w:val="20"/>
              </w:rPr>
              <w:t xml:space="preserve">7. </w:t>
            </w:r>
            <w:r w:rsidRPr="00B35862">
              <w:rPr>
                <w:rFonts w:ascii="Times New Roman" w:hAnsi="Times New Roman"/>
                <w:sz w:val="20"/>
                <w:szCs w:val="20"/>
              </w:rPr>
              <w:t>PRIHODI OD PRODAJE ILI ZAMJENE NEFINANCIJSKE IMOVINE I NAKNADE OD OSIGURANJA</w:t>
            </w:r>
          </w:p>
        </w:tc>
        <w:tc>
          <w:tcPr>
            <w:tcW w:w="1703" w:type="dxa"/>
            <w:noWrap/>
            <w:vAlign w:val="center"/>
            <w:hideMark/>
          </w:tcPr>
          <w:p w14:paraId="382ECBE4" w14:textId="34721E9A" w:rsidR="00A326BF" w:rsidRPr="00B35862" w:rsidRDefault="00A326BF" w:rsidP="00A326BF">
            <w:pPr>
              <w:jc w:val="right"/>
              <w:rPr>
                <w:rFonts w:ascii="Times New Roman" w:hAnsi="Times New Roman"/>
                <w:sz w:val="20"/>
                <w:szCs w:val="20"/>
              </w:rPr>
            </w:pPr>
            <w:r>
              <w:rPr>
                <w:rFonts w:ascii="Times New Roman" w:hAnsi="Times New Roman"/>
                <w:sz w:val="20"/>
                <w:szCs w:val="20"/>
              </w:rPr>
              <w:t>81</w:t>
            </w:r>
            <w:r w:rsidRPr="00B35862">
              <w:rPr>
                <w:rFonts w:ascii="Times New Roman" w:hAnsi="Times New Roman"/>
                <w:sz w:val="20"/>
                <w:szCs w:val="20"/>
              </w:rPr>
              <w:t>5.000,00</w:t>
            </w:r>
          </w:p>
        </w:tc>
        <w:tc>
          <w:tcPr>
            <w:tcW w:w="1583" w:type="dxa"/>
            <w:noWrap/>
            <w:vAlign w:val="center"/>
            <w:hideMark/>
          </w:tcPr>
          <w:p w14:paraId="7650C251"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520.000,00</w:t>
            </w:r>
          </w:p>
        </w:tc>
        <w:tc>
          <w:tcPr>
            <w:tcW w:w="1703" w:type="dxa"/>
            <w:noWrap/>
            <w:vAlign w:val="center"/>
            <w:hideMark/>
          </w:tcPr>
          <w:p w14:paraId="133B8B20"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470.000,00</w:t>
            </w:r>
          </w:p>
        </w:tc>
      </w:tr>
      <w:tr w:rsidR="00A326BF" w:rsidRPr="00B35862" w14:paraId="72F07738" w14:textId="77777777" w:rsidTr="00CA7E9D">
        <w:trPr>
          <w:trHeight w:val="397"/>
        </w:trPr>
        <w:tc>
          <w:tcPr>
            <w:tcW w:w="8708" w:type="dxa"/>
            <w:noWrap/>
            <w:vAlign w:val="center"/>
            <w:hideMark/>
          </w:tcPr>
          <w:p w14:paraId="4D32024A" w14:textId="77777777" w:rsidR="00A326BF" w:rsidRPr="00B35862" w:rsidRDefault="00A326BF" w:rsidP="00A326BF">
            <w:pPr>
              <w:rPr>
                <w:rFonts w:ascii="Times New Roman" w:hAnsi="Times New Roman"/>
                <w:sz w:val="20"/>
                <w:szCs w:val="20"/>
              </w:rPr>
            </w:pPr>
            <w:r>
              <w:rPr>
                <w:rFonts w:ascii="Times New Roman" w:hAnsi="Times New Roman"/>
                <w:sz w:val="20"/>
                <w:szCs w:val="20"/>
              </w:rPr>
              <w:t xml:space="preserve">7.1. </w:t>
            </w:r>
            <w:r w:rsidRPr="00B35862">
              <w:rPr>
                <w:rFonts w:ascii="Times New Roman" w:hAnsi="Times New Roman"/>
                <w:sz w:val="20"/>
                <w:szCs w:val="20"/>
              </w:rPr>
              <w:t>Prihodi od prodaje ili zamjene nefinancijske imovine i naknade s naslova osiguranja</w:t>
            </w:r>
          </w:p>
        </w:tc>
        <w:tc>
          <w:tcPr>
            <w:tcW w:w="1703" w:type="dxa"/>
            <w:noWrap/>
            <w:vAlign w:val="center"/>
            <w:hideMark/>
          </w:tcPr>
          <w:p w14:paraId="128EB5D0" w14:textId="2DC41586" w:rsidR="00A326BF" w:rsidRPr="00B35862" w:rsidRDefault="00A326BF" w:rsidP="00A326BF">
            <w:pPr>
              <w:jc w:val="right"/>
              <w:rPr>
                <w:rFonts w:ascii="Times New Roman" w:hAnsi="Times New Roman"/>
                <w:sz w:val="20"/>
                <w:szCs w:val="20"/>
              </w:rPr>
            </w:pPr>
            <w:r>
              <w:rPr>
                <w:rFonts w:ascii="Times New Roman" w:hAnsi="Times New Roman"/>
                <w:sz w:val="20"/>
                <w:szCs w:val="20"/>
              </w:rPr>
              <w:t>81</w:t>
            </w:r>
            <w:r w:rsidRPr="00B35862">
              <w:rPr>
                <w:rFonts w:ascii="Times New Roman" w:hAnsi="Times New Roman"/>
                <w:sz w:val="20"/>
                <w:szCs w:val="20"/>
              </w:rPr>
              <w:t>5.000,00</w:t>
            </w:r>
          </w:p>
        </w:tc>
        <w:tc>
          <w:tcPr>
            <w:tcW w:w="1583" w:type="dxa"/>
            <w:noWrap/>
            <w:vAlign w:val="center"/>
            <w:hideMark/>
          </w:tcPr>
          <w:p w14:paraId="07E1B9BE"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520.000,00</w:t>
            </w:r>
          </w:p>
        </w:tc>
        <w:tc>
          <w:tcPr>
            <w:tcW w:w="1703" w:type="dxa"/>
            <w:noWrap/>
            <w:vAlign w:val="center"/>
            <w:hideMark/>
          </w:tcPr>
          <w:p w14:paraId="799F64F1" w14:textId="7777777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470.000,00</w:t>
            </w:r>
          </w:p>
        </w:tc>
      </w:tr>
      <w:tr w:rsidR="00A326BF" w:rsidRPr="00B35862" w14:paraId="7BCE23AD" w14:textId="77777777" w:rsidTr="00CA7E9D">
        <w:trPr>
          <w:trHeight w:val="397"/>
        </w:trPr>
        <w:tc>
          <w:tcPr>
            <w:tcW w:w="8708" w:type="dxa"/>
            <w:noWrap/>
            <w:vAlign w:val="center"/>
          </w:tcPr>
          <w:p w14:paraId="6CF7E9E7" w14:textId="511B3950" w:rsidR="00A326BF" w:rsidRDefault="00A326BF" w:rsidP="00A326BF">
            <w:pPr>
              <w:rPr>
                <w:rFonts w:ascii="Times New Roman" w:hAnsi="Times New Roman"/>
                <w:sz w:val="20"/>
                <w:szCs w:val="20"/>
              </w:rPr>
            </w:pPr>
            <w:r w:rsidRPr="00B35862">
              <w:rPr>
                <w:rFonts w:ascii="Times New Roman" w:hAnsi="Times New Roman"/>
                <w:sz w:val="20"/>
                <w:szCs w:val="20"/>
              </w:rPr>
              <w:t xml:space="preserve">UKUPNO PRIHODI </w:t>
            </w:r>
          </w:p>
        </w:tc>
        <w:tc>
          <w:tcPr>
            <w:tcW w:w="1703" w:type="dxa"/>
            <w:noWrap/>
            <w:vAlign w:val="center"/>
          </w:tcPr>
          <w:p w14:paraId="7DD533D5" w14:textId="3185E43B" w:rsidR="00A326BF" w:rsidRDefault="00A326BF" w:rsidP="00A326BF">
            <w:pPr>
              <w:jc w:val="right"/>
              <w:rPr>
                <w:rFonts w:ascii="Times New Roman" w:hAnsi="Times New Roman"/>
                <w:sz w:val="20"/>
                <w:szCs w:val="20"/>
              </w:rPr>
            </w:pPr>
            <w:r w:rsidRPr="00B35862">
              <w:rPr>
                <w:rFonts w:ascii="Times New Roman" w:hAnsi="Times New Roman"/>
                <w:sz w:val="20"/>
                <w:szCs w:val="20"/>
              </w:rPr>
              <w:t>1</w:t>
            </w:r>
            <w:r>
              <w:rPr>
                <w:rFonts w:ascii="Times New Roman" w:hAnsi="Times New Roman"/>
                <w:sz w:val="20"/>
                <w:szCs w:val="20"/>
              </w:rPr>
              <w:t>1</w:t>
            </w:r>
            <w:r w:rsidRPr="00B35862">
              <w:rPr>
                <w:rFonts w:ascii="Times New Roman" w:hAnsi="Times New Roman"/>
                <w:sz w:val="20"/>
                <w:szCs w:val="20"/>
              </w:rPr>
              <w:t>.</w:t>
            </w:r>
            <w:r w:rsidR="00B87E83">
              <w:rPr>
                <w:rFonts w:ascii="Times New Roman" w:hAnsi="Times New Roman"/>
                <w:sz w:val="20"/>
                <w:szCs w:val="20"/>
              </w:rPr>
              <w:t>770</w:t>
            </w:r>
            <w:r w:rsidRPr="00B35862">
              <w:rPr>
                <w:rFonts w:ascii="Times New Roman" w:hAnsi="Times New Roman"/>
                <w:sz w:val="20"/>
                <w:szCs w:val="20"/>
              </w:rPr>
              <w:t>.240,00</w:t>
            </w:r>
          </w:p>
        </w:tc>
        <w:tc>
          <w:tcPr>
            <w:tcW w:w="1583" w:type="dxa"/>
            <w:noWrap/>
            <w:vAlign w:val="center"/>
          </w:tcPr>
          <w:p w14:paraId="77326863" w14:textId="40B2CD9C" w:rsidR="00A326BF" w:rsidRPr="00B35862" w:rsidRDefault="00A326BF" w:rsidP="00A326BF">
            <w:pPr>
              <w:jc w:val="right"/>
              <w:rPr>
                <w:rFonts w:ascii="Times New Roman" w:hAnsi="Times New Roman"/>
                <w:sz w:val="20"/>
                <w:szCs w:val="20"/>
              </w:rPr>
            </w:pPr>
            <w:r>
              <w:rPr>
                <w:rFonts w:ascii="Times New Roman" w:hAnsi="Times New Roman"/>
                <w:sz w:val="20"/>
                <w:szCs w:val="20"/>
              </w:rPr>
              <w:t>10.336</w:t>
            </w:r>
            <w:r w:rsidRPr="00B35862">
              <w:rPr>
                <w:rFonts w:ascii="Times New Roman" w:hAnsi="Times New Roman"/>
                <w:sz w:val="20"/>
                <w:szCs w:val="20"/>
              </w:rPr>
              <w:t>.794,00</w:t>
            </w:r>
          </w:p>
        </w:tc>
        <w:tc>
          <w:tcPr>
            <w:tcW w:w="1703" w:type="dxa"/>
            <w:noWrap/>
            <w:vAlign w:val="center"/>
          </w:tcPr>
          <w:p w14:paraId="63DBA176" w14:textId="0DAAA2B3"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10.087.710,00</w:t>
            </w:r>
          </w:p>
        </w:tc>
      </w:tr>
    </w:tbl>
    <w:p w14:paraId="1CFC80DF" w14:textId="77777777" w:rsidR="00265507" w:rsidRDefault="00265507">
      <w:pPr>
        <w:rPr>
          <w:rFonts w:ascii="Times New Roman" w:hAnsi="Times New Roman"/>
          <w:b/>
          <w:sz w:val="24"/>
          <w:szCs w:val="24"/>
        </w:rPr>
      </w:pPr>
    </w:p>
    <w:p w14:paraId="02AE9251" w14:textId="0A94D4DA" w:rsidR="00B81658" w:rsidRDefault="00B81658" w:rsidP="00B81658">
      <w:pPr>
        <w:tabs>
          <w:tab w:val="left" w:pos="2250"/>
        </w:tabs>
        <w:rPr>
          <w:rFonts w:ascii="Times New Roman" w:hAnsi="Times New Roman"/>
          <w:b/>
          <w:sz w:val="24"/>
          <w:szCs w:val="24"/>
        </w:rPr>
      </w:pPr>
    </w:p>
    <w:p w14:paraId="42C1B78A" w14:textId="1DA59335" w:rsidR="00265507" w:rsidRPr="009263E0" w:rsidRDefault="00265507" w:rsidP="00CA7E9D">
      <w:pPr>
        <w:tabs>
          <w:tab w:val="left" w:pos="2250"/>
        </w:tabs>
        <w:spacing w:after="120"/>
        <w:rPr>
          <w:rFonts w:ascii="Times New Roman" w:hAnsi="Times New Roman" w:cs="Times New Roman"/>
          <w:sz w:val="24"/>
          <w:szCs w:val="24"/>
        </w:rPr>
      </w:pPr>
      <w:r w:rsidRPr="009263E0">
        <w:rPr>
          <w:rFonts w:ascii="Times New Roman" w:hAnsi="Times New Roman" w:cs="Times New Roman"/>
          <w:sz w:val="24"/>
          <w:szCs w:val="24"/>
        </w:rPr>
        <w:lastRenderedPageBreak/>
        <w:t>TABLICA A – RAČUN PRIHODA I RASHODA PREMA EKONOMSKOJ KLASIFIKACIJI</w:t>
      </w:r>
    </w:p>
    <w:p w14:paraId="1CAB024D" w14:textId="77777777" w:rsidR="00265507" w:rsidRPr="009263E0" w:rsidRDefault="00265507" w:rsidP="00CA7E9D">
      <w:pPr>
        <w:spacing w:after="120" w:line="276" w:lineRule="auto"/>
        <w:jc w:val="both"/>
        <w:rPr>
          <w:rFonts w:ascii="Times New Roman" w:hAnsi="Times New Roman" w:cs="Times New Roman"/>
          <w:sz w:val="24"/>
          <w:szCs w:val="24"/>
        </w:rPr>
      </w:pPr>
      <w:r w:rsidRPr="009263E0">
        <w:rPr>
          <w:rFonts w:ascii="Times New Roman" w:hAnsi="Times New Roman" w:cs="Times New Roman"/>
          <w:sz w:val="24"/>
          <w:szCs w:val="24"/>
        </w:rPr>
        <w:t>OPĆINA BARBAN</w:t>
      </w:r>
    </w:p>
    <w:p w14:paraId="6783FD4A" w14:textId="73B560EA" w:rsidR="00265507" w:rsidRDefault="00265507" w:rsidP="00CA7E9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RASHODI</w:t>
      </w:r>
    </w:p>
    <w:p w14:paraId="1053D3D7" w14:textId="6BDB1259" w:rsidR="00161E66" w:rsidRDefault="00161E66" w:rsidP="00265507">
      <w:pPr>
        <w:spacing w:line="276" w:lineRule="auto"/>
        <w:jc w:val="both"/>
        <w:rPr>
          <w:rFonts w:ascii="Times New Roman" w:hAnsi="Times New Roman" w:cs="Times New Roman"/>
          <w:sz w:val="24"/>
          <w:szCs w:val="24"/>
        </w:rPr>
      </w:pPr>
    </w:p>
    <w:tbl>
      <w:tblPr>
        <w:tblStyle w:val="TableGridLight1"/>
        <w:tblW w:w="0" w:type="auto"/>
        <w:tblLook w:val="04A0" w:firstRow="1" w:lastRow="0" w:firstColumn="1" w:lastColumn="0" w:noHBand="0" w:noVBand="1"/>
      </w:tblPr>
      <w:tblGrid>
        <w:gridCol w:w="916"/>
        <w:gridCol w:w="6486"/>
        <w:gridCol w:w="1382"/>
        <w:gridCol w:w="1301"/>
        <w:gridCol w:w="1407"/>
        <w:gridCol w:w="860"/>
        <w:gridCol w:w="810"/>
        <w:gridCol w:w="832"/>
      </w:tblGrid>
      <w:tr w:rsidR="00CA7E9D" w:rsidRPr="00CA7E9D" w14:paraId="4083B78B" w14:textId="77777777" w:rsidTr="00CA7E9D">
        <w:trPr>
          <w:trHeight w:val="20"/>
        </w:trPr>
        <w:tc>
          <w:tcPr>
            <w:tcW w:w="916" w:type="dxa"/>
            <w:vMerge w:val="restart"/>
            <w:vAlign w:val="center"/>
            <w:hideMark/>
          </w:tcPr>
          <w:p w14:paraId="057A57E4" w14:textId="77777777" w:rsidR="00CA7E9D" w:rsidRPr="00CA7E9D" w:rsidRDefault="00CA7E9D" w:rsidP="00CA7E9D">
            <w:pPr>
              <w:spacing w:line="276" w:lineRule="auto"/>
              <w:jc w:val="both"/>
              <w:rPr>
                <w:rFonts w:ascii="Times New Roman" w:hAnsi="Times New Roman"/>
                <w:bCs/>
                <w:sz w:val="20"/>
                <w:szCs w:val="20"/>
              </w:rPr>
            </w:pPr>
            <w:r w:rsidRPr="00CA7E9D">
              <w:rPr>
                <w:rFonts w:ascii="Times New Roman" w:hAnsi="Times New Roman"/>
                <w:bCs/>
                <w:sz w:val="20"/>
                <w:szCs w:val="20"/>
              </w:rPr>
              <w:t>BROJ KONTA</w:t>
            </w:r>
          </w:p>
        </w:tc>
        <w:tc>
          <w:tcPr>
            <w:tcW w:w="6486" w:type="dxa"/>
            <w:vMerge w:val="restart"/>
            <w:vAlign w:val="center"/>
            <w:hideMark/>
          </w:tcPr>
          <w:p w14:paraId="418A7269" w14:textId="77777777" w:rsidR="00CA7E9D" w:rsidRPr="00CA7E9D" w:rsidRDefault="00CA7E9D" w:rsidP="00CA7E9D">
            <w:pPr>
              <w:spacing w:line="276" w:lineRule="auto"/>
              <w:jc w:val="both"/>
              <w:rPr>
                <w:rFonts w:ascii="Times New Roman" w:hAnsi="Times New Roman"/>
                <w:bCs/>
                <w:sz w:val="20"/>
                <w:szCs w:val="20"/>
              </w:rPr>
            </w:pPr>
            <w:r w:rsidRPr="00CA7E9D">
              <w:rPr>
                <w:rFonts w:ascii="Times New Roman" w:hAnsi="Times New Roman"/>
                <w:bCs/>
                <w:sz w:val="20"/>
                <w:szCs w:val="20"/>
              </w:rPr>
              <w:t>VRSTA PRIHODA</w:t>
            </w:r>
          </w:p>
        </w:tc>
        <w:tc>
          <w:tcPr>
            <w:tcW w:w="4090" w:type="dxa"/>
            <w:gridSpan w:val="3"/>
            <w:noWrap/>
            <w:vAlign w:val="center"/>
            <w:hideMark/>
          </w:tcPr>
          <w:p w14:paraId="775402E7"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GODINE</w:t>
            </w:r>
          </w:p>
        </w:tc>
        <w:tc>
          <w:tcPr>
            <w:tcW w:w="2502" w:type="dxa"/>
            <w:gridSpan w:val="3"/>
            <w:noWrap/>
            <w:vAlign w:val="center"/>
            <w:hideMark/>
          </w:tcPr>
          <w:p w14:paraId="6D00532C"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INDEKS</w:t>
            </w:r>
          </w:p>
        </w:tc>
      </w:tr>
      <w:tr w:rsidR="00CA7E9D" w:rsidRPr="00CA7E9D" w14:paraId="0F124B29" w14:textId="77777777" w:rsidTr="00CA7E9D">
        <w:trPr>
          <w:trHeight w:val="20"/>
        </w:trPr>
        <w:tc>
          <w:tcPr>
            <w:tcW w:w="916" w:type="dxa"/>
            <w:vMerge/>
            <w:vAlign w:val="center"/>
            <w:hideMark/>
          </w:tcPr>
          <w:p w14:paraId="18253361" w14:textId="77777777" w:rsidR="00CA7E9D" w:rsidRPr="00CA7E9D" w:rsidRDefault="00CA7E9D" w:rsidP="00CA7E9D">
            <w:pPr>
              <w:spacing w:line="276" w:lineRule="auto"/>
              <w:jc w:val="both"/>
              <w:rPr>
                <w:rFonts w:ascii="Times New Roman" w:hAnsi="Times New Roman"/>
                <w:bCs/>
                <w:sz w:val="20"/>
                <w:szCs w:val="20"/>
              </w:rPr>
            </w:pPr>
          </w:p>
        </w:tc>
        <w:tc>
          <w:tcPr>
            <w:tcW w:w="6486" w:type="dxa"/>
            <w:vMerge/>
            <w:vAlign w:val="center"/>
            <w:hideMark/>
          </w:tcPr>
          <w:p w14:paraId="6630C895" w14:textId="77777777" w:rsidR="00CA7E9D" w:rsidRPr="00CA7E9D" w:rsidRDefault="00CA7E9D" w:rsidP="00CA7E9D">
            <w:pPr>
              <w:spacing w:line="276" w:lineRule="auto"/>
              <w:jc w:val="both"/>
              <w:rPr>
                <w:rFonts w:ascii="Times New Roman" w:hAnsi="Times New Roman"/>
                <w:bCs/>
                <w:sz w:val="20"/>
                <w:szCs w:val="20"/>
              </w:rPr>
            </w:pPr>
          </w:p>
        </w:tc>
        <w:tc>
          <w:tcPr>
            <w:tcW w:w="1382" w:type="dxa"/>
            <w:noWrap/>
            <w:vAlign w:val="center"/>
            <w:hideMark/>
          </w:tcPr>
          <w:p w14:paraId="788BECBE"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w:t>
            </w:r>
          </w:p>
        </w:tc>
        <w:tc>
          <w:tcPr>
            <w:tcW w:w="1301" w:type="dxa"/>
            <w:noWrap/>
            <w:vAlign w:val="center"/>
            <w:hideMark/>
          </w:tcPr>
          <w:p w14:paraId="2B063574"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2</w:t>
            </w:r>
          </w:p>
        </w:tc>
        <w:tc>
          <w:tcPr>
            <w:tcW w:w="1407" w:type="dxa"/>
            <w:noWrap/>
            <w:vAlign w:val="center"/>
            <w:hideMark/>
          </w:tcPr>
          <w:p w14:paraId="283D6381"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3</w:t>
            </w:r>
          </w:p>
        </w:tc>
        <w:tc>
          <w:tcPr>
            <w:tcW w:w="860" w:type="dxa"/>
            <w:vMerge w:val="restart"/>
            <w:vAlign w:val="center"/>
            <w:hideMark/>
          </w:tcPr>
          <w:p w14:paraId="561F26D3"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2/1</w:t>
            </w:r>
          </w:p>
        </w:tc>
        <w:tc>
          <w:tcPr>
            <w:tcW w:w="810" w:type="dxa"/>
            <w:vMerge w:val="restart"/>
            <w:noWrap/>
            <w:vAlign w:val="center"/>
            <w:hideMark/>
          </w:tcPr>
          <w:p w14:paraId="04215A20"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3/2</w:t>
            </w:r>
          </w:p>
        </w:tc>
        <w:tc>
          <w:tcPr>
            <w:tcW w:w="832" w:type="dxa"/>
            <w:vMerge w:val="restart"/>
            <w:vAlign w:val="center"/>
            <w:hideMark/>
          </w:tcPr>
          <w:p w14:paraId="0E8B3F91"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3/1</w:t>
            </w:r>
          </w:p>
        </w:tc>
      </w:tr>
      <w:tr w:rsidR="00CA7E9D" w:rsidRPr="00CA7E9D" w14:paraId="3E7C36B0" w14:textId="77777777" w:rsidTr="00CA7E9D">
        <w:trPr>
          <w:trHeight w:val="20"/>
        </w:trPr>
        <w:tc>
          <w:tcPr>
            <w:tcW w:w="916" w:type="dxa"/>
            <w:vMerge/>
            <w:vAlign w:val="center"/>
            <w:hideMark/>
          </w:tcPr>
          <w:p w14:paraId="4BDA212F" w14:textId="77777777" w:rsidR="00CA7E9D" w:rsidRPr="00CA7E9D" w:rsidRDefault="00CA7E9D" w:rsidP="00CA7E9D">
            <w:pPr>
              <w:spacing w:line="276" w:lineRule="auto"/>
              <w:jc w:val="both"/>
              <w:rPr>
                <w:rFonts w:ascii="Times New Roman" w:hAnsi="Times New Roman"/>
                <w:bCs/>
                <w:sz w:val="20"/>
                <w:szCs w:val="20"/>
              </w:rPr>
            </w:pPr>
          </w:p>
        </w:tc>
        <w:tc>
          <w:tcPr>
            <w:tcW w:w="6486" w:type="dxa"/>
            <w:vMerge/>
            <w:vAlign w:val="center"/>
            <w:hideMark/>
          </w:tcPr>
          <w:p w14:paraId="0A37F83F" w14:textId="77777777" w:rsidR="00CA7E9D" w:rsidRPr="00CA7E9D" w:rsidRDefault="00CA7E9D" w:rsidP="00CA7E9D">
            <w:pPr>
              <w:spacing w:line="276" w:lineRule="auto"/>
              <w:jc w:val="both"/>
              <w:rPr>
                <w:rFonts w:ascii="Times New Roman" w:hAnsi="Times New Roman"/>
                <w:bCs/>
                <w:sz w:val="20"/>
                <w:szCs w:val="20"/>
              </w:rPr>
            </w:pPr>
          </w:p>
        </w:tc>
        <w:tc>
          <w:tcPr>
            <w:tcW w:w="1382" w:type="dxa"/>
            <w:noWrap/>
            <w:vAlign w:val="center"/>
            <w:hideMark/>
          </w:tcPr>
          <w:p w14:paraId="203B3925"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2019</w:t>
            </w:r>
          </w:p>
        </w:tc>
        <w:tc>
          <w:tcPr>
            <w:tcW w:w="1301" w:type="dxa"/>
            <w:noWrap/>
            <w:vAlign w:val="center"/>
            <w:hideMark/>
          </w:tcPr>
          <w:p w14:paraId="1B0BF305"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2020</w:t>
            </w:r>
          </w:p>
        </w:tc>
        <w:tc>
          <w:tcPr>
            <w:tcW w:w="1407" w:type="dxa"/>
            <w:noWrap/>
            <w:vAlign w:val="center"/>
            <w:hideMark/>
          </w:tcPr>
          <w:p w14:paraId="3476D199"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2021</w:t>
            </w:r>
          </w:p>
        </w:tc>
        <w:tc>
          <w:tcPr>
            <w:tcW w:w="860" w:type="dxa"/>
            <w:vMerge/>
            <w:vAlign w:val="center"/>
            <w:hideMark/>
          </w:tcPr>
          <w:p w14:paraId="4D5398B2" w14:textId="77777777" w:rsidR="00CA7E9D" w:rsidRPr="00CA7E9D" w:rsidRDefault="00CA7E9D" w:rsidP="00CA7E9D">
            <w:pPr>
              <w:spacing w:line="276" w:lineRule="auto"/>
              <w:jc w:val="both"/>
              <w:rPr>
                <w:rFonts w:ascii="Times New Roman" w:hAnsi="Times New Roman"/>
                <w:bCs/>
                <w:sz w:val="20"/>
                <w:szCs w:val="20"/>
              </w:rPr>
            </w:pPr>
          </w:p>
        </w:tc>
        <w:tc>
          <w:tcPr>
            <w:tcW w:w="810" w:type="dxa"/>
            <w:vMerge/>
            <w:vAlign w:val="center"/>
            <w:hideMark/>
          </w:tcPr>
          <w:p w14:paraId="1B15D4C2" w14:textId="77777777" w:rsidR="00CA7E9D" w:rsidRPr="00CA7E9D" w:rsidRDefault="00CA7E9D" w:rsidP="00CA7E9D">
            <w:pPr>
              <w:spacing w:line="276" w:lineRule="auto"/>
              <w:jc w:val="both"/>
              <w:rPr>
                <w:rFonts w:ascii="Times New Roman" w:hAnsi="Times New Roman"/>
                <w:bCs/>
                <w:sz w:val="20"/>
                <w:szCs w:val="20"/>
              </w:rPr>
            </w:pPr>
          </w:p>
        </w:tc>
        <w:tc>
          <w:tcPr>
            <w:tcW w:w="832" w:type="dxa"/>
            <w:vMerge/>
            <w:vAlign w:val="center"/>
            <w:hideMark/>
          </w:tcPr>
          <w:p w14:paraId="2F8FE620" w14:textId="77777777" w:rsidR="00CA7E9D" w:rsidRPr="00CA7E9D" w:rsidRDefault="00CA7E9D" w:rsidP="00CA7E9D">
            <w:pPr>
              <w:spacing w:line="276" w:lineRule="auto"/>
              <w:jc w:val="both"/>
              <w:rPr>
                <w:rFonts w:ascii="Times New Roman" w:hAnsi="Times New Roman"/>
                <w:bCs/>
                <w:sz w:val="20"/>
                <w:szCs w:val="20"/>
              </w:rPr>
            </w:pPr>
          </w:p>
        </w:tc>
      </w:tr>
      <w:tr w:rsidR="00CA7E9D" w:rsidRPr="00CA7E9D" w14:paraId="6A8D23A5" w14:textId="77777777" w:rsidTr="00CA7E9D">
        <w:trPr>
          <w:trHeight w:val="397"/>
        </w:trPr>
        <w:tc>
          <w:tcPr>
            <w:tcW w:w="13994" w:type="dxa"/>
            <w:gridSpan w:val="8"/>
            <w:shd w:val="clear" w:color="auto" w:fill="BFBFBF" w:themeFill="background1" w:themeFillShade="BF"/>
            <w:noWrap/>
            <w:vAlign w:val="center"/>
            <w:hideMark/>
          </w:tcPr>
          <w:p w14:paraId="34242ADD" w14:textId="0C36AD6A"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A. RAČUN RASHODA</w:t>
            </w:r>
          </w:p>
        </w:tc>
      </w:tr>
      <w:tr w:rsidR="00CA7E9D" w:rsidRPr="00CA7E9D" w14:paraId="4B6E3061" w14:textId="77777777" w:rsidTr="00CA7E9D">
        <w:trPr>
          <w:trHeight w:val="397"/>
        </w:trPr>
        <w:tc>
          <w:tcPr>
            <w:tcW w:w="916" w:type="dxa"/>
            <w:noWrap/>
            <w:vAlign w:val="center"/>
            <w:hideMark/>
          </w:tcPr>
          <w:p w14:paraId="439D5618"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w:t>
            </w:r>
          </w:p>
        </w:tc>
        <w:tc>
          <w:tcPr>
            <w:tcW w:w="6486" w:type="dxa"/>
            <w:noWrap/>
            <w:vAlign w:val="center"/>
            <w:hideMark/>
          </w:tcPr>
          <w:p w14:paraId="05FCB8CE"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Rashodi poslovanja</w:t>
            </w:r>
          </w:p>
        </w:tc>
        <w:tc>
          <w:tcPr>
            <w:tcW w:w="1382" w:type="dxa"/>
            <w:noWrap/>
            <w:vAlign w:val="center"/>
            <w:hideMark/>
          </w:tcPr>
          <w:p w14:paraId="4B4A6165"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9.469.615,00</w:t>
            </w:r>
          </w:p>
        </w:tc>
        <w:tc>
          <w:tcPr>
            <w:tcW w:w="1301" w:type="dxa"/>
            <w:noWrap/>
            <w:vAlign w:val="center"/>
            <w:hideMark/>
          </w:tcPr>
          <w:p w14:paraId="7F87401F"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8.766.794,00</w:t>
            </w:r>
          </w:p>
        </w:tc>
        <w:tc>
          <w:tcPr>
            <w:tcW w:w="1407" w:type="dxa"/>
            <w:noWrap/>
            <w:vAlign w:val="center"/>
            <w:hideMark/>
          </w:tcPr>
          <w:p w14:paraId="02B3DCB4"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8.922.710,00</w:t>
            </w:r>
          </w:p>
        </w:tc>
        <w:tc>
          <w:tcPr>
            <w:tcW w:w="860" w:type="dxa"/>
            <w:noWrap/>
            <w:vAlign w:val="center"/>
            <w:hideMark/>
          </w:tcPr>
          <w:p w14:paraId="4926872F"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92,58</w:t>
            </w:r>
          </w:p>
        </w:tc>
        <w:tc>
          <w:tcPr>
            <w:tcW w:w="810" w:type="dxa"/>
            <w:noWrap/>
            <w:vAlign w:val="center"/>
            <w:hideMark/>
          </w:tcPr>
          <w:p w14:paraId="661CECD7"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101,78</w:t>
            </w:r>
          </w:p>
        </w:tc>
        <w:tc>
          <w:tcPr>
            <w:tcW w:w="832" w:type="dxa"/>
            <w:noWrap/>
            <w:vAlign w:val="center"/>
            <w:hideMark/>
          </w:tcPr>
          <w:p w14:paraId="7EB6F1FB"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94,22</w:t>
            </w:r>
          </w:p>
        </w:tc>
      </w:tr>
      <w:tr w:rsidR="00CA7E9D" w:rsidRPr="00CA7E9D" w14:paraId="60A19AD8" w14:textId="77777777" w:rsidTr="00CA7E9D">
        <w:trPr>
          <w:trHeight w:val="397"/>
        </w:trPr>
        <w:tc>
          <w:tcPr>
            <w:tcW w:w="916" w:type="dxa"/>
            <w:noWrap/>
            <w:vAlign w:val="center"/>
            <w:hideMark/>
          </w:tcPr>
          <w:p w14:paraId="5D42DF5D"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31</w:t>
            </w:r>
          </w:p>
        </w:tc>
        <w:tc>
          <w:tcPr>
            <w:tcW w:w="6486" w:type="dxa"/>
            <w:noWrap/>
            <w:vAlign w:val="center"/>
            <w:hideMark/>
          </w:tcPr>
          <w:p w14:paraId="697FE2BA"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Rashodi za zaposlene</w:t>
            </w:r>
          </w:p>
        </w:tc>
        <w:tc>
          <w:tcPr>
            <w:tcW w:w="1382" w:type="dxa"/>
            <w:noWrap/>
            <w:vAlign w:val="center"/>
            <w:hideMark/>
          </w:tcPr>
          <w:p w14:paraId="6A29E1A5"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2.894.560,00</w:t>
            </w:r>
          </w:p>
        </w:tc>
        <w:tc>
          <w:tcPr>
            <w:tcW w:w="1301" w:type="dxa"/>
            <w:noWrap/>
            <w:vAlign w:val="center"/>
            <w:hideMark/>
          </w:tcPr>
          <w:p w14:paraId="63C25C3E"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2.836.000,00</w:t>
            </w:r>
          </w:p>
        </w:tc>
        <w:tc>
          <w:tcPr>
            <w:tcW w:w="1407" w:type="dxa"/>
            <w:noWrap/>
            <w:vAlign w:val="center"/>
            <w:hideMark/>
          </w:tcPr>
          <w:p w14:paraId="3259A68B"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2.859.000,00</w:t>
            </w:r>
          </w:p>
        </w:tc>
        <w:tc>
          <w:tcPr>
            <w:tcW w:w="860" w:type="dxa"/>
            <w:noWrap/>
            <w:vAlign w:val="center"/>
            <w:hideMark/>
          </w:tcPr>
          <w:p w14:paraId="3456EB2D"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97,98</w:t>
            </w:r>
          </w:p>
        </w:tc>
        <w:tc>
          <w:tcPr>
            <w:tcW w:w="810" w:type="dxa"/>
            <w:noWrap/>
            <w:vAlign w:val="center"/>
            <w:hideMark/>
          </w:tcPr>
          <w:p w14:paraId="0588FE89"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100,81</w:t>
            </w:r>
          </w:p>
        </w:tc>
        <w:tc>
          <w:tcPr>
            <w:tcW w:w="832" w:type="dxa"/>
            <w:noWrap/>
            <w:vAlign w:val="center"/>
            <w:hideMark/>
          </w:tcPr>
          <w:p w14:paraId="7399716F"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98,77</w:t>
            </w:r>
          </w:p>
        </w:tc>
      </w:tr>
      <w:tr w:rsidR="00CA7E9D" w:rsidRPr="00CA7E9D" w14:paraId="0BBAA42F" w14:textId="77777777" w:rsidTr="00CA7E9D">
        <w:trPr>
          <w:trHeight w:val="397"/>
        </w:trPr>
        <w:tc>
          <w:tcPr>
            <w:tcW w:w="916" w:type="dxa"/>
            <w:noWrap/>
            <w:vAlign w:val="center"/>
            <w:hideMark/>
          </w:tcPr>
          <w:p w14:paraId="32BE437C"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311</w:t>
            </w:r>
          </w:p>
        </w:tc>
        <w:tc>
          <w:tcPr>
            <w:tcW w:w="6486" w:type="dxa"/>
            <w:noWrap/>
            <w:vAlign w:val="center"/>
            <w:hideMark/>
          </w:tcPr>
          <w:p w14:paraId="482FBEEB"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Plaće (Bruto)</w:t>
            </w:r>
          </w:p>
        </w:tc>
        <w:tc>
          <w:tcPr>
            <w:tcW w:w="1382" w:type="dxa"/>
            <w:noWrap/>
            <w:vAlign w:val="center"/>
            <w:hideMark/>
          </w:tcPr>
          <w:p w14:paraId="6ABC1329"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2.424.110,00</w:t>
            </w:r>
          </w:p>
        </w:tc>
        <w:tc>
          <w:tcPr>
            <w:tcW w:w="1301" w:type="dxa"/>
            <w:noWrap/>
            <w:vAlign w:val="center"/>
            <w:hideMark/>
          </w:tcPr>
          <w:p w14:paraId="4C380B46"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1D154E2E"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5564F4B4"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1D0C8DDC"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05AAFD0E"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4E152DB1" w14:textId="77777777" w:rsidTr="00CA7E9D">
        <w:trPr>
          <w:trHeight w:val="397"/>
        </w:trPr>
        <w:tc>
          <w:tcPr>
            <w:tcW w:w="916" w:type="dxa"/>
            <w:noWrap/>
            <w:vAlign w:val="center"/>
            <w:hideMark/>
          </w:tcPr>
          <w:p w14:paraId="123944FE"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312</w:t>
            </w:r>
          </w:p>
        </w:tc>
        <w:tc>
          <w:tcPr>
            <w:tcW w:w="6486" w:type="dxa"/>
            <w:noWrap/>
            <w:vAlign w:val="center"/>
            <w:hideMark/>
          </w:tcPr>
          <w:p w14:paraId="3A18744E"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Ostali rashodi za zaposlene</w:t>
            </w:r>
          </w:p>
        </w:tc>
        <w:tc>
          <w:tcPr>
            <w:tcW w:w="1382" w:type="dxa"/>
            <w:noWrap/>
            <w:vAlign w:val="center"/>
            <w:hideMark/>
          </w:tcPr>
          <w:p w14:paraId="5732985F"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60.000,00</w:t>
            </w:r>
          </w:p>
        </w:tc>
        <w:tc>
          <w:tcPr>
            <w:tcW w:w="1301" w:type="dxa"/>
            <w:noWrap/>
            <w:vAlign w:val="center"/>
            <w:hideMark/>
          </w:tcPr>
          <w:p w14:paraId="4B0C4BA7"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31BF2906"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0D959F7A"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4013CC0F"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528832E4"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249B43FE" w14:textId="77777777" w:rsidTr="00CA7E9D">
        <w:trPr>
          <w:trHeight w:val="397"/>
        </w:trPr>
        <w:tc>
          <w:tcPr>
            <w:tcW w:w="916" w:type="dxa"/>
            <w:noWrap/>
            <w:vAlign w:val="center"/>
            <w:hideMark/>
          </w:tcPr>
          <w:p w14:paraId="1D86C97A"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313</w:t>
            </w:r>
          </w:p>
        </w:tc>
        <w:tc>
          <w:tcPr>
            <w:tcW w:w="6486" w:type="dxa"/>
            <w:noWrap/>
            <w:vAlign w:val="center"/>
            <w:hideMark/>
          </w:tcPr>
          <w:p w14:paraId="56EC0F8E"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Doprinosi na plaće</w:t>
            </w:r>
          </w:p>
        </w:tc>
        <w:tc>
          <w:tcPr>
            <w:tcW w:w="1382" w:type="dxa"/>
            <w:noWrap/>
            <w:vAlign w:val="center"/>
            <w:hideMark/>
          </w:tcPr>
          <w:p w14:paraId="391DAA4E"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410.450,00</w:t>
            </w:r>
          </w:p>
        </w:tc>
        <w:tc>
          <w:tcPr>
            <w:tcW w:w="1301" w:type="dxa"/>
            <w:noWrap/>
            <w:vAlign w:val="center"/>
            <w:hideMark/>
          </w:tcPr>
          <w:p w14:paraId="421B4582"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2B465788"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4498C4F0"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33C7FE6F"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1A78BA99"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387FFD35" w14:textId="77777777" w:rsidTr="00CA7E9D">
        <w:trPr>
          <w:trHeight w:val="397"/>
        </w:trPr>
        <w:tc>
          <w:tcPr>
            <w:tcW w:w="916" w:type="dxa"/>
            <w:noWrap/>
            <w:vAlign w:val="center"/>
            <w:hideMark/>
          </w:tcPr>
          <w:p w14:paraId="738C3AE4"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32</w:t>
            </w:r>
          </w:p>
        </w:tc>
        <w:tc>
          <w:tcPr>
            <w:tcW w:w="6486" w:type="dxa"/>
            <w:noWrap/>
            <w:vAlign w:val="center"/>
            <w:hideMark/>
          </w:tcPr>
          <w:p w14:paraId="65BC31F0"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Materijalni rashodi</w:t>
            </w:r>
          </w:p>
        </w:tc>
        <w:tc>
          <w:tcPr>
            <w:tcW w:w="1382" w:type="dxa"/>
            <w:noWrap/>
            <w:vAlign w:val="center"/>
            <w:hideMark/>
          </w:tcPr>
          <w:p w14:paraId="7FD4C0CA"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4.331.875,00</w:t>
            </w:r>
          </w:p>
        </w:tc>
        <w:tc>
          <w:tcPr>
            <w:tcW w:w="1301" w:type="dxa"/>
            <w:noWrap/>
            <w:vAlign w:val="center"/>
            <w:hideMark/>
          </w:tcPr>
          <w:p w14:paraId="1FF50836"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3.688.000,00</w:t>
            </w:r>
          </w:p>
        </w:tc>
        <w:tc>
          <w:tcPr>
            <w:tcW w:w="1407" w:type="dxa"/>
            <w:noWrap/>
            <w:vAlign w:val="center"/>
            <w:hideMark/>
          </w:tcPr>
          <w:p w14:paraId="1648B8CA"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3.828.000,00</w:t>
            </w:r>
          </w:p>
        </w:tc>
        <w:tc>
          <w:tcPr>
            <w:tcW w:w="860" w:type="dxa"/>
            <w:noWrap/>
            <w:vAlign w:val="center"/>
            <w:hideMark/>
          </w:tcPr>
          <w:p w14:paraId="7EE5E78F"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85,14</w:t>
            </w:r>
          </w:p>
        </w:tc>
        <w:tc>
          <w:tcPr>
            <w:tcW w:w="810" w:type="dxa"/>
            <w:noWrap/>
            <w:vAlign w:val="center"/>
            <w:hideMark/>
          </w:tcPr>
          <w:p w14:paraId="54F15268"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103,80</w:t>
            </w:r>
          </w:p>
        </w:tc>
        <w:tc>
          <w:tcPr>
            <w:tcW w:w="832" w:type="dxa"/>
            <w:noWrap/>
            <w:vAlign w:val="center"/>
            <w:hideMark/>
          </w:tcPr>
          <w:p w14:paraId="48F34A8E"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88,37</w:t>
            </w:r>
          </w:p>
        </w:tc>
      </w:tr>
      <w:tr w:rsidR="00CA7E9D" w:rsidRPr="00CA7E9D" w14:paraId="26267D63" w14:textId="77777777" w:rsidTr="00CA7E9D">
        <w:trPr>
          <w:trHeight w:val="397"/>
        </w:trPr>
        <w:tc>
          <w:tcPr>
            <w:tcW w:w="916" w:type="dxa"/>
            <w:noWrap/>
            <w:vAlign w:val="center"/>
            <w:hideMark/>
          </w:tcPr>
          <w:p w14:paraId="2121A901"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321</w:t>
            </w:r>
          </w:p>
        </w:tc>
        <w:tc>
          <w:tcPr>
            <w:tcW w:w="6486" w:type="dxa"/>
            <w:noWrap/>
            <w:vAlign w:val="center"/>
            <w:hideMark/>
          </w:tcPr>
          <w:p w14:paraId="235D6188"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Naknade troškova zaposlenima</w:t>
            </w:r>
          </w:p>
        </w:tc>
        <w:tc>
          <w:tcPr>
            <w:tcW w:w="1382" w:type="dxa"/>
            <w:noWrap/>
            <w:vAlign w:val="center"/>
            <w:hideMark/>
          </w:tcPr>
          <w:p w14:paraId="507373E6"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151.900,00</w:t>
            </w:r>
          </w:p>
        </w:tc>
        <w:tc>
          <w:tcPr>
            <w:tcW w:w="1301" w:type="dxa"/>
            <w:noWrap/>
            <w:vAlign w:val="center"/>
            <w:hideMark/>
          </w:tcPr>
          <w:p w14:paraId="7832220E"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36517BAE"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6F02A124"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52ECE799"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657DCCCB"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58485F72" w14:textId="77777777" w:rsidTr="00CA7E9D">
        <w:trPr>
          <w:trHeight w:val="397"/>
        </w:trPr>
        <w:tc>
          <w:tcPr>
            <w:tcW w:w="916" w:type="dxa"/>
            <w:noWrap/>
            <w:vAlign w:val="center"/>
            <w:hideMark/>
          </w:tcPr>
          <w:p w14:paraId="2DA4F930"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322</w:t>
            </w:r>
          </w:p>
        </w:tc>
        <w:tc>
          <w:tcPr>
            <w:tcW w:w="6486" w:type="dxa"/>
            <w:noWrap/>
            <w:vAlign w:val="center"/>
            <w:hideMark/>
          </w:tcPr>
          <w:p w14:paraId="2CF85F16"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Rashodi za materijal i energiju</w:t>
            </w:r>
          </w:p>
        </w:tc>
        <w:tc>
          <w:tcPr>
            <w:tcW w:w="1382" w:type="dxa"/>
            <w:noWrap/>
            <w:vAlign w:val="center"/>
            <w:hideMark/>
          </w:tcPr>
          <w:p w14:paraId="4F648EC1"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1.148.500,00</w:t>
            </w:r>
          </w:p>
        </w:tc>
        <w:tc>
          <w:tcPr>
            <w:tcW w:w="1301" w:type="dxa"/>
            <w:noWrap/>
            <w:vAlign w:val="center"/>
            <w:hideMark/>
          </w:tcPr>
          <w:p w14:paraId="5FC5720E"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34B56B2A"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2EDCE933"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6BEB132E"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344BBAC1"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4D16C683" w14:textId="77777777" w:rsidTr="00CA7E9D">
        <w:trPr>
          <w:trHeight w:val="397"/>
        </w:trPr>
        <w:tc>
          <w:tcPr>
            <w:tcW w:w="916" w:type="dxa"/>
            <w:noWrap/>
            <w:vAlign w:val="center"/>
            <w:hideMark/>
          </w:tcPr>
          <w:p w14:paraId="6B827061"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323</w:t>
            </w:r>
          </w:p>
        </w:tc>
        <w:tc>
          <w:tcPr>
            <w:tcW w:w="6486" w:type="dxa"/>
            <w:noWrap/>
            <w:vAlign w:val="center"/>
            <w:hideMark/>
          </w:tcPr>
          <w:p w14:paraId="061E1C86"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Rashodi za usluge</w:t>
            </w:r>
          </w:p>
        </w:tc>
        <w:tc>
          <w:tcPr>
            <w:tcW w:w="1382" w:type="dxa"/>
            <w:noWrap/>
            <w:vAlign w:val="center"/>
            <w:hideMark/>
          </w:tcPr>
          <w:p w14:paraId="4C38E7B8"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2.634.375,00</w:t>
            </w:r>
          </w:p>
        </w:tc>
        <w:tc>
          <w:tcPr>
            <w:tcW w:w="1301" w:type="dxa"/>
            <w:noWrap/>
            <w:vAlign w:val="center"/>
            <w:hideMark/>
          </w:tcPr>
          <w:p w14:paraId="3E1E49AC"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2AFD1E6E"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4B853EB9"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51C4141A"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6A43FB91"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596ADF4C" w14:textId="77777777" w:rsidTr="00CA7E9D">
        <w:trPr>
          <w:trHeight w:val="397"/>
        </w:trPr>
        <w:tc>
          <w:tcPr>
            <w:tcW w:w="916" w:type="dxa"/>
            <w:noWrap/>
            <w:vAlign w:val="center"/>
            <w:hideMark/>
          </w:tcPr>
          <w:p w14:paraId="7DCA6B73"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324</w:t>
            </w:r>
          </w:p>
        </w:tc>
        <w:tc>
          <w:tcPr>
            <w:tcW w:w="6486" w:type="dxa"/>
            <w:noWrap/>
            <w:vAlign w:val="center"/>
            <w:hideMark/>
          </w:tcPr>
          <w:p w14:paraId="59890F24"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 xml:space="preserve">Naknade troškova osobama izvan radnog odnosa                                                        </w:t>
            </w:r>
          </w:p>
        </w:tc>
        <w:tc>
          <w:tcPr>
            <w:tcW w:w="1382" w:type="dxa"/>
            <w:noWrap/>
            <w:vAlign w:val="center"/>
            <w:hideMark/>
          </w:tcPr>
          <w:p w14:paraId="7A16B55C"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7.000,00</w:t>
            </w:r>
          </w:p>
        </w:tc>
        <w:tc>
          <w:tcPr>
            <w:tcW w:w="1301" w:type="dxa"/>
            <w:noWrap/>
            <w:vAlign w:val="center"/>
            <w:hideMark/>
          </w:tcPr>
          <w:p w14:paraId="54389018"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18FCC45C"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3405B685"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5A37CF87"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2A214543"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16C7C158" w14:textId="77777777" w:rsidTr="00CA7E9D">
        <w:trPr>
          <w:trHeight w:val="397"/>
        </w:trPr>
        <w:tc>
          <w:tcPr>
            <w:tcW w:w="916" w:type="dxa"/>
            <w:noWrap/>
            <w:vAlign w:val="center"/>
            <w:hideMark/>
          </w:tcPr>
          <w:p w14:paraId="74055D25"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329</w:t>
            </w:r>
          </w:p>
        </w:tc>
        <w:tc>
          <w:tcPr>
            <w:tcW w:w="6486" w:type="dxa"/>
            <w:noWrap/>
            <w:vAlign w:val="center"/>
            <w:hideMark/>
          </w:tcPr>
          <w:p w14:paraId="0CD33BEC"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Ostali nespomenuti rashodi poslovanja</w:t>
            </w:r>
          </w:p>
        </w:tc>
        <w:tc>
          <w:tcPr>
            <w:tcW w:w="1382" w:type="dxa"/>
            <w:noWrap/>
            <w:vAlign w:val="center"/>
            <w:hideMark/>
          </w:tcPr>
          <w:p w14:paraId="1EAE7A5E"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390.100,00</w:t>
            </w:r>
          </w:p>
        </w:tc>
        <w:tc>
          <w:tcPr>
            <w:tcW w:w="1301" w:type="dxa"/>
            <w:noWrap/>
            <w:vAlign w:val="center"/>
            <w:hideMark/>
          </w:tcPr>
          <w:p w14:paraId="26993361"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5E54D1CD"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77017CD6"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0F1F1601"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369BEC5F"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7E0D2AB3" w14:textId="77777777" w:rsidTr="00CA7E9D">
        <w:trPr>
          <w:trHeight w:val="397"/>
        </w:trPr>
        <w:tc>
          <w:tcPr>
            <w:tcW w:w="916" w:type="dxa"/>
            <w:noWrap/>
            <w:vAlign w:val="center"/>
            <w:hideMark/>
          </w:tcPr>
          <w:p w14:paraId="085115BA"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34</w:t>
            </w:r>
          </w:p>
        </w:tc>
        <w:tc>
          <w:tcPr>
            <w:tcW w:w="6486" w:type="dxa"/>
            <w:noWrap/>
            <w:vAlign w:val="center"/>
            <w:hideMark/>
          </w:tcPr>
          <w:p w14:paraId="29BB425C"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Financijski rashodi</w:t>
            </w:r>
          </w:p>
        </w:tc>
        <w:tc>
          <w:tcPr>
            <w:tcW w:w="1382" w:type="dxa"/>
            <w:noWrap/>
            <w:vAlign w:val="center"/>
            <w:hideMark/>
          </w:tcPr>
          <w:p w14:paraId="0FED8955"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101.000,00</w:t>
            </w:r>
          </w:p>
        </w:tc>
        <w:tc>
          <w:tcPr>
            <w:tcW w:w="1301" w:type="dxa"/>
            <w:noWrap/>
            <w:vAlign w:val="center"/>
            <w:hideMark/>
          </w:tcPr>
          <w:p w14:paraId="26BA476A"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121.000,00</w:t>
            </w:r>
          </w:p>
        </w:tc>
        <w:tc>
          <w:tcPr>
            <w:tcW w:w="1407" w:type="dxa"/>
            <w:noWrap/>
            <w:vAlign w:val="center"/>
            <w:hideMark/>
          </w:tcPr>
          <w:p w14:paraId="53527690"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71.000,00</w:t>
            </w:r>
          </w:p>
        </w:tc>
        <w:tc>
          <w:tcPr>
            <w:tcW w:w="860" w:type="dxa"/>
            <w:noWrap/>
            <w:vAlign w:val="center"/>
            <w:hideMark/>
          </w:tcPr>
          <w:p w14:paraId="1D9B4FFA"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119,80</w:t>
            </w:r>
          </w:p>
        </w:tc>
        <w:tc>
          <w:tcPr>
            <w:tcW w:w="810" w:type="dxa"/>
            <w:noWrap/>
            <w:vAlign w:val="center"/>
            <w:hideMark/>
          </w:tcPr>
          <w:p w14:paraId="6A57DF3E"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58,68</w:t>
            </w:r>
          </w:p>
        </w:tc>
        <w:tc>
          <w:tcPr>
            <w:tcW w:w="832" w:type="dxa"/>
            <w:noWrap/>
            <w:vAlign w:val="center"/>
            <w:hideMark/>
          </w:tcPr>
          <w:p w14:paraId="481C3AEB"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70,30</w:t>
            </w:r>
          </w:p>
        </w:tc>
      </w:tr>
      <w:tr w:rsidR="00CA7E9D" w:rsidRPr="00CA7E9D" w14:paraId="113DCF6F" w14:textId="77777777" w:rsidTr="00CA7E9D">
        <w:trPr>
          <w:trHeight w:val="397"/>
        </w:trPr>
        <w:tc>
          <w:tcPr>
            <w:tcW w:w="916" w:type="dxa"/>
            <w:noWrap/>
            <w:vAlign w:val="center"/>
            <w:hideMark/>
          </w:tcPr>
          <w:p w14:paraId="5A2C135B"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342</w:t>
            </w:r>
          </w:p>
        </w:tc>
        <w:tc>
          <w:tcPr>
            <w:tcW w:w="6486" w:type="dxa"/>
            <w:noWrap/>
            <w:vAlign w:val="center"/>
            <w:hideMark/>
          </w:tcPr>
          <w:p w14:paraId="67EF6D7C"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Kamate za primljene kredite i zajmove</w:t>
            </w:r>
          </w:p>
        </w:tc>
        <w:tc>
          <w:tcPr>
            <w:tcW w:w="1382" w:type="dxa"/>
            <w:noWrap/>
            <w:vAlign w:val="center"/>
            <w:hideMark/>
          </w:tcPr>
          <w:p w14:paraId="67482FAC"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35.000,00</w:t>
            </w:r>
          </w:p>
        </w:tc>
        <w:tc>
          <w:tcPr>
            <w:tcW w:w="1301" w:type="dxa"/>
            <w:noWrap/>
            <w:vAlign w:val="center"/>
            <w:hideMark/>
          </w:tcPr>
          <w:p w14:paraId="5759BC77"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289FF90C"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1C2216B5"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62CDCCF5"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0C3CBD7B"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48C4A9B3" w14:textId="77777777" w:rsidTr="00CA7E9D">
        <w:trPr>
          <w:trHeight w:val="397"/>
        </w:trPr>
        <w:tc>
          <w:tcPr>
            <w:tcW w:w="916" w:type="dxa"/>
            <w:noWrap/>
            <w:vAlign w:val="center"/>
            <w:hideMark/>
          </w:tcPr>
          <w:p w14:paraId="0B4B8E33"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343</w:t>
            </w:r>
          </w:p>
        </w:tc>
        <w:tc>
          <w:tcPr>
            <w:tcW w:w="6486" w:type="dxa"/>
            <w:noWrap/>
            <w:vAlign w:val="center"/>
            <w:hideMark/>
          </w:tcPr>
          <w:p w14:paraId="6C9AE8D5"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Ostali financijski rashodi</w:t>
            </w:r>
          </w:p>
        </w:tc>
        <w:tc>
          <w:tcPr>
            <w:tcW w:w="1382" w:type="dxa"/>
            <w:noWrap/>
            <w:vAlign w:val="center"/>
            <w:hideMark/>
          </w:tcPr>
          <w:p w14:paraId="0DE316F6"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66.000,00</w:t>
            </w:r>
          </w:p>
        </w:tc>
        <w:tc>
          <w:tcPr>
            <w:tcW w:w="1301" w:type="dxa"/>
            <w:noWrap/>
            <w:vAlign w:val="center"/>
            <w:hideMark/>
          </w:tcPr>
          <w:p w14:paraId="5BF49E47"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5268EB80"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1E1F61F2"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34FD4F97"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74E3230D"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69C15322" w14:textId="77777777" w:rsidTr="00CA7E9D">
        <w:trPr>
          <w:trHeight w:val="397"/>
        </w:trPr>
        <w:tc>
          <w:tcPr>
            <w:tcW w:w="916" w:type="dxa"/>
            <w:noWrap/>
            <w:vAlign w:val="center"/>
            <w:hideMark/>
          </w:tcPr>
          <w:p w14:paraId="3BAF1B28"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lastRenderedPageBreak/>
              <w:t>35</w:t>
            </w:r>
          </w:p>
        </w:tc>
        <w:tc>
          <w:tcPr>
            <w:tcW w:w="6486" w:type="dxa"/>
            <w:noWrap/>
            <w:vAlign w:val="center"/>
            <w:hideMark/>
          </w:tcPr>
          <w:p w14:paraId="47B1B349"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Subvencije</w:t>
            </w:r>
          </w:p>
        </w:tc>
        <w:tc>
          <w:tcPr>
            <w:tcW w:w="1382" w:type="dxa"/>
            <w:noWrap/>
            <w:vAlign w:val="center"/>
            <w:hideMark/>
          </w:tcPr>
          <w:p w14:paraId="0737C4A0"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40.000,00</w:t>
            </w:r>
          </w:p>
        </w:tc>
        <w:tc>
          <w:tcPr>
            <w:tcW w:w="1301" w:type="dxa"/>
            <w:noWrap/>
            <w:vAlign w:val="center"/>
            <w:hideMark/>
          </w:tcPr>
          <w:p w14:paraId="017EDE15"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140.000,00</w:t>
            </w:r>
          </w:p>
        </w:tc>
        <w:tc>
          <w:tcPr>
            <w:tcW w:w="1407" w:type="dxa"/>
            <w:noWrap/>
            <w:vAlign w:val="center"/>
            <w:hideMark/>
          </w:tcPr>
          <w:p w14:paraId="7B1A88B1"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140.000,00</w:t>
            </w:r>
          </w:p>
        </w:tc>
        <w:tc>
          <w:tcPr>
            <w:tcW w:w="860" w:type="dxa"/>
            <w:noWrap/>
            <w:vAlign w:val="center"/>
            <w:hideMark/>
          </w:tcPr>
          <w:p w14:paraId="43FAEFEE"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350,00</w:t>
            </w:r>
          </w:p>
        </w:tc>
        <w:tc>
          <w:tcPr>
            <w:tcW w:w="810" w:type="dxa"/>
            <w:noWrap/>
            <w:vAlign w:val="center"/>
            <w:hideMark/>
          </w:tcPr>
          <w:p w14:paraId="0CD3459F"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100,00</w:t>
            </w:r>
          </w:p>
        </w:tc>
        <w:tc>
          <w:tcPr>
            <w:tcW w:w="832" w:type="dxa"/>
            <w:noWrap/>
            <w:vAlign w:val="center"/>
            <w:hideMark/>
          </w:tcPr>
          <w:p w14:paraId="2022952B"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350,00</w:t>
            </w:r>
          </w:p>
        </w:tc>
      </w:tr>
      <w:tr w:rsidR="00CA7E9D" w:rsidRPr="00CA7E9D" w14:paraId="1954619B" w14:textId="77777777" w:rsidTr="00CA7E9D">
        <w:trPr>
          <w:trHeight w:val="397"/>
        </w:trPr>
        <w:tc>
          <w:tcPr>
            <w:tcW w:w="916" w:type="dxa"/>
            <w:noWrap/>
            <w:vAlign w:val="center"/>
            <w:hideMark/>
          </w:tcPr>
          <w:p w14:paraId="389F2840"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352</w:t>
            </w:r>
          </w:p>
        </w:tc>
        <w:tc>
          <w:tcPr>
            <w:tcW w:w="6486" w:type="dxa"/>
            <w:noWrap/>
            <w:vAlign w:val="center"/>
            <w:hideMark/>
          </w:tcPr>
          <w:p w14:paraId="4CD8047A"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Subvencije trgovačkim društvima, poljoprivrednicima i obrtnicima izvan javnog sektora</w:t>
            </w:r>
          </w:p>
        </w:tc>
        <w:tc>
          <w:tcPr>
            <w:tcW w:w="1382" w:type="dxa"/>
            <w:noWrap/>
            <w:vAlign w:val="center"/>
            <w:hideMark/>
          </w:tcPr>
          <w:p w14:paraId="1630A55F"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40.000,00</w:t>
            </w:r>
          </w:p>
        </w:tc>
        <w:tc>
          <w:tcPr>
            <w:tcW w:w="1301" w:type="dxa"/>
            <w:noWrap/>
            <w:vAlign w:val="center"/>
            <w:hideMark/>
          </w:tcPr>
          <w:p w14:paraId="6344FA50"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6843AFDE"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07BECB91"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3D942D14"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789222F7"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34AD492C" w14:textId="77777777" w:rsidTr="00CA7E9D">
        <w:trPr>
          <w:trHeight w:val="397"/>
        </w:trPr>
        <w:tc>
          <w:tcPr>
            <w:tcW w:w="916" w:type="dxa"/>
            <w:noWrap/>
            <w:vAlign w:val="center"/>
            <w:hideMark/>
          </w:tcPr>
          <w:p w14:paraId="55314528"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36</w:t>
            </w:r>
          </w:p>
        </w:tc>
        <w:tc>
          <w:tcPr>
            <w:tcW w:w="6486" w:type="dxa"/>
            <w:noWrap/>
            <w:vAlign w:val="center"/>
            <w:hideMark/>
          </w:tcPr>
          <w:p w14:paraId="5E37052B"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Pomoći dane u inozemstvo i unutar općeg proračuna</w:t>
            </w:r>
          </w:p>
        </w:tc>
        <w:tc>
          <w:tcPr>
            <w:tcW w:w="1382" w:type="dxa"/>
            <w:noWrap/>
            <w:vAlign w:val="center"/>
            <w:hideMark/>
          </w:tcPr>
          <w:p w14:paraId="7FCE2333"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850.280,00</w:t>
            </w:r>
          </w:p>
        </w:tc>
        <w:tc>
          <w:tcPr>
            <w:tcW w:w="1301" w:type="dxa"/>
            <w:noWrap/>
            <w:vAlign w:val="center"/>
            <w:hideMark/>
          </w:tcPr>
          <w:p w14:paraId="222960E7"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716.894,00</w:t>
            </w:r>
          </w:p>
        </w:tc>
        <w:tc>
          <w:tcPr>
            <w:tcW w:w="1407" w:type="dxa"/>
            <w:noWrap/>
            <w:vAlign w:val="center"/>
            <w:hideMark/>
          </w:tcPr>
          <w:p w14:paraId="28773DAF"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729.810,00</w:t>
            </w:r>
          </w:p>
        </w:tc>
        <w:tc>
          <w:tcPr>
            <w:tcW w:w="860" w:type="dxa"/>
            <w:noWrap/>
            <w:vAlign w:val="center"/>
            <w:hideMark/>
          </w:tcPr>
          <w:p w14:paraId="01862C28"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84,31</w:t>
            </w:r>
          </w:p>
        </w:tc>
        <w:tc>
          <w:tcPr>
            <w:tcW w:w="810" w:type="dxa"/>
            <w:noWrap/>
            <w:vAlign w:val="center"/>
            <w:hideMark/>
          </w:tcPr>
          <w:p w14:paraId="1358BC3F"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101,80</w:t>
            </w:r>
          </w:p>
        </w:tc>
        <w:tc>
          <w:tcPr>
            <w:tcW w:w="832" w:type="dxa"/>
            <w:noWrap/>
            <w:vAlign w:val="center"/>
            <w:hideMark/>
          </w:tcPr>
          <w:p w14:paraId="4E3A7BD4"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85,83</w:t>
            </w:r>
          </w:p>
        </w:tc>
      </w:tr>
      <w:tr w:rsidR="00CA7E9D" w:rsidRPr="00CA7E9D" w14:paraId="52BA27F3" w14:textId="77777777" w:rsidTr="00CA7E9D">
        <w:trPr>
          <w:trHeight w:val="397"/>
        </w:trPr>
        <w:tc>
          <w:tcPr>
            <w:tcW w:w="916" w:type="dxa"/>
            <w:noWrap/>
            <w:vAlign w:val="center"/>
            <w:hideMark/>
          </w:tcPr>
          <w:p w14:paraId="76DCF459"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363</w:t>
            </w:r>
          </w:p>
        </w:tc>
        <w:tc>
          <w:tcPr>
            <w:tcW w:w="6486" w:type="dxa"/>
            <w:noWrap/>
            <w:vAlign w:val="center"/>
            <w:hideMark/>
          </w:tcPr>
          <w:p w14:paraId="1596F298"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Pomoći unutar općeg proračuna</w:t>
            </w:r>
          </w:p>
        </w:tc>
        <w:tc>
          <w:tcPr>
            <w:tcW w:w="1382" w:type="dxa"/>
            <w:noWrap/>
            <w:vAlign w:val="center"/>
            <w:hideMark/>
          </w:tcPr>
          <w:p w14:paraId="5AE57939"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176.500,00</w:t>
            </w:r>
          </w:p>
        </w:tc>
        <w:tc>
          <w:tcPr>
            <w:tcW w:w="1301" w:type="dxa"/>
            <w:noWrap/>
            <w:vAlign w:val="center"/>
            <w:hideMark/>
          </w:tcPr>
          <w:p w14:paraId="30686EE7"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31735CAD"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31B71AA3"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5885A51F"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1A1C8229"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1D7CBDFC" w14:textId="77777777" w:rsidTr="00CA7E9D">
        <w:trPr>
          <w:trHeight w:val="397"/>
        </w:trPr>
        <w:tc>
          <w:tcPr>
            <w:tcW w:w="916" w:type="dxa"/>
            <w:noWrap/>
            <w:vAlign w:val="center"/>
            <w:hideMark/>
          </w:tcPr>
          <w:p w14:paraId="4A9B72F0"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366</w:t>
            </w:r>
          </w:p>
        </w:tc>
        <w:tc>
          <w:tcPr>
            <w:tcW w:w="6486" w:type="dxa"/>
            <w:noWrap/>
            <w:vAlign w:val="center"/>
            <w:hideMark/>
          </w:tcPr>
          <w:p w14:paraId="48953CF9"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Pomoći proračunskim korisnicima drugih proračuna</w:t>
            </w:r>
          </w:p>
        </w:tc>
        <w:tc>
          <w:tcPr>
            <w:tcW w:w="1382" w:type="dxa"/>
            <w:noWrap/>
            <w:vAlign w:val="center"/>
            <w:hideMark/>
          </w:tcPr>
          <w:p w14:paraId="205109DB"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634.130,00</w:t>
            </w:r>
          </w:p>
        </w:tc>
        <w:tc>
          <w:tcPr>
            <w:tcW w:w="1301" w:type="dxa"/>
            <w:noWrap/>
            <w:vAlign w:val="center"/>
            <w:hideMark/>
          </w:tcPr>
          <w:p w14:paraId="5FF3D187"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27BA0003"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259F3002"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67018A0D"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4119FFF2"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7E90E854" w14:textId="77777777" w:rsidTr="00CA7E9D">
        <w:trPr>
          <w:trHeight w:val="397"/>
        </w:trPr>
        <w:tc>
          <w:tcPr>
            <w:tcW w:w="916" w:type="dxa"/>
            <w:noWrap/>
            <w:vAlign w:val="center"/>
            <w:hideMark/>
          </w:tcPr>
          <w:p w14:paraId="55912292"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368</w:t>
            </w:r>
          </w:p>
        </w:tc>
        <w:tc>
          <w:tcPr>
            <w:tcW w:w="6486" w:type="dxa"/>
            <w:noWrap/>
            <w:vAlign w:val="center"/>
            <w:hideMark/>
          </w:tcPr>
          <w:p w14:paraId="3BE81374"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Pomoći temeljem prijenosa EU sredstava</w:t>
            </w:r>
          </w:p>
        </w:tc>
        <w:tc>
          <w:tcPr>
            <w:tcW w:w="1382" w:type="dxa"/>
            <w:noWrap/>
            <w:vAlign w:val="center"/>
            <w:hideMark/>
          </w:tcPr>
          <w:p w14:paraId="513F2FDE"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39.650,00</w:t>
            </w:r>
          </w:p>
        </w:tc>
        <w:tc>
          <w:tcPr>
            <w:tcW w:w="1301" w:type="dxa"/>
            <w:noWrap/>
            <w:vAlign w:val="center"/>
            <w:hideMark/>
          </w:tcPr>
          <w:p w14:paraId="001C329E"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54CE7824"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0FE3E562"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34E39C78"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1AF68675"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601AF0F1" w14:textId="77777777" w:rsidTr="00CA7E9D">
        <w:trPr>
          <w:trHeight w:val="397"/>
        </w:trPr>
        <w:tc>
          <w:tcPr>
            <w:tcW w:w="916" w:type="dxa"/>
            <w:noWrap/>
            <w:vAlign w:val="center"/>
            <w:hideMark/>
          </w:tcPr>
          <w:p w14:paraId="182DD6B4"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37</w:t>
            </w:r>
          </w:p>
        </w:tc>
        <w:tc>
          <w:tcPr>
            <w:tcW w:w="6486" w:type="dxa"/>
            <w:noWrap/>
            <w:vAlign w:val="center"/>
            <w:hideMark/>
          </w:tcPr>
          <w:p w14:paraId="3192785B"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Naknade građanima i kućanstvima na temelju osiguranja i druge naknade</w:t>
            </w:r>
          </w:p>
        </w:tc>
        <w:tc>
          <w:tcPr>
            <w:tcW w:w="1382" w:type="dxa"/>
            <w:noWrap/>
            <w:vAlign w:val="center"/>
            <w:hideMark/>
          </w:tcPr>
          <w:p w14:paraId="5B20010A"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324.900,00</w:t>
            </w:r>
          </w:p>
        </w:tc>
        <w:tc>
          <w:tcPr>
            <w:tcW w:w="1301" w:type="dxa"/>
            <w:noWrap/>
            <w:vAlign w:val="center"/>
            <w:hideMark/>
          </w:tcPr>
          <w:p w14:paraId="75D4CF7F"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329.900,00</w:t>
            </w:r>
          </w:p>
        </w:tc>
        <w:tc>
          <w:tcPr>
            <w:tcW w:w="1407" w:type="dxa"/>
            <w:noWrap/>
            <w:vAlign w:val="center"/>
            <w:hideMark/>
          </w:tcPr>
          <w:p w14:paraId="00292670"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329.900,00</w:t>
            </w:r>
          </w:p>
        </w:tc>
        <w:tc>
          <w:tcPr>
            <w:tcW w:w="860" w:type="dxa"/>
            <w:noWrap/>
            <w:vAlign w:val="center"/>
            <w:hideMark/>
          </w:tcPr>
          <w:p w14:paraId="45B44E5C"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101,54</w:t>
            </w:r>
          </w:p>
        </w:tc>
        <w:tc>
          <w:tcPr>
            <w:tcW w:w="810" w:type="dxa"/>
            <w:noWrap/>
            <w:vAlign w:val="center"/>
            <w:hideMark/>
          </w:tcPr>
          <w:p w14:paraId="312EF7B1"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100,00</w:t>
            </w:r>
          </w:p>
        </w:tc>
        <w:tc>
          <w:tcPr>
            <w:tcW w:w="832" w:type="dxa"/>
            <w:noWrap/>
            <w:vAlign w:val="center"/>
            <w:hideMark/>
          </w:tcPr>
          <w:p w14:paraId="71E1021C"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101,54</w:t>
            </w:r>
          </w:p>
        </w:tc>
      </w:tr>
      <w:tr w:rsidR="00CA7E9D" w:rsidRPr="00CA7E9D" w14:paraId="731C788C" w14:textId="77777777" w:rsidTr="00CA7E9D">
        <w:trPr>
          <w:trHeight w:val="397"/>
        </w:trPr>
        <w:tc>
          <w:tcPr>
            <w:tcW w:w="916" w:type="dxa"/>
            <w:noWrap/>
            <w:vAlign w:val="center"/>
            <w:hideMark/>
          </w:tcPr>
          <w:p w14:paraId="049A48A9"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372</w:t>
            </w:r>
          </w:p>
        </w:tc>
        <w:tc>
          <w:tcPr>
            <w:tcW w:w="6486" w:type="dxa"/>
            <w:noWrap/>
            <w:vAlign w:val="center"/>
            <w:hideMark/>
          </w:tcPr>
          <w:p w14:paraId="2DE23F95"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Ostale naknade građanima i kućanstvima iz proračuna</w:t>
            </w:r>
          </w:p>
        </w:tc>
        <w:tc>
          <w:tcPr>
            <w:tcW w:w="1382" w:type="dxa"/>
            <w:noWrap/>
            <w:vAlign w:val="center"/>
            <w:hideMark/>
          </w:tcPr>
          <w:p w14:paraId="5BADF5D8"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324.900,00</w:t>
            </w:r>
          </w:p>
        </w:tc>
        <w:tc>
          <w:tcPr>
            <w:tcW w:w="1301" w:type="dxa"/>
            <w:noWrap/>
            <w:vAlign w:val="center"/>
            <w:hideMark/>
          </w:tcPr>
          <w:p w14:paraId="3BBD3A95"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657D3B2C"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1053E70C"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7DD36596"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31ED2E78"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7F048A22" w14:textId="77777777" w:rsidTr="00CA7E9D">
        <w:trPr>
          <w:trHeight w:val="397"/>
        </w:trPr>
        <w:tc>
          <w:tcPr>
            <w:tcW w:w="916" w:type="dxa"/>
            <w:noWrap/>
            <w:vAlign w:val="center"/>
            <w:hideMark/>
          </w:tcPr>
          <w:p w14:paraId="26499397"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38</w:t>
            </w:r>
          </w:p>
        </w:tc>
        <w:tc>
          <w:tcPr>
            <w:tcW w:w="6486" w:type="dxa"/>
            <w:noWrap/>
            <w:vAlign w:val="center"/>
            <w:hideMark/>
          </w:tcPr>
          <w:p w14:paraId="6FAFBDBA"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Ostali rashodi</w:t>
            </w:r>
          </w:p>
        </w:tc>
        <w:tc>
          <w:tcPr>
            <w:tcW w:w="1382" w:type="dxa"/>
            <w:noWrap/>
            <w:vAlign w:val="center"/>
            <w:hideMark/>
          </w:tcPr>
          <w:p w14:paraId="440E796A"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927.000,00</w:t>
            </w:r>
          </w:p>
        </w:tc>
        <w:tc>
          <w:tcPr>
            <w:tcW w:w="1301" w:type="dxa"/>
            <w:noWrap/>
            <w:vAlign w:val="center"/>
            <w:hideMark/>
          </w:tcPr>
          <w:p w14:paraId="7A54A043"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935.000,00</w:t>
            </w:r>
          </w:p>
        </w:tc>
        <w:tc>
          <w:tcPr>
            <w:tcW w:w="1407" w:type="dxa"/>
            <w:noWrap/>
            <w:vAlign w:val="center"/>
            <w:hideMark/>
          </w:tcPr>
          <w:p w14:paraId="1B95127E"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965.000,00</w:t>
            </w:r>
          </w:p>
        </w:tc>
        <w:tc>
          <w:tcPr>
            <w:tcW w:w="860" w:type="dxa"/>
            <w:noWrap/>
            <w:vAlign w:val="center"/>
            <w:hideMark/>
          </w:tcPr>
          <w:p w14:paraId="40F331D5"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100,86</w:t>
            </w:r>
          </w:p>
        </w:tc>
        <w:tc>
          <w:tcPr>
            <w:tcW w:w="810" w:type="dxa"/>
            <w:noWrap/>
            <w:vAlign w:val="center"/>
            <w:hideMark/>
          </w:tcPr>
          <w:p w14:paraId="4CCB8BD9"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103,21</w:t>
            </w:r>
          </w:p>
        </w:tc>
        <w:tc>
          <w:tcPr>
            <w:tcW w:w="832" w:type="dxa"/>
            <w:noWrap/>
            <w:vAlign w:val="center"/>
            <w:hideMark/>
          </w:tcPr>
          <w:p w14:paraId="37C0EB02"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104,10</w:t>
            </w:r>
          </w:p>
        </w:tc>
      </w:tr>
      <w:tr w:rsidR="00CA7E9D" w:rsidRPr="00CA7E9D" w14:paraId="6720CA8D" w14:textId="77777777" w:rsidTr="00CA7E9D">
        <w:trPr>
          <w:trHeight w:val="397"/>
        </w:trPr>
        <w:tc>
          <w:tcPr>
            <w:tcW w:w="916" w:type="dxa"/>
            <w:noWrap/>
            <w:vAlign w:val="center"/>
            <w:hideMark/>
          </w:tcPr>
          <w:p w14:paraId="6C343575"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381</w:t>
            </w:r>
          </w:p>
        </w:tc>
        <w:tc>
          <w:tcPr>
            <w:tcW w:w="6486" w:type="dxa"/>
            <w:noWrap/>
            <w:vAlign w:val="center"/>
            <w:hideMark/>
          </w:tcPr>
          <w:p w14:paraId="29F3B421"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Tekuće donacije</w:t>
            </w:r>
          </w:p>
        </w:tc>
        <w:tc>
          <w:tcPr>
            <w:tcW w:w="1382" w:type="dxa"/>
            <w:noWrap/>
            <w:vAlign w:val="center"/>
            <w:hideMark/>
          </w:tcPr>
          <w:p w14:paraId="05521BC0"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877.000,00</w:t>
            </w:r>
          </w:p>
        </w:tc>
        <w:tc>
          <w:tcPr>
            <w:tcW w:w="1301" w:type="dxa"/>
            <w:noWrap/>
            <w:vAlign w:val="center"/>
            <w:hideMark/>
          </w:tcPr>
          <w:p w14:paraId="39FF4C59"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1220C3A2"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0DFDD467"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5DCA2FE2"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309BE158"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3B9E4FE1" w14:textId="77777777" w:rsidTr="00CA7E9D">
        <w:trPr>
          <w:trHeight w:val="397"/>
        </w:trPr>
        <w:tc>
          <w:tcPr>
            <w:tcW w:w="916" w:type="dxa"/>
            <w:noWrap/>
            <w:vAlign w:val="center"/>
            <w:hideMark/>
          </w:tcPr>
          <w:p w14:paraId="70077E67"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383</w:t>
            </w:r>
          </w:p>
        </w:tc>
        <w:tc>
          <w:tcPr>
            <w:tcW w:w="6486" w:type="dxa"/>
            <w:noWrap/>
            <w:vAlign w:val="center"/>
            <w:hideMark/>
          </w:tcPr>
          <w:p w14:paraId="6A8926EF"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Kazne, penali i naknade štete</w:t>
            </w:r>
          </w:p>
        </w:tc>
        <w:tc>
          <w:tcPr>
            <w:tcW w:w="1382" w:type="dxa"/>
            <w:noWrap/>
            <w:vAlign w:val="center"/>
            <w:hideMark/>
          </w:tcPr>
          <w:p w14:paraId="2AA77FDC"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20.000,00</w:t>
            </w:r>
          </w:p>
        </w:tc>
        <w:tc>
          <w:tcPr>
            <w:tcW w:w="1301" w:type="dxa"/>
            <w:noWrap/>
            <w:vAlign w:val="center"/>
            <w:hideMark/>
          </w:tcPr>
          <w:p w14:paraId="76E0D703"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2AA581DB"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2A737A76"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2B2DDAC8"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192F034D"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56AF7008" w14:textId="77777777" w:rsidTr="00CA7E9D">
        <w:trPr>
          <w:trHeight w:val="397"/>
        </w:trPr>
        <w:tc>
          <w:tcPr>
            <w:tcW w:w="916" w:type="dxa"/>
            <w:noWrap/>
            <w:vAlign w:val="center"/>
            <w:hideMark/>
          </w:tcPr>
          <w:p w14:paraId="436B3957"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385</w:t>
            </w:r>
          </w:p>
        </w:tc>
        <w:tc>
          <w:tcPr>
            <w:tcW w:w="6486" w:type="dxa"/>
            <w:noWrap/>
            <w:vAlign w:val="center"/>
            <w:hideMark/>
          </w:tcPr>
          <w:p w14:paraId="038386D7"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Izvanredni rashodi</w:t>
            </w:r>
          </w:p>
        </w:tc>
        <w:tc>
          <w:tcPr>
            <w:tcW w:w="1382" w:type="dxa"/>
            <w:noWrap/>
            <w:vAlign w:val="center"/>
            <w:hideMark/>
          </w:tcPr>
          <w:p w14:paraId="67D89D7A"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30.000,00</w:t>
            </w:r>
          </w:p>
        </w:tc>
        <w:tc>
          <w:tcPr>
            <w:tcW w:w="1301" w:type="dxa"/>
            <w:noWrap/>
            <w:vAlign w:val="center"/>
            <w:hideMark/>
          </w:tcPr>
          <w:p w14:paraId="7C1E3413"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2DC0A62E"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52B3EE21"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5BC34366"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6CFD90F8"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18C7A141" w14:textId="77777777" w:rsidTr="00CA7E9D">
        <w:trPr>
          <w:trHeight w:val="397"/>
        </w:trPr>
        <w:tc>
          <w:tcPr>
            <w:tcW w:w="916" w:type="dxa"/>
            <w:noWrap/>
            <w:vAlign w:val="center"/>
            <w:hideMark/>
          </w:tcPr>
          <w:p w14:paraId="2369B927"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4</w:t>
            </w:r>
          </w:p>
        </w:tc>
        <w:tc>
          <w:tcPr>
            <w:tcW w:w="6486" w:type="dxa"/>
            <w:noWrap/>
            <w:vAlign w:val="center"/>
            <w:hideMark/>
          </w:tcPr>
          <w:p w14:paraId="29F0C345"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Rashodi za nabavu nefinancijske imovine</w:t>
            </w:r>
          </w:p>
        </w:tc>
        <w:tc>
          <w:tcPr>
            <w:tcW w:w="1382" w:type="dxa"/>
            <w:noWrap/>
            <w:vAlign w:val="center"/>
            <w:hideMark/>
          </w:tcPr>
          <w:p w14:paraId="147FE717"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3.333.625,00</w:t>
            </w:r>
          </w:p>
        </w:tc>
        <w:tc>
          <w:tcPr>
            <w:tcW w:w="1301" w:type="dxa"/>
            <w:noWrap/>
            <w:vAlign w:val="center"/>
            <w:hideMark/>
          </w:tcPr>
          <w:p w14:paraId="09D1199A"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970.000,00</w:t>
            </w:r>
          </w:p>
        </w:tc>
        <w:tc>
          <w:tcPr>
            <w:tcW w:w="1407" w:type="dxa"/>
            <w:noWrap/>
            <w:vAlign w:val="center"/>
            <w:hideMark/>
          </w:tcPr>
          <w:p w14:paraId="35CFDDEC"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915.000,00</w:t>
            </w:r>
          </w:p>
        </w:tc>
        <w:tc>
          <w:tcPr>
            <w:tcW w:w="860" w:type="dxa"/>
            <w:noWrap/>
            <w:vAlign w:val="center"/>
            <w:hideMark/>
          </w:tcPr>
          <w:p w14:paraId="02816A53"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29,10</w:t>
            </w:r>
          </w:p>
        </w:tc>
        <w:tc>
          <w:tcPr>
            <w:tcW w:w="810" w:type="dxa"/>
            <w:noWrap/>
            <w:vAlign w:val="center"/>
            <w:hideMark/>
          </w:tcPr>
          <w:p w14:paraId="39D89F7C"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94,33</w:t>
            </w:r>
          </w:p>
        </w:tc>
        <w:tc>
          <w:tcPr>
            <w:tcW w:w="832" w:type="dxa"/>
            <w:noWrap/>
            <w:vAlign w:val="center"/>
            <w:hideMark/>
          </w:tcPr>
          <w:p w14:paraId="466B2DC4"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27,45</w:t>
            </w:r>
          </w:p>
        </w:tc>
      </w:tr>
      <w:tr w:rsidR="00CA7E9D" w:rsidRPr="00CA7E9D" w14:paraId="774E306C" w14:textId="77777777" w:rsidTr="00CA7E9D">
        <w:trPr>
          <w:trHeight w:val="397"/>
        </w:trPr>
        <w:tc>
          <w:tcPr>
            <w:tcW w:w="916" w:type="dxa"/>
            <w:noWrap/>
            <w:vAlign w:val="center"/>
            <w:hideMark/>
          </w:tcPr>
          <w:p w14:paraId="3D82076A"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41</w:t>
            </w:r>
          </w:p>
        </w:tc>
        <w:tc>
          <w:tcPr>
            <w:tcW w:w="6486" w:type="dxa"/>
            <w:noWrap/>
            <w:vAlign w:val="center"/>
            <w:hideMark/>
          </w:tcPr>
          <w:p w14:paraId="40634E51"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Rashodi za nabavu neproizvedene dugotrajne imovine</w:t>
            </w:r>
          </w:p>
        </w:tc>
        <w:tc>
          <w:tcPr>
            <w:tcW w:w="1382" w:type="dxa"/>
            <w:noWrap/>
            <w:vAlign w:val="center"/>
            <w:hideMark/>
          </w:tcPr>
          <w:p w14:paraId="3CC046FA"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20.000,00</w:t>
            </w:r>
          </w:p>
        </w:tc>
        <w:tc>
          <w:tcPr>
            <w:tcW w:w="1301" w:type="dxa"/>
            <w:noWrap/>
            <w:vAlign w:val="center"/>
            <w:hideMark/>
          </w:tcPr>
          <w:p w14:paraId="376FBE96"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20.000,00</w:t>
            </w:r>
          </w:p>
        </w:tc>
        <w:tc>
          <w:tcPr>
            <w:tcW w:w="1407" w:type="dxa"/>
            <w:noWrap/>
            <w:vAlign w:val="center"/>
            <w:hideMark/>
          </w:tcPr>
          <w:p w14:paraId="54EF4B32"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20.000,00</w:t>
            </w:r>
          </w:p>
        </w:tc>
        <w:tc>
          <w:tcPr>
            <w:tcW w:w="860" w:type="dxa"/>
            <w:noWrap/>
            <w:vAlign w:val="center"/>
            <w:hideMark/>
          </w:tcPr>
          <w:p w14:paraId="7B249AAC"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100,00</w:t>
            </w:r>
          </w:p>
        </w:tc>
        <w:tc>
          <w:tcPr>
            <w:tcW w:w="810" w:type="dxa"/>
            <w:noWrap/>
            <w:vAlign w:val="center"/>
            <w:hideMark/>
          </w:tcPr>
          <w:p w14:paraId="464EACB3"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100,00</w:t>
            </w:r>
          </w:p>
        </w:tc>
        <w:tc>
          <w:tcPr>
            <w:tcW w:w="832" w:type="dxa"/>
            <w:noWrap/>
            <w:vAlign w:val="center"/>
            <w:hideMark/>
          </w:tcPr>
          <w:p w14:paraId="53441E60"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100,00</w:t>
            </w:r>
          </w:p>
        </w:tc>
      </w:tr>
      <w:tr w:rsidR="00CA7E9D" w:rsidRPr="00CA7E9D" w14:paraId="0DC6685D" w14:textId="77777777" w:rsidTr="00CA7E9D">
        <w:trPr>
          <w:trHeight w:val="397"/>
        </w:trPr>
        <w:tc>
          <w:tcPr>
            <w:tcW w:w="916" w:type="dxa"/>
            <w:noWrap/>
            <w:vAlign w:val="center"/>
            <w:hideMark/>
          </w:tcPr>
          <w:p w14:paraId="0DA4A07D"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412</w:t>
            </w:r>
          </w:p>
        </w:tc>
        <w:tc>
          <w:tcPr>
            <w:tcW w:w="6486" w:type="dxa"/>
            <w:noWrap/>
            <w:vAlign w:val="center"/>
            <w:hideMark/>
          </w:tcPr>
          <w:p w14:paraId="7FAD9B9F"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Nematerijalna imovina</w:t>
            </w:r>
          </w:p>
        </w:tc>
        <w:tc>
          <w:tcPr>
            <w:tcW w:w="1382" w:type="dxa"/>
            <w:noWrap/>
            <w:vAlign w:val="center"/>
            <w:hideMark/>
          </w:tcPr>
          <w:p w14:paraId="42381627"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20.000,00</w:t>
            </w:r>
          </w:p>
        </w:tc>
        <w:tc>
          <w:tcPr>
            <w:tcW w:w="1301" w:type="dxa"/>
            <w:noWrap/>
            <w:vAlign w:val="center"/>
            <w:hideMark/>
          </w:tcPr>
          <w:p w14:paraId="7CB6A583"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05F8A082"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2E324FE7"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5B301EFE"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6021DA73"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50F32894" w14:textId="77777777" w:rsidTr="00CA7E9D">
        <w:trPr>
          <w:trHeight w:val="397"/>
        </w:trPr>
        <w:tc>
          <w:tcPr>
            <w:tcW w:w="916" w:type="dxa"/>
            <w:noWrap/>
            <w:vAlign w:val="center"/>
            <w:hideMark/>
          </w:tcPr>
          <w:p w14:paraId="0F9E718F"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42</w:t>
            </w:r>
          </w:p>
        </w:tc>
        <w:tc>
          <w:tcPr>
            <w:tcW w:w="6486" w:type="dxa"/>
            <w:noWrap/>
            <w:vAlign w:val="center"/>
            <w:hideMark/>
          </w:tcPr>
          <w:p w14:paraId="4C773026"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Rashodi za nabavu proizvedene dugotrajne imovine</w:t>
            </w:r>
          </w:p>
        </w:tc>
        <w:tc>
          <w:tcPr>
            <w:tcW w:w="1382" w:type="dxa"/>
            <w:noWrap/>
            <w:vAlign w:val="center"/>
            <w:hideMark/>
          </w:tcPr>
          <w:p w14:paraId="137EFA4C"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3.213.625,00</w:t>
            </w:r>
          </w:p>
        </w:tc>
        <w:tc>
          <w:tcPr>
            <w:tcW w:w="1301" w:type="dxa"/>
            <w:noWrap/>
            <w:vAlign w:val="center"/>
            <w:hideMark/>
          </w:tcPr>
          <w:p w14:paraId="0954FCF2"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840.000,00</w:t>
            </w:r>
          </w:p>
        </w:tc>
        <w:tc>
          <w:tcPr>
            <w:tcW w:w="1407" w:type="dxa"/>
            <w:noWrap/>
            <w:vAlign w:val="center"/>
            <w:hideMark/>
          </w:tcPr>
          <w:p w14:paraId="1C788065"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825.000,00</w:t>
            </w:r>
          </w:p>
        </w:tc>
        <w:tc>
          <w:tcPr>
            <w:tcW w:w="860" w:type="dxa"/>
            <w:noWrap/>
            <w:vAlign w:val="center"/>
            <w:hideMark/>
          </w:tcPr>
          <w:p w14:paraId="55E26A2C"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26,14</w:t>
            </w:r>
          </w:p>
        </w:tc>
        <w:tc>
          <w:tcPr>
            <w:tcW w:w="810" w:type="dxa"/>
            <w:noWrap/>
            <w:vAlign w:val="center"/>
            <w:hideMark/>
          </w:tcPr>
          <w:p w14:paraId="6A0FFEC3"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98,21</w:t>
            </w:r>
          </w:p>
        </w:tc>
        <w:tc>
          <w:tcPr>
            <w:tcW w:w="832" w:type="dxa"/>
            <w:noWrap/>
            <w:vAlign w:val="center"/>
            <w:hideMark/>
          </w:tcPr>
          <w:p w14:paraId="02AD6472"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25,67</w:t>
            </w:r>
          </w:p>
        </w:tc>
      </w:tr>
      <w:tr w:rsidR="00CA7E9D" w:rsidRPr="00CA7E9D" w14:paraId="1883C990" w14:textId="77777777" w:rsidTr="00CA7E9D">
        <w:trPr>
          <w:trHeight w:val="397"/>
        </w:trPr>
        <w:tc>
          <w:tcPr>
            <w:tcW w:w="916" w:type="dxa"/>
            <w:noWrap/>
            <w:vAlign w:val="center"/>
            <w:hideMark/>
          </w:tcPr>
          <w:p w14:paraId="1B689454"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421</w:t>
            </w:r>
          </w:p>
        </w:tc>
        <w:tc>
          <w:tcPr>
            <w:tcW w:w="6486" w:type="dxa"/>
            <w:noWrap/>
            <w:vAlign w:val="center"/>
            <w:hideMark/>
          </w:tcPr>
          <w:p w14:paraId="160F2DD7"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Građevinski objekti</w:t>
            </w:r>
          </w:p>
        </w:tc>
        <w:tc>
          <w:tcPr>
            <w:tcW w:w="1382" w:type="dxa"/>
            <w:noWrap/>
            <w:vAlign w:val="center"/>
            <w:hideMark/>
          </w:tcPr>
          <w:p w14:paraId="5F5E43FB"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2.575.000,00</w:t>
            </w:r>
          </w:p>
        </w:tc>
        <w:tc>
          <w:tcPr>
            <w:tcW w:w="1301" w:type="dxa"/>
            <w:noWrap/>
            <w:vAlign w:val="center"/>
            <w:hideMark/>
          </w:tcPr>
          <w:p w14:paraId="3E62DAD6"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717217BC"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410578E3"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09FB8465"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1112C7B3"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6C288E45" w14:textId="77777777" w:rsidTr="00CA7E9D">
        <w:trPr>
          <w:trHeight w:val="397"/>
        </w:trPr>
        <w:tc>
          <w:tcPr>
            <w:tcW w:w="916" w:type="dxa"/>
            <w:noWrap/>
            <w:vAlign w:val="center"/>
            <w:hideMark/>
          </w:tcPr>
          <w:p w14:paraId="12D8613F"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422</w:t>
            </w:r>
          </w:p>
        </w:tc>
        <w:tc>
          <w:tcPr>
            <w:tcW w:w="6486" w:type="dxa"/>
            <w:noWrap/>
            <w:vAlign w:val="center"/>
            <w:hideMark/>
          </w:tcPr>
          <w:p w14:paraId="12176FC0"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Postrojenja i oprema</w:t>
            </w:r>
          </w:p>
        </w:tc>
        <w:tc>
          <w:tcPr>
            <w:tcW w:w="1382" w:type="dxa"/>
            <w:noWrap/>
            <w:vAlign w:val="center"/>
            <w:hideMark/>
          </w:tcPr>
          <w:p w14:paraId="2826E5A1"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290.000,00</w:t>
            </w:r>
          </w:p>
        </w:tc>
        <w:tc>
          <w:tcPr>
            <w:tcW w:w="1301" w:type="dxa"/>
            <w:noWrap/>
            <w:vAlign w:val="center"/>
            <w:hideMark/>
          </w:tcPr>
          <w:p w14:paraId="774412E6"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0995F15A"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5858BD78"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5F699223"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701837FB"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57281DE9" w14:textId="77777777" w:rsidTr="00CA7E9D">
        <w:trPr>
          <w:trHeight w:val="397"/>
        </w:trPr>
        <w:tc>
          <w:tcPr>
            <w:tcW w:w="916" w:type="dxa"/>
            <w:noWrap/>
            <w:vAlign w:val="center"/>
            <w:hideMark/>
          </w:tcPr>
          <w:p w14:paraId="6AE6D118"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426</w:t>
            </w:r>
          </w:p>
        </w:tc>
        <w:tc>
          <w:tcPr>
            <w:tcW w:w="6486" w:type="dxa"/>
            <w:noWrap/>
            <w:vAlign w:val="center"/>
            <w:hideMark/>
          </w:tcPr>
          <w:p w14:paraId="33F07271"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Nematerijalna proizvedena imovina</w:t>
            </w:r>
          </w:p>
        </w:tc>
        <w:tc>
          <w:tcPr>
            <w:tcW w:w="1382" w:type="dxa"/>
            <w:noWrap/>
            <w:vAlign w:val="center"/>
            <w:hideMark/>
          </w:tcPr>
          <w:p w14:paraId="2A63221C"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348.625,00</w:t>
            </w:r>
          </w:p>
        </w:tc>
        <w:tc>
          <w:tcPr>
            <w:tcW w:w="1301" w:type="dxa"/>
            <w:noWrap/>
            <w:vAlign w:val="center"/>
            <w:hideMark/>
          </w:tcPr>
          <w:p w14:paraId="38204378"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48C92E61"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69052CA2"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068E2430"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160EF70B"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r w:rsidR="00CA7E9D" w:rsidRPr="00CA7E9D" w14:paraId="5BF9CFBC" w14:textId="77777777" w:rsidTr="00CA7E9D">
        <w:trPr>
          <w:trHeight w:val="397"/>
        </w:trPr>
        <w:tc>
          <w:tcPr>
            <w:tcW w:w="916" w:type="dxa"/>
            <w:noWrap/>
            <w:vAlign w:val="center"/>
            <w:hideMark/>
          </w:tcPr>
          <w:p w14:paraId="39106756"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45</w:t>
            </w:r>
          </w:p>
        </w:tc>
        <w:tc>
          <w:tcPr>
            <w:tcW w:w="6486" w:type="dxa"/>
            <w:noWrap/>
            <w:vAlign w:val="center"/>
            <w:hideMark/>
          </w:tcPr>
          <w:p w14:paraId="4559131A"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Rashodi za dodatna ulaganja na nefinancijskoj imovini</w:t>
            </w:r>
          </w:p>
        </w:tc>
        <w:tc>
          <w:tcPr>
            <w:tcW w:w="1382" w:type="dxa"/>
            <w:noWrap/>
            <w:vAlign w:val="center"/>
            <w:hideMark/>
          </w:tcPr>
          <w:p w14:paraId="053EA384"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100.000,00</w:t>
            </w:r>
          </w:p>
        </w:tc>
        <w:tc>
          <w:tcPr>
            <w:tcW w:w="1301" w:type="dxa"/>
            <w:noWrap/>
            <w:vAlign w:val="center"/>
            <w:hideMark/>
          </w:tcPr>
          <w:p w14:paraId="4F13B4FA"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110.000,00</w:t>
            </w:r>
          </w:p>
        </w:tc>
        <w:tc>
          <w:tcPr>
            <w:tcW w:w="1407" w:type="dxa"/>
            <w:noWrap/>
            <w:vAlign w:val="center"/>
            <w:hideMark/>
          </w:tcPr>
          <w:p w14:paraId="4212B33C" w14:textId="77777777" w:rsidR="00CA7E9D" w:rsidRPr="00CA7E9D" w:rsidRDefault="00CA7E9D" w:rsidP="00CA7E9D">
            <w:pPr>
              <w:spacing w:line="276" w:lineRule="auto"/>
              <w:jc w:val="right"/>
              <w:rPr>
                <w:rFonts w:ascii="Times New Roman" w:hAnsi="Times New Roman"/>
                <w:bCs/>
                <w:sz w:val="20"/>
                <w:szCs w:val="20"/>
              </w:rPr>
            </w:pPr>
            <w:r w:rsidRPr="00CA7E9D">
              <w:rPr>
                <w:rFonts w:ascii="Times New Roman" w:hAnsi="Times New Roman"/>
                <w:bCs/>
                <w:sz w:val="20"/>
                <w:szCs w:val="20"/>
              </w:rPr>
              <w:t>70.000,00</w:t>
            </w:r>
          </w:p>
        </w:tc>
        <w:tc>
          <w:tcPr>
            <w:tcW w:w="860" w:type="dxa"/>
            <w:noWrap/>
            <w:vAlign w:val="center"/>
            <w:hideMark/>
          </w:tcPr>
          <w:p w14:paraId="6272EB86"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110,00</w:t>
            </w:r>
          </w:p>
        </w:tc>
        <w:tc>
          <w:tcPr>
            <w:tcW w:w="810" w:type="dxa"/>
            <w:noWrap/>
            <w:vAlign w:val="center"/>
            <w:hideMark/>
          </w:tcPr>
          <w:p w14:paraId="6DC24EA4"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63,64</w:t>
            </w:r>
          </w:p>
        </w:tc>
        <w:tc>
          <w:tcPr>
            <w:tcW w:w="832" w:type="dxa"/>
            <w:noWrap/>
            <w:vAlign w:val="center"/>
            <w:hideMark/>
          </w:tcPr>
          <w:p w14:paraId="524FD70C" w14:textId="77777777" w:rsidR="00CA7E9D" w:rsidRPr="00CA7E9D" w:rsidRDefault="00CA7E9D" w:rsidP="00CA7E9D">
            <w:pPr>
              <w:spacing w:line="276" w:lineRule="auto"/>
              <w:jc w:val="center"/>
              <w:rPr>
                <w:rFonts w:ascii="Times New Roman" w:hAnsi="Times New Roman"/>
                <w:bCs/>
                <w:sz w:val="20"/>
                <w:szCs w:val="20"/>
              </w:rPr>
            </w:pPr>
            <w:r w:rsidRPr="00CA7E9D">
              <w:rPr>
                <w:rFonts w:ascii="Times New Roman" w:hAnsi="Times New Roman"/>
                <w:bCs/>
                <w:sz w:val="20"/>
                <w:szCs w:val="20"/>
              </w:rPr>
              <w:t>70,00</w:t>
            </w:r>
          </w:p>
        </w:tc>
      </w:tr>
      <w:tr w:rsidR="00CA7E9D" w:rsidRPr="00CA7E9D" w14:paraId="1CC9E6CF" w14:textId="77777777" w:rsidTr="00CA7E9D">
        <w:trPr>
          <w:trHeight w:val="397"/>
        </w:trPr>
        <w:tc>
          <w:tcPr>
            <w:tcW w:w="916" w:type="dxa"/>
            <w:noWrap/>
            <w:vAlign w:val="center"/>
            <w:hideMark/>
          </w:tcPr>
          <w:p w14:paraId="19A33A1D"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451</w:t>
            </w:r>
          </w:p>
        </w:tc>
        <w:tc>
          <w:tcPr>
            <w:tcW w:w="6486" w:type="dxa"/>
            <w:noWrap/>
            <w:vAlign w:val="center"/>
            <w:hideMark/>
          </w:tcPr>
          <w:p w14:paraId="25F923B5" w14:textId="77777777" w:rsidR="00CA7E9D" w:rsidRPr="00CA7E9D" w:rsidRDefault="00CA7E9D" w:rsidP="00CA7E9D">
            <w:pPr>
              <w:spacing w:line="276" w:lineRule="auto"/>
              <w:jc w:val="both"/>
              <w:rPr>
                <w:rFonts w:ascii="Times New Roman" w:hAnsi="Times New Roman"/>
                <w:sz w:val="20"/>
                <w:szCs w:val="20"/>
              </w:rPr>
            </w:pPr>
            <w:r w:rsidRPr="00CA7E9D">
              <w:rPr>
                <w:rFonts w:ascii="Times New Roman" w:hAnsi="Times New Roman"/>
                <w:sz w:val="20"/>
                <w:szCs w:val="20"/>
              </w:rPr>
              <w:t>Dodatna ulaganja na građevinskim objektima</w:t>
            </w:r>
          </w:p>
        </w:tc>
        <w:tc>
          <w:tcPr>
            <w:tcW w:w="1382" w:type="dxa"/>
            <w:noWrap/>
            <w:vAlign w:val="center"/>
            <w:hideMark/>
          </w:tcPr>
          <w:p w14:paraId="61DBA0EE"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100.000,00</w:t>
            </w:r>
          </w:p>
        </w:tc>
        <w:tc>
          <w:tcPr>
            <w:tcW w:w="1301" w:type="dxa"/>
            <w:noWrap/>
            <w:vAlign w:val="center"/>
            <w:hideMark/>
          </w:tcPr>
          <w:p w14:paraId="41B9C3EB"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1407" w:type="dxa"/>
            <w:noWrap/>
            <w:vAlign w:val="center"/>
            <w:hideMark/>
          </w:tcPr>
          <w:p w14:paraId="0E9DF913" w14:textId="77777777" w:rsidR="00CA7E9D" w:rsidRPr="00CA7E9D" w:rsidRDefault="00CA7E9D" w:rsidP="00CA7E9D">
            <w:pPr>
              <w:spacing w:line="276" w:lineRule="auto"/>
              <w:jc w:val="right"/>
              <w:rPr>
                <w:rFonts w:ascii="Times New Roman" w:hAnsi="Times New Roman"/>
                <w:sz w:val="20"/>
                <w:szCs w:val="20"/>
              </w:rPr>
            </w:pPr>
            <w:r w:rsidRPr="00CA7E9D">
              <w:rPr>
                <w:rFonts w:ascii="Times New Roman" w:hAnsi="Times New Roman"/>
                <w:sz w:val="20"/>
                <w:szCs w:val="20"/>
              </w:rPr>
              <w:t>0,00</w:t>
            </w:r>
          </w:p>
        </w:tc>
        <w:tc>
          <w:tcPr>
            <w:tcW w:w="860" w:type="dxa"/>
            <w:noWrap/>
            <w:vAlign w:val="center"/>
            <w:hideMark/>
          </w:tcPr>
          <w:p w14:paraId="5D68F430"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10" w:type="dxa"/>
            <w:noWrap/>
            <w:vAlign w:val="center"/>
            <w:hideMark/>
          </w:tcPr>
          <w:p w14:paraId="1E6CCEAD"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c>
          <w:tcPr>
            <w:tcW w:w="832" w:type="dxa"/>
            <w:noWrap/>
            <w:vAlign w:val="center"/>
            <w:hideMark/>
          </w:tcPr>
          <w:p w14:paraId="4F417247" w14:textId="77777777" w:rsidR="00CA7E9D" w:rsidRPr="00CA7E9D" w:rsidRDefault="00CA7E9D" w:rsidP="00CA7E9D">
            <w:pPr>
              <w:spacing w:line="276" w:lineRule="auto"/>
              <w:jc w:val="center"/>
              <w:rPr>
                <w:rFonts w:ascii="Times New Roman" w:hAnsi="Times New Roman"/>
                <w:sz w:val="20"/>
                <w:szCs w:val="20"/>
              </w:rPr>
            </w:pPr>
            <w:r w:rsidRPr="00CA7E9D">
              <w:rPr>
                <w:rFonts w:ascii="Times New Roman" w:hAnsi="Times New Roman"/>
                <w:sz w:val="20"/>
                <w:szCs w:val="20"/>
              </w:rPr>
              <w:t>0,00</w:t>
            </w:r>
          </w:p>
        </w:tc>
      </w:tr>
    </w:tbl>
    <w:p w14:paraId="4E5BC8A2" w14:textId="322CC2B3" w:rsidR="00CA7E9D" w:rsidRDefault="00CA7E9D" w:rsidP="00265507">
      <w:pPr>
        <w:spacing w:line="276" w:lineRule="auto"/>
        <w:jc w:val="both"/>
        <w:rPr>
          <w:rFonts w:ascii="Times New Roman" w:hAnsi="Times New Roman" w:cs="Times New Roman"/>
          <w:sz w:val="24"/>
          <w:szCs w:val="24"/>
        </w:rPr>
      </w:pPr>
    </w:p>
    <w:p w14:paraId="720530DE" w14:textId="77777777" w:rsidR="00B87E83" w:rsidRPr="009263E0" w:rsidRDefault="00B87E83" w:rsidP="00CA7E9D">
      <w:pPr>
        <w:spacing w:after="120"/>
        <w:rPr>
          <w:rFonts w:ascii="Times New Roman" w:hAnsi="Times New Roman" w:cs="Times New Roman"/>
          <w:sz w:val="24"/>
          <w:szCs w:val="24"/>
        </w:rPr>
      </w:pPr>
      <w:r w:rsidRPr="009263E0">
        <w:rPr>
          <w:rFonts w:ascii="Times New Roman" w:hAnsi="Times New Roman" w:cs="Times New Roman"/>
          <w:sz w:val="24"/>
          <w:szCs w:val="24"/>
        </w:rPr>
        <w:lastRenderedPageBreak/>
        <w:t>TABLICA A – RAČUN PRIHODA I RASHODA PREMA IZVORIMA FINANCIRANJA</w:t>
      </w:r>
    </w:p>
    <w:p w14:paraId="4C30A69D" w14:textId="77777777" w:rsidR="00B87E83" w:rsidRPr="009263E0" w:rsidRDefault="00B87E83" w:rsidP="00CA7E9D">
      <w:pPr>
        <w:spacing w:after="120" w:line="240" w:lineRule="auto"/>
        <w:jc w:val="both"/>
        <w:rPr>
          <w:rFonts w:ascii="Times New Roman" w:hAnsi="Times New Roman" w:cs="Times New Roman"/>
          <w:sz w:val="24"/>
          <w:szCs w:val="24"/>
        </w:rPr>
      </w:pPr>
      <w:r w:rsidRPr="009263E0">
        <w:rPr>
          <w:rFonts w:ascii="Times New Roman" w:hAnsi="Times New Roman" w:cs="Times New Roman"/>
          <w:sz w:val="24"/>
          <w:szCs w:val="24"/>
        </w:rPr>
        <w:t>OPĆINA BARBAN</w:t>
      </w:r>
    </w:p>
    <w:p w14:paraId="0174B985" w14:textId="64B266BC" w:rsidR="00B87E83" w:rsidRDefault="00B87E83" w:rsidP="00CA7E9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RASHODI</w:t>
      </w:r>
    </w:p>
    <w:p w14:paraId="2B1C31F5" w14:textId="77777777" w:rsidR="00161E66" w:rsidRPr="009263E0" w:rsidRDefault="00161E66" w:rsidP="00B87E83">
      <w:pPr>
        <w:spacing w:after="120" w:line="240" w:lineRule="auto"/>
        <w:jc w:val="both"/>
        <w:rPr>
          <w:rFonts w:ascii="Times New Roman" w:hAnsi="Times New Roman" w:cs="Times New Roman"/>
          <w:sz w:val="24"/>
          <w:szCs w:val="24"/>
        </w:rPr>
      </w:pPr>
    </w:p>
    <w:tbl>
      <w:tblPr>
        <w:tblStyle w:val="TableGridLight1"/>
        <w:tblW w:w="0" w:type="auto"/>
        <w:tblLook w:val="04A0" w:firstRow="1" w:lastRow="0" w:firstColumn="1" w:lastColumn="0" w:noHBand="0" w:noVBand="1"/>
      </w:tblPr>
      <w:tblGrid>
        <w:gridCol w:w="8708"/>
        <w:gridCol w:w="1703"/>
        <w:gridCol w:w="1583"/>
        <w:gridCol w:w="1703"/>
      </w:tblGrid>
      <w:tr w:rsidR="00B87E83" w:rsidRPr="00B35862" w14:paraId="4C7AB546" w14:textId="77777777" w:rsidTr="00CA7E9D">
        <w:trPr>
          <w:trHeight w:val="397"/>
        </w:trPr>
        <w:tc>
          <w:tcPr>
            <w:tcW w:w="8708" w:type="dxa"/>
            <w:noWrap/>
            <w:vAlign w:val="center"/>
          </w:tcPr>
          <w:p w14:paraId="6E768721" w14:textId="4A0F3CAD" w:rsidR="00B87E83" w:rsidRPr="00B35862" w:rsidRDefault="00CA7E9D" w:rsidP="00143500">
            <w:pPr>
              <w:rPr>
                <w:rFonts w:ascii="Times New Roman" w:hAnsi="Times New Roman"/>
                <w:bCs/>
                <w:sz w:val="20"/>
                <w:szCs w:val="20"/>
              </w:rPr>
            </w:pPr>
            <w:r>
              <w:rPr>
                <w:rFonts w:ascii="Times New Roman" w:hAnsi="Times New Roman"/>
                <w:bCs/>
                <w:sz w:val="20"/>
                <w:szCs w:val="20"/>
              </w:rPr>
              <w:t>NAZIV IZVORA FINANCIRANJA</w:t>
            </w:r>
          </w:p>
        </w:tc>
        <w:tc>
          <w:tcPr>
            <w:tcW w:w="1703" w:type="dxa"/>
            <w:noWrap/>
            <w:vAlign w:val="center"/>
            <w:hideMark/>
          </w:tcPr>
          <w:p w14:paraId="542AED9B" w14:textId="77777777" w:rsidR="00B87E83" w:rsidRPr="00B35862" w:rsidRDefault="00B87E83" w:rsidP="00143500">
            <w:pPr>
              <w:jc w:val="center"/>
              <w:rPr>
                <w:rFonts w:ascii="Times New Roman" w:hAnsi="Times New Roman"/>
                <w:bCs/>
                <w:sz w:val="20"/>
                <w:szCs w:val="20"/>
              </w:rPr>
            </w:pPr>
            <w:r w:rsidRPr="00933E98">
              <w:rPr>
                <w:rFonts w:ascii="Times New Roman" w:hAnsi="Times New Roman"/>
                <w:bCs/>
                <w:sz w:val="20"/>
                <w:szCs w:val="20"/>
              </w:rPr>
              <w:t xml:space="preserve">Plan         </w:t>
            </w:r>
            <w:r>
              <w:rPr>
                <w:rFonts w:ascii="Times New Roman" w:hAnsi="Times New Roman"/>
                <w:bCs/>
                <w:sz w:val="20"/>
                <w:szCs w:val="20"/>
              </w:rPr>
              <w:t xml:space="preserve">     </w:t>
            </w:r>
            <w:r w:rsidRPr="00933E98">
              <w:rPr>
                <w:rFonts w:ascii="Times New Roman" w:hAnsi="Times New Roman"/>
                <w:bCs/>
                <w:sz w:val="20"/>
                <w:szCs w:val="20"/>
              </w:rPr>
              <w:t>2019.</w:t>
            </w:r>
          </w:p>
        </w:tc>
        <w:tc>
          <w:tcPr>
            <w:tcW w:w="1583" w:type="dxa"/>
            <w:noWrap/>
            <w:vAlign w:val="center"/>
            <w:hideMark/>
          </w:tcPr>
          <w:p w14:paraId="0DEA2D73" w14:textId="77777777" w:rsidR="00B87E83" w:rsidRPr="00B35862" w:rsidRDefault="00B87E83" w:rsidP="00143500">
            <w:pPr>
              <w:jc w:val="center"/>
              <w:rPr>
                <w:rFonts w:ascii="Times New Roman" w:hAnsi="Times New Roman"/>
                <w:bCs/>
                <w:sz w:val="20"/>
                <w:szCs w:val="20"/>
              </w:rPr>
            </w:pPr>
            <w:r w:rsidRPr="00933E98">
              <w:rPr>
                <w:rFonts w:ascii="Times New Roman" w:hAnsi="Times New Roman"/>
                <w:bCs/>
                <w:sz w:val="20"/>
                <w:szCs w:val="20"/>
              </w:rPr>
              <w:t xml:space="preserve">Projekcija </w:t>
            </w:r>
            <w:r>
              <w:rPr>
                <w:rFonts w:ascii="Times New Roman" w:hAnsi="Times New Roman"/>
                <w:bCs/>
                <w:sz w:val="20"/>
                <w:szCs w:val="20"/>
              </w:rPr>
              <w:t xml:space="preserve">  </w:t>
            </w:r>
            <w:r w:rsidRPr="00933E98">
              <w:rPr>
                <w:rFonts w:ascii="Times New Roman" w:hAnsi="Times New Roman"/>
                <w:bCs/>
                <w:sz w:val="20"/>
                <w:szCs w:val="20"/>
              </w:rPr>
              <w:t>2020.</w:t>
            </w:r>
          </w:p>
        </w:tc>
        <w:tc>
          <w:tcPr>
            <w:tcW w:w="1703" w:type="dxa"/>
            <w:noWrap/>
            <w:vAlign w:val="center"/>
            <w:hideMark/>
          </w:tcPr>
          <w:p w14:paraId="6BDE5BF5" w14:textId="77777777" w:rsidR="00B87E83" w:rsidRPr="00B35862" w:rsidRDefault="00B87E83" w:rsidP="00143500">
            <w:pPr>
              <w:jc w:val="center"/>
              <w:rPr>
                <w:rFonts w:ascii="Times New Roman" w:hAnsi="Times New Roman"/>
                <w:bCs/>
                <w:sz w:val="20"/>
                <w:szCs w:val="20"/>
              </w:rPr>
            </w:pPr>
            <w:r w:rsidRPr="00933E98">
              <w:rPr>
                <w:rFonts w:ascii="Times New Roman" w:hAnsi="Times New Roman"/>
                <w:bCs/>
                <w:sz w:val="20"/>
                <w:szCs w:val="20"/>
              </w:rPr>
              <w:t xml:space="preserve">Projekcija </w:t>
            </w:r>
            <w:r>
              <w:rPr>
                <w:rFonts w:ascii="Times New Roman" w:hAnsi="Times New Roman"/>
                <w:bCs/>
                <w:sz w:val="20"/>
                <w:szCs w:val="20"/>
              </w:rPr>
              <w:t xml:space="preserve">    </w:t>
            </w:r>
            <w:r w:rsidRPr="00933E98">
              <w:rPr>
                <w:rFonts w:ascii="Times New Roman" w:hAnsi="Times New Roman"/>
                <w:bCs/>
                <w:sz w:val="20"/>
                <w:szCs w:val="20"/>
              </w:rPr>
              <w:t>2021.</w:t>
            </w:r>
          </w:p>
        </w:tc>
      </w:tr>
      <w:tr w:rsidR="00B87E83" w:rsidRPr="00B35862" w14:paraId="66C2F607" w14:textId="77777777" w:rsidTr="00CA7E9D">
        <w:trPr>
          <w:trHeight w:val="397"/>
        </w:trPr>
        <w:tc>
          <w:tcPr>
            <w:tcW w:w="8708" w:type="dxa"/>
            <w:noWrap/>
            <w:vAlign w:val="center"/>
          </w:tcPr>
          <w:p w14:paraId="3A79137F" w14:textId="341041EA" w:rsidR="00B87E83" w:rsidRPr="00B35862" w:rsidRDefault="00B87E83" w:rsidP="00B87E83">
            <w:pPr>
              <w:rPr>
                <w:rFonts w:ascii="Times New Roman" w:hAnsi="Times New Roman"/>
                <w:sz w:val="20"/>
                <w:szCs w:val="20"/>
              </w:rPr>
            </w:pPr>
            <w:r w:rsidRPr="00B35862">
              <w:rPr>
                <w:rFonts w:ascii="Times New Roman" w:hAnsi="Times New Roman"/>
                <w:sz w:val="20"/>
                <w:szCs w:val="20"/>
              </w:rPr>
              <w:t xml:space="preserve">1. </w:t>
            </w:r>
            <w:r>
              <w:rPr>
                <w:rFonts w:ascii="Times New Roman" w:hAnsi="Times New Roman"/>
                <w:sz w:val="20"/>
                <w:szCs w:val="20"/>
              </w:rPr>
              <w:t>OPĆI PRIHODI I PRIMICI</w:t>
            </w:r>
          </w:p>
        </w:tc>
        <w:tc>
          <w:tcPr>
            <w:tcW w:w="1703" w:type="dxa"/>
            <w:noWrap/>
            <w:vAlign w:val="center"/>
          </w:tcPr>
          <w:p w14:paraId="51EDC228" w14:textId="53F9BEC1"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6.109.459,00</w:t>
            </w:r>
          </w:p>
        </w:tc>
        <w:tc>
          <w:tcPr>
            <w:tcW w:w="1583" w:type="dxa"/>
            <w:noWrap/>
            <w:vAlign w:val="center"/>
          </w:tcPr>
          <w:p w14:paraId="293E5C43" w14:textId="2F17D9E4"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6.201.273,00</w:t>
            </w:r>
          </w:p>
        </w:tc>
        <w:tc>
          <w:tcPr>
            <w:tcW w:w="1703" w:type="dxa"/>
            <w:noWrap/>
            <w:vAlign w:val="center"/>
          </w:tcPr>
          <w:p w14:paraId="5866471D" w14:textId="38A4E9E5" w:rsidR="00B87E83" w:rsidRPr="00B35862" w:rsidRDefault="00B87E83" w:rsidP="00B87E83">
            <w:pPr>
              <w:jc w:val="right"/>
              <w:rPr>
                <w:rFonts w:ascii="Times New Roman" w:hAnsi="Times New Roman"/>
                <w:sz w:val="20"/>
                <w:szCs w:val="20"/>
              </w:rPr>
            </w:pPr>
            <w:r>
              <w:rPr>
                <w:rFonts w:ascii="Times New Roman" w:hAnsi="Times New Roman"/>
                <w:sz w:val="20"/>
                <w:szCs w:val="20"/>
              </w:rPr>
              <w:t>6.347.189</w:t>
            </w:r>
          </w:p>
        </w:tc>
      </w:tr>
      <w:tr w:rsidR="00B87E83" w:rsidRPr="00B35862" w14:paraId="120D6A0D" w14:textId="77777777" w:rsidTr="00CA7E9D">
        <w:trPr>
          <w:trHeight w:val="397"/>
        </w:trPr>
        <w:tc>
          <w:tcPr>
            <w:tcW w:w="8708" w:type="dxa"/>
            <w:noWrap/>
            <w:vAlign w:val="center"/>
          </w:tcPr>
          <w:p w14:paraId="60656A38" w14:textId="6EBD732A" w:rsidR="00B87E83" w:rsidRPr="00B35862" w:rsidRDefault="00B87E83" w:rsidP="00B87E83">
            <w:pPr>
              <w:rPr>
                <w:rFonts w:ascii="Times New Roman" w:hAnsi="Times New Roman"/>
                <w:sz w:val="20"/>
                <w:szCs w:val="20"/>
              </w:rPr>
            </w:pPr>
            <w:r w:rsidRPr="00B35862">
              <w:rPr>
                <w:rFonts w:ascii="Times New Roman" w:hAnsi="Times New Roman"/>
                <w:sz w:val="20"/>
                <w:szCs w:val="20"/>
              </w:rPr>
              <w:t>1.1. Opći prihodi i primici</w:t>
            </w:r>
          </w:p>
        </w:tc>
        <w:tc>
          <w:tcPr>
            <w:tcW w:w="1703" w:type="dxa"/>
            <w:noWrap/>
            <w:vAlign w:val="center"/>
          </w:tcPr>
          <w:p w14:paraId="2DA8D3F7" w14:textId="48891D15"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6.109.459,00</w:t>
            </w:r>
          </w:p>
        </w:tc>
        <w:tc>
          <w:tcPr>
            <w:tcW w:w="1583" w:type="dxa"/>
            <w:noWrap/>
            <w:vAlign w:val="center"/>
          </w:tcPr>
          <w:p w14:paraId="40D87A9B" w14:textId="4F2D77AF"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6.201.273,00</w:t>
            </w:r>
          </w:p>
        </w:tc>
        <w:tc>
          <w:tcPr>
            <w:tcW w:w="1703" w:type="dxa"/>
            <w:noWrap/>
            <w:vAlign w:val="center"/>
          </w:tcPr>
          <w:p w14:paraId="4BE457E9" w14:textId="4CA65A1D" w:rsidR="00B87E83" w:rsidRPr="00B35862" w:rsidRDefault="00B87E83" w:rsidP="00B87E83">
            <w:pPr>
              <w:jc w:val="right"/>
              <w:rPr>
                <w:rFonts w:ascii="Times New Roman" w:hAnsi="Times New Roman"/>
                <w:sz w:val="20"/>
                <w:szCs w:val="20"/>
              </w:rPr>
            </w:pPr>
            <w:r>
              <w:rPr>
                <w:rFonts w:ascii="Times New Roman" w:hAnsi="Times New Roman"/>
                <w:sz w:val="20"/>
                <w:szCs w:val="20"/>
              </w:rPr>
              <w:t>6.347.189</w:t>
            </w:r>
          </w:p>
        </w:tc>
      </w:tr>
      <w:tr w:rsidR="00B87E83" w:rsidRPr="00B35862" w14:paraId="2877449D" w14:textId="77777777" w:rsidTr="00CA7E9D">
        <w:trPr>
          <w:trHeight w:val="397"/>
        </w:trPr>
        <w:tc>
          <w:tcPr>
            <w:tcW w:w="8708" w:type="dxa"/>
            <w:noWrap/>
            <w:vAlign w:val="center"/>
          </w:tcPr>
          <w:p w14:paraId="27AA377C" w14:textId="74F80532" w:rsidR="00B87E83" w:rsidRPr="00B35862" w:rsidRDefault="00B87E83" w:rsidP="00B87E83">
            <w:pPr>
              <w:rPr>
                <w:rFonts w:ascii="Times New Roman" w:hAnsi="Times New Roman"/>
                <w:sz w:val="20"/>
                <w:szCs w:val="20"/>
              </w:rPr>
            </w:pPr>
            <w:r>
              <w:rPr>
                <w:rFonts w:ascii="Times New Roman" w:hAnsi="Times New Roman"/>
                <w:sz w:val="20"/>
                <w:szCs w:val="20"/>
              </w:rPr>
              <w:t>3. VLASTITI PRIHODI</w:t>
            </w:r>
          </w:p>
        </w:tc>
        <w:tc>
          <w:tcPr>
            <w:tcW w:w="1703" w:type="dxa"/>
            <w:noWrap/>
            <w:vAlign w:val="center"/>
          </w:tcPr>
          <w:p w14:paraId="481F63D1" w14:textId="2CD07887"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3.000,00</w:t>
            </w:r>
          </w:p>
        </w:tc>
        <w:tc>
          <w:tcPr>
            <w:tcW w:w="1583" w:type="dxa"/>
            <w:noWrap/>
            <w:vAlign w:val="center"/>
          </w:tcPr>
          <w:p w14:paraId="7745259C" w14:textId="54AC8E03"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3.000,00</w:t>
            </w:r>
          </w:p>
        </w:tc>
        <w:tc>
          <w:tcPr>
            <w:tcW w:w="1703" w:type="dxa"/>
            <w:noWrap/>
            <w:vAlign w:val="center"/>
          </w:tcPr>
          <w:p w14:paraId="32C0C5F6" w14:textId="7AD0E10D"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3.000,00</w:t>
            </w:r>
          </w:p>
        </w:tc>
      </w:tr>
      <w:tr w:rsidR="00B87E83" w:rsidRPr="00B35862" w14:paraId="661CA6DB" w14:textId="77777777" w:rsidTr="00CA7E9D">
        <w:trPr>
          <w:trHeight w:val="397"/>
        </w:trPr>
        <w:tc>
          <w:tcPr>
            <w:tcW w:w="8708" w:type="dxa"/>
            <w:noWrap/>
            <w:vAlign w:val="center"/>
          </w:tcPr>
          <w:p w14:paraId="028FF123" w14:textId="69EC4194" w:rsidR="00B87E83" w:rsidRPr="00B35862" w:rsidRDefault="00B87E83" w:rsidP="00B87E83">
            <w:pPr>
              <w:rPr>
                <w:rFonts w:ascii="Times New Roman" w:hAnsi="Times New Roman"/>
                <w:sz w:val="20"/>
                <w:szCs w:val="20"/>
              </w:rPr>
            </w:pPr>
            <w:r w:rsidRPr="00B35862">
              <w:rPr>
                <w:rFonts w:ascii="Times New Roman" w:hAnsi="Times New Roman"/>
                <w:sz w:val="20"/>
                <w:szCs w:val="20"/>
              </w:rPr>
              <w:t>3.2. Vlastiti prihodi - PK</w:t>
            </w:r>
          </w:p>
        </w:tc>
        <w:tc>
          <w:tcPr>
            <w:tcW w:w="1703" w:type="dxa"/>
            <w:noWrap/>
            <w:vAlign w:val="center"/>
          </w:tcPr>
          <w:p w14:paraId="672284BC" w14:textId="2C12188D"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3.000,00</w:t>
            </w:r>
          </w:p>
        </w:tc>
        <w:tc>
          <w:tcPr>
            <w:tcW w:w="1583" w:type="dxa"/>
            <w:noWrap/>
            <w:vAlign w:val="center"/>
          </w:tcPr>
          <w:p w14:paraId="324B02E8" w14:textId="4D44A50D"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3.000,00</w:t>
            </w:r>
          </w:p>
        </w:tc>
        <w:tc>
          <w:tcPr>
            <w:tcW w:w="1703" w:type="dxa"/>
            <w:noWrap/>
            <w:vAlign w:val="center"/>
          </w:tcPr>
          <w:p w14:paraId="02BB4A43" w14:textId="5D7CB6AB"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3.000,00</w:t>
            </w:r>
          </w:p>
        </w:tc>
      </w:tr>
      <w:tr w:rsidR="00B87E83" w:rsidRPr="00B35862" w14:paraId="02E7D8AE" w14:textId="77777777" w:rsidTr="00CA7E9D">
        <w:trPr>
          <w:trHeight w:val="397"/>
        </w:trPr>
        <w:tc>
          <w:tcPr>
            <w:tcW w:w="8708" w:type="dxa"/>
            <w:noWrap/>
            <w:vAlign w:val="center"/>
          </w:tcPr>
          <w:p w14:paraId="743A1A71" w14:textId="279CB2B1" w:rsidR="00B87E83" w:rsidRPr="00B35862" w:rsidRDefault="00B87E83" w:rsidP="00B87E83">
            <w:pPr>
              <w:rPr>
                <w:rFonts w:ascii="Times New Roman" w:hAnsi="Times New Roman"/>
                <w:sz w:val="20"/>
                <w:szCs w:val="20"/>
              </w:rPr>
            </w:pPr>
            <w:r w:rsidRPr="00B35862">
              <w:rPr>
                <w:rFonts w:ascii="Times New Roman" w:hAnsi="Times New Roman"/>
                <w:sz w:val="20"/>
                <w:szCs w:val="20"/>
              </w:rPr>
              <w:t>4. PRIHODI ZA POSEBNE NAMJENE</w:t>
            </w:r>
          </w:p>
        </w:tc>
        <w:tc>
          <w:tcPr>
            <w:tcW w:w="1703" w:type="dxa"/>
            <w:noWrap/>
            <w:vAlign w:val="center"/>
          </w:tcPr>
          <w:p w14:paraId="74154DB2" w14:textId="71DAA4FE"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2.927.621,00</w:t>
            </w:r>
          </w:p>
        </w:tc>
        <w:tc>
          <w:tcPr>
            <w:tcW w:w="1583" w:type="dxa"/>
            <w:noWrap/>
            <w:vAlign w:val="center"/>
          </w:tcPr>
          <w:p w14:paraId="70528E30" w14:textId="6BF89CC1"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2.852.621,00</w:t>
            </w:r>
          </w:p>
        </w:tc>
        <w:tc>
          <w:tcPr>
            <w:tcW w:w="1703" w:type="dxa"/>
            <w:noWrap/>
            <w:vAlign w:val="center"/>
          </w:tcPr>
          <w:p w14:paraId="2A25B044" w14:textId="3BA29B50"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2.812.621,00</w:t>
            </w:r>
          </w:p>
        </w:tc>
      </w:tr>
      <w:tr w:rsidR="00B87E83" w:rsidRPr="00B35862" w14:paraId="6979D669" w14:textId="77777777" w:rsidTr="00CA7E9D">
        <w:trPr>
          <w:trHeight w:val="397"/>
        </w:trPr>
        <w:tc>
          <w:tcPr>
            <w:tcW w:w="8708" w:type="dxa"/>
            <w:noWrap/>
            <w:vAlign w:val="center"/>
          </w:tcPr>
          <w:p w14:paraId="137032A0" w14:textId="418007AB" w:rsidR="00B87E83" w:rsidRPr="00B35862" w:rsidRDefault="00B87E83" w:rsidP="00B87E83">
            <w:pPr>
              <w:rPr>
                <w:rFonts w:ascii="Times New Roman" w:hAnsi="Times New Roman"/>
                <w:sz w:val="20"/>
                <w:szCs w:val="20"/>
              </w:rPr>
            </w:pPr>
            <w:r w:rsidRPr="00B35862">
              <w:rPr>
                <w:rFonts w:ascii="Times New Roman" w:hAnsi="Times New Roman"/>
                <w:sz w:val="20"/>
                <w:szCs w:val="20"/>
              </w:rPr>
              <w:t xml:space="preserve">4.1. </w:t>
            </w:r>
            <w:r>
              <w:rPr>
                <w:rFonts w:ascii="Times New Roman" w:hAnsi="Times New Roman"/>
                <w:sz w:val="20"/>
                <w:szCs w:val="20"/>
              </w:rPr>
              <w:t>Prihodi za posebne namjene</w:t>
            </w:r>
          </w:p>
        </w:tc>
        <w:tc>
          <w:tcPr>
            <w:tcW w:w="1703" w:type="dxa"/>
            <w:noWrap/>
            <w:vAlign w:val="center"/>
          </w:tcPr>
          <w:p w14:paraId="5252EC6F" w14:textId="27645CF8"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2.368.621,00</w:t>
            </w:r>
          </w:p>
        </w:tc>
        <w:tc>
          <w:tcPr>
            <w:tcW w:w="1583" w:type="dxa"/>
            <w:noWrap/>
            <w:vAlign w:val="center"/>
          </w:tcPr>
          <w:p w14:paraId="524533AB" w14:textId="504F6F2F"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2.308.621,00</w:t>
            </w:r>
          </w:p>
        </w:tc>
        <w:tc>
          <w:tcPr>
            <w:tcW w:w="1703" w:type="dxa"/>
            <w:noWrap/>
            <w:vAlign w:val="center"/>
          </w:tcPr>
          <w:p w14:paraId="43DBFCB0" w14:textId="126936CB"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2.268.621,00</w:t>
            </w:r>
          </w:p>
        </w:tc>
      </w:tr>
      <w:tr w:rsidR="00B87E83" w:rsidRPr="00B35862" w14:paraId="30B8AFC3" w14:textId="77777777" w:rsidTr="00CA7E9D">
        <w:trPr>
          <w:trHeight w:val="397"/>
        </w:trPr>
        <w:tc>
          <w:tcPr>
            <w:tcW w:w="8708" w:type="dxa"/>
            <w:noWrap/>
            <w:vAlign w:val="center"/>
          </w:tcPr>
          <w:p w14:paraId="02235842" w14:textId="67B2FD04" w:rsidR="00B87E83" w:rsidRPr="00B35862" w:rsidRDefault="00B87E83" w:rsidP="00B87E83">
            <w:pPr>
              <w:rPr>
                <w:rFonts w:ascii="Times New Roman" w:hAnsi="Times New Roman"/>
                <w:sz w:val="20"/>
                <w:szCs w:val="20"/>
              </w:rPr>
            </w:pPr>
            <w:r w:rsidRPr="00B35862">
              <w:rPr>
                <w:rFonts w:ascii="Times New Roman" w:hAnsi="Times New Roman"/>
                <w:sz w:val="20"/>
                <w:szCs w:val="20"/>
              </w:rPr>
              <w:t xml:space="preserve">4.2. </w:t>
            </w:r>
            <w:r>
              <w:rPr>
                <w:rFonts w:ascii="Times New Roman" w:hAnsi="Times New Roman"/>
                <w:sz w:val="20"/>
                <w:szCs w:val="20"/>
              </w:rPr>
              <w:t>Prihodi za posebne namjene – PK</w:t>
            </w:r>
          </w:p>
        </w:tc>
        <w:tc>
          <w:tcPr>
            <w:tcW w:w="1703" w:type="dxa"/>
            <w:noWrap/>
            <w:vAlign w:val="center"/>
          </w:tcPr>
          <w:p w14:paraId="20FD94D9" w14:textId="4C2F013D"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559.000,00</w:t>
            </w:r>
          </w:p>
        </w:tc>
        <w:tc>
          <w:tcPr>
            <w:tcW w:w="1583" w:type="dxa"/>
            <w:noWrap/>
            <w:vAlign w:val="center"/>
          </w:tcPr>
          <w:p w14:paraId="3B441D81" w14:textId="424F7021"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544.000,00</w:t>
            </w:r>
          </w:p>
        </w:tc>
        <w:tc>
          <w:tcPr>
            <w:tcW w:w="1703" w:type="dxa"/>
            <w:noWrap/>
            <w:vAlign w:val="center"/>
          </w:tcPr>
          <w:p w14:paraId="3F2CB215" w14:textId="7C8D7C33"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544.000,00</w:t>
            </w:r>
          </w:p>
        </w:tc>
      </w:tr>
      <w:tr w:rsidR="00B87E83" w:rsidRPr="00B35862" w14:paraId="7DE2ED50" w14:textId="77777777" w:rsidTr="00CA7E9D">
        <w:trPr>
          <w:trHeight w:val="397"/>
        </w:trPr>
        <w:tc>
          <w:tcPr>
            <w:tcW w:w="8708" w:type="dxa"/>
            <w:noWrap/>
            <w:vAlign w:val="center"/>
          </w:tcPr>
          <w:p w14:paraId="383BA767" w14:textId="58A170BF" w:rsidR="00B87E83" w:rsidRPr="00B35862" w:rsidRDefault="00B87E83" w:rsidP="00B87E83">
            <w:pPr>
              <w:rPr>
                <w:rFonts w:ascii="Times New Roman" w:hAnsi="Times New Roman"/>
                <w:sz w:val="20"/>
                <w:szCs w:val="20"/>
              </w:rPr>
            </w:pPr>
            <w:r>
              <w:rPr>
                <w:rFonts w:ascii="Times New Roman" w:hAnsi="Times New Roman"/>
                <w:sz w:val="20"/>
                <w:szCs w:val="20"/>
              </w:rPr>
              <w:t>5. POMOĆI</w:t>
            </w:r>
          </w:p>
        </w:tc>
        <w:tc>
          <w:tcPr>
            <w:tcW w:w="1703" w:type="dxa"/>
            <w:noWrap/>
            <w:vAlign w:val="center"/>
          </w:tcPr>
          <w:p w14:paraId="6391F2E8" w14:textId="1F5E29AC" w:rsidR="00B87E83" w:rsidRPr="00B35862" w:rsidRDefault="00B87E83" w:rsidP="00B87E83">
            <w:pPr>
              <w:jc w:val="right"/>
              <w:rPr>
                <w:rFonts w:ascii="Times New Roman" w:hAnsi="Times New Roman"/>
                <w:sz w:val="20"/>
                <w:szCs w:val="20"/>
              </w:rPr>
            </w:pPr>
            <w:r>
              <w:rPr>
                <w:rFonts w:ascii="Times New Roman" w:hAnsi="Times New Roman"/>
                <w:sz w:val="20"/>
                <w:szCs w:val="20"/>
              </w:rPr>
              <w:t>964</w:t>
            </w:r>
            <w:r w:rsidRPr="00B87E83">
              <w:rPr>
                <w:rFonts w:ascii="Times New Roman" w:hAnsi="Times New Roman"/>
                <w:sz w:val="20"/>
                <w:szCs w:val="20"/>
              </w:rPr>
              <w:t>.160,00</w:t>
            </w:r>
          </w:p>
        </w:tc>
        <w:tc>
          <w:tcPr>
            <w:tcW w:w="1583" w:type="dxa"/>
            <w:noWrap/>
            <w:vAlign w:val="center"/>
          </w:tcPr>
          <w:p w14:paraId="71209BF9" w14:textId="5DEAB7A0"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158.900,00</w:t>
            </w:r>
          </w:p>
        </w:tc>
        <w:tc>
          <w:tcPr>
            <w:tcW w:w="1703" w:type="dxa"/>
            <w:noWrap/>
            <w:vAlign w:val="center"/>
          </w:tcPr>
          <w:p w14:paraId="0B0C9CAA" w14:textId="10935184"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203.900,00</w:t>
            </w:r>
          </w:p>
        </w:tc>
      </w:tr>
      <w:tr w:rsidR="00B87E83" w:rsidRPr="00B35862" w14:paraId="3455CCE2" w14:textId="77777777" w:rsidTr="00CA7E9D">
        <w:trPr>
          <w:trHeight w:val="397"/>
        </w:trPr>
        <w:tc>
          <w:tcPr>
            <w:tcW w:w="8708" w:type="dxa"/>
            <w:noWrap/>
            <w:vAlign w:val="center"/>
          </w:tcPr>
          <w:p w14:paraId="05B701D0" w14:textId="446F379D" w:rsidR="00B87E83" w:rsidRPr="00B35862" w:rsidRDefault="00B87E83" w:rsidP="00B87E83">
            <w:pPr>
              <w:rPr>
                <w:rFonts w:ascii="Times New Roman" w:hAnsi="Times New Roman"/>
                <w:sz w:val="20"/>
                <w:szCs w:val="20"/>
              </w:rPr>
            </w:pPr>
            <w:r w:rsidRPr="00B35862">
              <w:rPr>
                <w:rFonts w:ascii="Times New Roman" w:hAnsi="Times New Roman"/>
                <w:sz w:val="20"/>
                <w:szCs w:val="20"/>
              </w:rPr>
              <w:t xml:space="preserve">5.1. </w:t>
            </w:r>
            <w:r>
              <w:rPr>
                <w:rFonts w:ascii="Times New Roman" w:hAnsi="Times New Roman"/>
                <w:sz w:val="20"/>
                <w:szCs w:val="20"/>
              </w:rPr>
              <w:t>Pomoći</w:t>
            </w:r>
          </w:p>
        </w:tc>
        <w:tc>
          <w:tcPr>
            <w:tcW w:w="1703" w:type="dxa"/>
            <w:noWrap/>
            <w:vAlign w:val="center"/>
          </w:tcPr>
          <w:p w14:paraId="58CD43D4" w14:textId="1BC8596E" w:rsidR="00B87E83" w:rsidRPr="00B35862" w:rsidRDefault="00B87E83" w:rsidP="00B87E83">
            <w:pPr>
              <w:jc w:val="right"/>
              <w:rPr>
                <w:rFonts w:ascii="Times New Roman" w:hAnsi="Times New Roman"/>
                <w:sz w:val="20"/>
                <w:szCs w:val="20"/>
              </w:rPr>
            </w:pPr>
            <w:r>
              <w:rPr>
                <w:rFonts w:ascii="Times New Roman" w:hAnsi="Times New Roman"/>
                <w:sz w:val="20"/>
                <w:szCs w:val="20"/>
              </w:rPr>
              <w:t>880</w:t>
            </w:r>
            <w:r w:rsidRPr="00B87E83">
              <w:rPr>
                <w:rFonts w:ascii="Times New Roman" w:hAnsi="Times New Roman"/>
                <w:sz w:val="20"/>
                <w:szCs w:val="20"/>
              </w:rPr>
              <w:t>.160,00</w:t>
            </w:r>
          </w:p>
        </w:tc>
        <w:tc>
          <w:tcPr>
            <w:tcW w:w="1583" w:type="dxa"/>
            <w:noWrap/>
            <w:vAlign w:val="center"/>
          </w:tcPr>
          <w:p w14:paraId="55B00FDB" w14:textId="58766564"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61.900,00</w:t>
            </w:r>
          </w:p>
        </w:tc>
        <w:tc>
          <w:tcPr>
            <w:tcW w:w="1703" w:type="dxa"/>
            <w:noWrap/>
            <w:vAlign w:val="center"/>
          </w:tcPr>
          <w:p w14:paraId="5E5D175A" w14:textId="511CA1D7"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106.900,00</w:t>
            </w:r>
          </w:p>
        </w:tc>
      </w:tr>
      <w:tr w:rsidR="00B87E83" w:rsidRPr="00B35862" w14:paraId="6CFD51AF" w14:textId="77777777" w:rsidTr="00CA7E9D">
        <w:trPr>
          <w:trHeight w:val="397"/>
        </w:trPr>
        <w:tc>
          <w:tcPr>
            <w:tcW w:w="8708" w:type="dxa"/>
            <w:noWrap/>
            <w:vAlign w:val="center"/>
          </w:tcPr>
          <w:p w14:paraId="5AA1D73C" w14:textId="79B54EE9" w:rsidR="00B87E83" w:rsidRPr="00B35862" w:rsidRDefault="00B87E83" w:rsidP="00B87E83">
            <w:pPr>
              <w:rPr>
                <w:rFonts w:ascii="Times New Roman" w:hAnsi="Times New Roman"/>
                <w:sz w:val="20"/>
                <w:szCs w:val="20"/>
              </w:rPr>
            </w:pPr>
            <w:r w:rsidRPr="00B35862">
              <w:rPr>
                <w:rFonts w:ascii="Times New Roman" w:hAnsi="Times New Roman"/>
                <w:sz w:val="20"/>
                <w:szCs w:val="20"/>
              </w:rPr>
              <w:t>5.2.</w:t>
            </w:r>
            <w:r>
              <w:rPr>
                <w:rFonts w:ascii="Times New Roman" w:hAnsi="Times New Roman"/>
                <w:sz w:val="20"/>
                <w:szCs w:val="20"/>
              </w:rPr>
              <w:t xml:space="preserve"> Pomoći</w:t>
            </w:r>
            <w:r w:rsidRPr="00B35862">
              <w:rPr>
                <w:rFonts w:ascii="Times New Roman" w:hAnsi="Times New Roman"/>
                <w:sz w:val="20"/>
                <w:szCs w:val="20"/>
              </w:rPr>
              <w:t xml:space="preserve"> - PK</w:t>
            </w:r>
          </w:p>
        </w:tc>
        <w:tc>
          <w:tcPr>
            <w:tcW w:w="1703" w:type="dxa"/>
            <w:noWrap/>
            <w:vAlign w:val="center"/>
          </w:tcPr>
          <w:p w14:paraId="0DCB1089" w14:textId="1F05ADB7"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84.000,00</w:t>
            </w:r>
          </w:p>
        </w:tc>
        <w:tc>
          <w:tcPr>
            <w:tcW w:w="1583" w:type="dxa"/>
            <w:noWrap/>
            <w:vAlign w:val="center"/>
          </w:tcPr>
          <w:p w14:paraId="42461549" w14:textId="37E5FFA0"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97.000,00</w:t>
            </w:r>
          </w:p>
        </w:tc>
        <w:tc>
          <w:tcPr>
            <w:tcW w:w="1703" w:type="dxa"/>
            <w:noWrap/>
            <w:vAlign w:val="center"/>
          </w:tcPr>
          <w:p w14:paraId="15AB703B" w14:textId="0D8C752B"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97.000,00</w:t>
            </w:r>
          </w:p>
        </w:tc>
      </w:tr>
      <w:tr w:rsidR="00B87E83" w:rsidRPr="00B35862" w14:paraId="6E74AEAC" w14:textId="77777777" w:rsidTr="00CA7E9D">
        <w:trPr>
          <w:trHeight w:val="397"/>
        </w:trPr>
        <w:tc>
          <w:tcPr>
            <w:tcW w:w="8708" w:type="dxa"/>
            <w:noWrap/>
            <w:vAlign w:val="center"/>
          </w:tcPr>
          <w:p w14:paraId="4D33A700" w14:textId="3CAB95C3" w:rsidR="00B87E83" w:rsidRPr="00B35862" w:rsidRDefault="00B87E83" w:rsidP="00B87E83">
            <w:pPr>
              <w:rPr>
                <w:rFonts w:ascii="Times New Roman" w:hAnsi="Times New Roman"/>
                <w:sz w:val="20"/>
                <w:szCs w:val="20"/>
              </w:rPr>
            </w:pPr>
            <w:r>
              <w:rPr>
                <w:rFonts w:ascii="Times New Roman" w:hAnsi="Times New Roman"/>
                <w:sz w:val="20"/>
                <w:szCs w:val="20"/>
              </w:rPr>
              <w:t>6. DONACIJE</w:t>
            </w:r>
          </w:p>
        </w:tc>
        <w:tc>
          <w:tcPr>
            <w:tcW w:w="1703" w:type="dxa"/>
            <w:noWrap/>
            <w:vAlign w:val="center"/>
          </w:tcPr>
          <w:p w14:paraId="519A91BA" w14:textId="6BA1626E"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1.000,00</w:t>
            </w:r>
          </w:p>
        </w:tc>
        <w:tc>
          <w:tcPr>
            <w:tcW w:w="1583" w:type="dxa"/>
            <w:noWrap/>
            <w:vAlign w:val="center"/>
          </w:tcPr>
          <w:p w14:paraId="31D56789" w14:textId="294A018F"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1.000,00</w:t>
            </w:r>
          </w:p>
        </w:tc>
        <w:tc>
          <w:tcPr>
            <w:tcW w:w="1703" w:type="dxa"/>
            <w:noWrap/>
            <w:vAlign w:val="center"/>
          </w:tcPr>
          <w:p w14:paraId="62F1B9E0" w14:textId="172A9E7F"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1.000,00</w:t>
            </w:r>
          </w:p>
        </w:tc>
      </w:tr>
      <w:tr w:rsidR="00B87E83" w:rsidRPr="00B35862" w14:paraId="39C36D12" w14:textId="77777777" w:rsidTr="00CA7E9D">
        <w:trPr>
          <w:trHeight w:val="397"/>
        </w:trPr>
        <w:tc>
          <w:tcPr>
            <w:tcW w:w="8708" w:type="dxa"/>
            <w:noWrap/>
            <w:vAlign w:val="center"/>
          </w:tcPr>
          <w:p w14:paraId="0D5DF6B2" w14:textId="1D9D3255" w:rsidR="00B87E83" w:rsidRPr="00B35862" w:rsidRDefault="00B87E83" w:rsidP="00B87E83">
            <w:pPr>
              <w:rPr>
                <w:rFonts w:ascii="Times New Roman" w:hAnsi="Times New Roman"/>
                <w:sz w:val="20"/>
                <w:szCs w:val="20"/>
              </w:rPr>
            </w:pPr>
            <w:r w:rsidRPr="00B35862">
              <w:rPr>
                <w:rFonts w:ascii="Times New Roman" w:hAnsi="Times New Roman"/>
                <w:sz w:val="20"/>
                <w:szCs w:val="20"/>
              </w:rPr>
              <w:t xml:space="preserve">6.2. </w:t>
            </w:r>
            <w:r>
              <w:rPr>
                <w:rFonts w:ascii="Times New Roman" w:hAnsi="Times New Roman"/>
                <w:sz w:val="20"/>
                <w:szCs w:val="20"/>
              </w:rPr>
              <w:t>Donacije - PK</w:t>
            </w:r>
          </w:p>
        </w:tc>
        <w:tc>
          <w:tcPr>
            <w:tcW w:w="1703" w:type="dxa"/>
            <w:noWrap/>
            <w:vAlign w:val="center"/>
          </w:tcPr>
          <w:p w14:paraId="68CDC807" w14:textId="379452A9"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1.000,00</w:t>
            </w:r>
          </w:p>
        </w:tc>
        <w:tc>
          <w:tcPr>
            <w:tcW w:w="1583" w:type="dxa"/>
            <w:noWrap/>
            <w:vAlign w:val="center"/>
          </w:tcPr>
          <w:p w14:paraId="397FABAE" w14:textId="5033F283"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1.000,00</w:t>
            </w:r>
          </w:p>
        </w:tc>
        <w:tc>
          <w:tcPr>
            <w:tcW w:w="1703" w:type="dxa"/>
            <w:noWrap/>
            <w:vAlign w:val="center"/>
          </w:tcPr>
          <w:p w14:paraId="71EA04B4" w14:textId="73EB729D"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1.000,00</w:t>
            </w:r>
          </w:p>
        </w:tc>
      </w:tr>
      <w:tr w:rsidR="00B87E83" w:rsidRPr="00B35862" w14:paraId="76483661" w14:textId="77777777" w:rsidTr="00CA7E9D">
        <w:trPr>
          <w:trHeight w:val="397"/>
        </w:trPr>
        <w:tc>
          <w:tcPr>
            <w:tcW w:w="8708" w:type="dxa"/>
            <w:noWrap/>
            <w:vAlign w:val="center"/>
          </w:tcPr>
          <w:p w14:paraId="193C12CC" w14:textId="32A0AE36" w:rsidR="00B87E83" w:rsidRPr="00B35862" w:rsidRDefault="00B87E83" w:rsidP="00B87E83">
            <w:pPr>
              <w:rPr>
                <w:rFonts w:ascii="Times New Roman" w:hAnsi="Times New Roman"/>
                <w:sz w:val="20"/>
                <w:szCs w:val="20"/>
              </w:rPr>
            </w:pPr>
            <w:r>
              <w:rPr>
                <w:rFonts w:ascii="Times New Roman" w:hAnsi="Times New Roman"/>
                <w:sz w:val="20"/>
                <w:szCs w:val="20"/>
              </w:rPr>
              <w:t xml:space="preserve">7. </w:t>
            </w:r>
            <w:r w:rsidRPr="00B35862">
              <w:rPr>
                <w:rFonts w:ascii="Times New Roman" w:hAnsi="Times New Roman"/>
                <w:sz w:val="20"/>
                <w:szCs w:val="20"/>
              </w:rPr>
              <w:t>PRIHODI OD PRODAJE ILI ZAMJENE NEFINANCIJSKE IMOVINE I NAKNADE OD OSIGURANJA</w:t>
            </w:r>
          </w:p>
        </w:tc>
        <w:tc>
          <w:tcPr>
            <w:tcW w:w="1703" w:type="dxa"/>
            <w:noWrap/>
            <w:vAlign w:val="center"/>
          </w:tcPr>
          <w:p w14:paraId="30A9EBFC" w14:textId="0685D443" w:rsidR="00B87E83" w:rsidRPr="00B35862" w:rsidRDefault="00B87E83" w:rsidP="00B87E83">
            <w:pPr>
              <w:jc w:val="right"/>
              <w:rPr>
                <w:rFonts w:ascii="Times New Roman" w:hAnsi="Times New Roman"/>
                <w:sz w:val="20"/>
                <w:szCs w:val="20"/>
              </w:rPr>
            </w:pPr>
            <w:r>
              <w:rPr>
                <w:rFonts w:ascii="Times New Roman" w:hAnsi="Times New Roman"/>
                <w:sz w:val="20"/>
                <w:szCs w:val="20"/>
              </w:rPr>
              <w:t>795.</w:t>
            </w:r>
            <w:r w:rsidRPr="00B87E83">
              <w:rPr>
                <w:rFonts w:ascii="Times New Roman" w:hAnsi="Times New Roman"/>
                <w:sz w:val="20"/>
                <w:szCs w:val="20"/>
              </w:rPr>
              <w:t>000,00</w:t>
            </w:r>
          </w:p>
        </w:tc>
        <w:tc>
          <w:tcPr>
            <w:tcW w:w="1583" w:type="dxa"/>
            <w:noWrap/>
            <w:vAlign w:val="center"/>
          </w:tcPr>
          <w:p w14:paraId="01CEEE27" w14:textId="072B0A2E"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520.000,00</w:t>
            </w:r>
          </w:p>
        </w:tc>
        <w:tc>
          <w:tcPr>
            <w:tcW w:w="1703" w:type="dxa"/>
            <w:noWrap/>
            <w:vAlign w:val="center"/>
          </w:tcPr>
          <w:p w14:paraId="7A930C35" w14:textId="1932443B"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470.000,00</w:t>
            </w:r>
          </w:p>
        </w:tc>
      </w:tr>
      <w:tr w:rsidR="00B87E83" w:rsidRPr="00B35862" w14:paraId="2CD9ADA0" w14:textId="77777777" w:rsidTr="00CA7E9D">
        <w:trPr>
          <w:trHeight w:val="397"/>
        </w:trPr>
        <w:tc>
          <w:tcPr>
            <w:tcW w:w="8708" w:type="dxa"/>
            <w:noWrap/>
            <w:vAlign w:val="center"/>
          </w:tcPr>
          <w:p w14:paraId="4B5B1203" w14:textId="59482475" w:rsidR="00B87E83" w:rsidRDefault="00B87E83" w:rsidP="00B87E83">
            <w:pPr>
              <w:rPr>
                <w:rFonts w:ascii="Times New Roman" w:hAnsi="Times New Roman"/>
                <w:sz w:val="20"/>
                <w:szCs w:val="20"/>
              </w:rPr>
            </w:pPr>
            <w:r>
              <w:rPr>
                <w:rFonts w:ascii="Times New Roman" w:hAnsi="Times New Roman"/>
                <w:sz w:val="20"/>
                <w:szCs w:val="20"/>
              </w:rPr>
              <w:t xml:space="preserve">7.1. </w:t>
            </w:r>
            <w:r w:rsidRPr="00B35862">
              <w:rPr>
                <w:rFonts w:ascii="Times New Roman" w:hAnsi="Times New Roman"/>
                <w:sz w:val="20"/>
                <w:szCs w:val="20"/>
              </w:rPr>
              <w:t>Prihodi od prodaje ili zamjene nefinancijske imovine i naknade s naslova osiguranja</w:t>
            </w:r>
          </w:p>
        </w:tc>
        <w:tc>
          <w:tcPr>
            <w:tcW w:w="1703" w:type="dxa"/>
            <w:noWrap/>
            <w:vAlign w:val="center"/>
          </w:tcPr>
          <w:p w14:paraId="7FCED0C8" w14:textId="521152F4" w:rsidR="00B87E83" w:rsidRDefault="00B87E83" w:rsidP="00B87E83">
            <w:pPr>
              <w:jc w:val="right"/>
              <w:rPr>
                <w:rFonts w:ascii="Times New Roman" w:hAnsi="Times New Roman"/>
                <w:sz w:val="20"/>
                <w:szCs w:val="20"/>
              </w:rPr>
            </w:pPr>
            <w:r>
              <w:rPr>
                <w:rFonts w:ascii="Times New Roman" w:hAnsi="Times New Roman"/>
                <w:sz w:val="20"/>
                <w:szCs w:val="20"/>
              </w:rPr>
              <w:t>795</w:t>
            </w:r>
            <w:r w:rsidRPr="00B87E83">
              <w:rPr>
                <w:rFonts w:ascii="Times New Roman" w:hAnsi="Times New Roman"/>
                <w:sz w:val="20"/>
                <w:szCs w:val="20"/>
              </w:rPr>
              <w:t>.000,00</w:t>
            </w:r>
          </w:p>
        </w:tc>
        <w:tc>
          <w:tcPr>
            <w:tcW w:w="1583" w:type="dxa"/>
            <w:noWrap/>
            <w:vAlign w:val="center"/>
          </w:tcPr>
          <w:p w14:paraId="3C2C84BD" w14:textId="011FD9B6"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520.000,00</w:t>
            </w:r>
          </w:p>
        </w:tc>
        <w:tc>
          <w:tcPr>
            <w:tcW w:w="1703" w:type="dxa"/>
            <w:noWrap/>
            <w:vAlign w:val="center"/>
          </w:tcPr>
          <w:p w14:paraId="12ED18B6" w14:textId="3DEFDB55" w:rsidR="00B87E83" w:rsidRPr="00B35862" w:rsidRDefault="00B87E83" w:rsidP="00B87E83">
            <w:pPr>
              <w:jc w:val="right"/>
              <w:rPr>
                <w:rFonts w:ascii="Times New Roman" w:hAnsi="Times New Roman"/>
                <w:sz w:val="20"/>
                <w:szCs w:val="20"/>
              </w:rPr>
            </w:pPr>
            <w:r w:rsidRPr="00B87E83">
              <w:rPr>
                <w:rFonts w:ascii="Times New Roman" w:hAnsi="Times New Roman"/>
                <w:sz w:val="20"/>
                <w:szCs w:val="20"/>
              </w:rPr>
              <w:t>470.000,00</w:t>
            </w:r>
          </w:p>
        </w:tc>
      </w:tr>
      <w:tr w:rsidR="00B87E83" w:rsidRPr="00B35862" w14:paraId="32FE45B0" w14:textId="77777777" w:rsidTr="00CA7E9D">
        <w:trPr>
          <w:trHeight w:val="397"/>
        </w:trPr>
        <w:tc>
          <w:tcPr>
            <w:tcW w:w="8708" w:type="dxa"/>
            <w:noWrap/>
            <w:vAlign w:val="center"/>
          </w:tcPr>
          <w:p w14:paraId="5FEA34FD" w14:textId="4A31FDD4" w:rsidR="00B87E83" w:rsidRPr="00B87E83" w:rsidRDefault="00B87E83" w:rsidP="00B87E83">
            <w:pPr>
              <w:rPr>
                <w:rFonts w:ascii="Times New Roman" w:hAnsi="Times New Roman"/>
                <w:sz w:val="20"/>
                <w:szCs w:val="20"/>
              </w:rPr>
            </w:pPr>
            <w:r>
              <w:rPr>
                <w:rFonts w:ascii="Times New Roman" w:hAnsi="Times New Roman"/>
                <w:sz w:val="20"/>
                <w:szCs w:val="20"/>
              </w:rPr>
              <w:t xml:space="preserve">8. </w:t>
            </w:r>
            <w:r w:rsidRPr="00B35862">
              <w:rPr>
                <w:rFonts w:ascii="Times New Roman" w:hAnsi="Times New Roman"/>
                <w:sz w:val="20"/>
                <w:szCs w:val="20"/>
              </w:rPr>
              <w:t>NAMJENSKI PRIMICI OD FINANCIJSKE IMOVINE I ZADUŽIVANJA</w:t>
            </w:r>
          </w:p>
        </w:tc>
        <w:tc>
          <w:tcPr>
            <w:tcW w:w="1703" w:type="dxa"/>
            <w:noWrap/>
            <w:vAlign w:val="center"/>
          </w:tcPr>
          <w:p w14:paraId="36FFC68C" w14:textId="07E8AC4E"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2.000.000,00</w:t>
            </w:r>
          </w:p>
        </w:tc>
        <w:tc>
          <w:tcPr>
            <w:tcW w:w="1583" w:type="dxa"/>
            <w:noWrap/>
            <w:vAlign w:val="center"/>
          </w:tcPr>
          <w:p w14:paraId="0D70AD46" w14:textId="0426E97B"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0,00</w:t>
            </w:r>
          </w:p>
        </w:tc>
        <w:tc>
          <w:tcPr>
            <w:tcW w:w="1703" w:type="dxa"/>
            <w:noWrap/>
            <w:vAlign w:val="center"/>
          </w:tcPr>
          <w:p w14:paraId="36B403B0" w14:textId="63D7CF8D"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0,00</w:t>
            </w:r>
          </w:p>
        </w:tc>
      </w:tr>
      <w:tr w:rsidR="00B87E83" w:rsidRPr="00B35862" w14:paraId="4B6760F1" w14:textId="77777777" w:rsidTr="00CA7E9D">
        <w:trPr>
          <w:trHeight w:val="397"/>
        </w:trPr>
        <w:tc>
          <w:tcPr>
            <w:tcW w:w="8708" w:type="dxa"/>
            <w:noWrap/>
            <w:vAlign w:val="center"/>
          </w:tcPr>
          <w:p w14:paraId="35FCB77C" w14:textId="7AE39111" w:rsidR="00B87E83" w:rsidRPr="00B87E83" w:rsidRDefault="00B87E83" w:rsidP="00B87E83">
            <w:pPr>
              <w:rPr>
                <w:rFonts w:ascii="Times New Roman" w:hAnsi="Times New Roman"/>
                <w:sz w:val="20"/>
                <w:szCs w:val="20"/>
              </w:rPr>
            </w:pPr>
            <w:r w:rsidRPr="00B35862">
              <w:rPr>
                <w:rFonts w:ascii="Times New Roman" w:hAnsi="Times New Roman"/>
                <w:sz w:val="20"/>
                <w:szCs w:val="20"/>
              </w:rPr>
              <w:t>8.1. Namjenski primici od zaduživanja</w:t>
            </w:r>
          </w:p>
        </w:tc>
        <w:tc>
          <w:tcPr>
            <w:tcW w:w="1703" w:type="dxa"/>
            <w:noWrap/>
            <w:vAlign w:val="center"/>
          </w:tcPr>
          <w:p w14:paraId="3B17DC8D" w14:textId="6671AACF"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2.000.000,00</w:t>
            </w:r>
          </w:p>
        </w:tc>
        <w:tc>
          <w:tcPr>
            <w:tcW w:w="1583" w:type="dxa"/>
            <w:noWrap/>
            <w:vAlign w:val="center"/>
          </w:tcPr>
          <w:p w14:paraId="1D74D229" w14:textId="31B2B3EC"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0,00</w:t>
            </w:r>
          </w:p>
        </w:tc>
        <w:tc>
          <w:tcPr>
            <w:tcW w:w="1703" w:type="dxa"/>
            <w:noWrap/>
            <w:vAlign w:val="center"/>
          </w:tcPr>
          <w:p w14:paraId="25AF2691" w14:textId="2FAD2DB7"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0,00</w:t>
            </w:r>
          </w:p>
        </w:tc>
      </w:tr>
      <w:tr w:rsidR="00B87E83" w:rsidRPr="00B35862" w14:paraId="283F737D" w14:textId="77777777" w:rsidTr="00CA7E9D">
        <w:trPr>
          <w:trHeight w:val="397"/>
        </w:trPr>
        <w:tc>
          <w:tcPr>
            <w:tcW w:w="8708" w:type="dxa"/>
            <w:noWrap/>
            <w:vAlign w:val="center"/>
          </w:tcPr>
          <w:p w14:paraId="73BC0924" w14:textId="33213F85" w:rsidR="00B87E83" w:rsidRPr="00B87E83" w:rsidRDefault="00B87E83" w:rsidP="00B87E83">
            <w:pPr>
              <w:rPr>
                <w:rFonts w:ascii="Times New Roman" w:hAnsi="Times New Roman"/>
                <w:sz w:val="20"/>
                <w:szCs w:val="20"/>
              </w:rPr>
            </w:pPr>
            <w:r>
              <w:rPr>
                <w:rFonts w:ascii="Times New Roman" w:hAnsi="Times New Roman"/>
                <w:sz w:val="20"/>
                <w:szCs w:val="20"/>
              </w:rPr>
              <w:t>9. PRENESENA SREDSTVA IZ PRETHODNE GODINE</w:t>
            </w:r>
          </w:p>
        </w:tc>
        <w:tc>
          <w:tcPr>
            <w:tcW w:w="1703" w:type="dxa"/>
            <w:noWrap/>
            <w:vAlign w:val="center"/>
          </w:tcPr>
          <w:p w14:paraId="0FB7B1DA" w14:textId="60B9DF36"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3.000,00</w:t>
            </w:r>
          </w:p>
        </w:tc>
        <w:tc>
          <w:tcPr>
            <w:tcW w:w="1583" w:type="dxa"/>
            <w:noWrap/>
            <w:vAlign w:val="center"/>
          </w:tcPr>
          <w:p w14:paraId="152EB0C5" w14:textId="55B4F8E0"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0,00</w:t>
            </w:r>
          </w:p>
        </w:tc>
        <w:tc>
          <w:tcPr>
            <w:tcW w:w="1703" w:type="dxa"/>
            <w:noWrap/>
            <w:vAlign w:val="center"/>
          </w:tcPr>
          <w:p w14:paraId="3B402E5D" w14:textId="1ABC968C"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0,00</w:t>
            </w:r>
          </w:p>
        </w:tc>
      </w:tr>
      <w:tr w:rsidR="00B87E83" w:rsidRPr="00B35862" w14:paraId="1939E0EE" w14:textId="77777777" w:rsidTr="00CA7E9D">
        <w:trPr>
          <w:trHeight w:val="397"/>
        </w:trPr>
        <w:tc>
          <w:tcPr>
            <w:tcW w:w="8708" w:type="dxa"/>
            <w:noWrap/>
            <w:vAlign w:val="center"/>
          </w:tcPr>
          <w:p w14:paraId="2BAF40C9" w14:textId="5743BD6D" w:rsidR="00B87E83" w:rsidRPr="00B87E83" w:rsidRDefault="00B87E83" w:rsidP="00B87E83">
            <w:pPr>
              <w:rPr>
                <w:rFonts w:ascii="Times New Roman" w:hAnsi="Times New Roman"/>
                <w:sz w:val="20"/>
                <w:szCs w:val="20"/>
              </w:rPr>
            </w:pPr>
            <w:r w:rsidRPr="00B87E83">
              <w:rPr>
                <w:rFonts w:ascii="Times New Roman" w:hAnsi="Times New Roman"/>
                <w:sz w:val="20"/>
                <w:szCs w:val="20"/>
              </w:rPr>
              <w:lastRenderedPageBreak/>
              <w:t xml:space="preserve">9.2. </w:t>
            </w:r>
            <w:r>
              <w:rPr>
                <w:rFonts w:ascii="Times New Roman" w:hAnsi="Times New Roman"/>
                <w:sz w:val="20"/>
                <w:szCs w:val="20"/>
              </w:rPr>
              <w:t>Višak prihoda iz prethodne godine - PK</w:t>
            </w:r>
          </w:p>
        </w:tc>
        <w:tc>
          <w:tcPr>
            <w:tcW w:w="1703" w:type="dxa"/>
            <w:noWrap/>
            <w:vAlign w:val="center"/>
          </w:tcPr>
          <w:p w14:paraId="7D553077" w14:textId="5666838F"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3.000,00</w:t>
            </w:r>
          </w:p>
        </w:tc>
        <w:tc>
          <w:tcPr>
            <w:tcW w:w="1583" w:type="dxa"/>
            <w:noWrap/>
            <w:vAlign w:val="center"/>
          </w:tcPr>
          <w:p w14:paraId="48313014" w14:textId="35D1F32B"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0,00</w:t>
            </w:r>
          </w:p>
        </w:tc>
        <w:tc>
          <w:tcPr>
            <w:tcW w:w="1703" w:type="dxa"/>
            <w:noWrap/>
            <w:vAlign w:val="center"/>
          </w:tcPr>
          <w:p w14:paraId="220E4A02" w14:textId="526A99E1"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0,00</w:t>
            </w:r>
          </w:p>
        </w:tc>
      </w:tr>
      <w:tr w:rsidR="00B87E83" w:rsidRPr="00B35862" w14:paraId="521DED1F" w14:textId="77777777" w:rsidTr="00CA7E9D">
        <w:trPr>
          <w:trHeight w:val="397"/>
        </w:trPr>
        <w:tc>
          <w:tcPr>
            <w:tcW w:w="8708" w:type="dxa"/>
            <w:noWrap/>
            <w:vAlign w:val="center"/>
          </w:tcPr>
          <w:p w14:paraId="2B428A7E" w14:textId="76154751" w:rsidR="00B87E83" w:rsidRPr="00B87E83" w:rsidRDefault="00B87E83" w:rsidP="00B87E83">
            <w:pPr>
              <w:rPr>
                <w:rFonts w:ascii="Times New Roman" w:hAnsi="Times New Roman"/>
                <w:sz w:val="20"/>
                <w:szCs w:val="20"/>
              </w:rPr>
            </w:pPr>
            <w:r w:rsidRPr="00B87E83">
              <w:rPr>
                <w:rFonts w:ascii="Times New Roman" w:hAnsi="Times New Roman"/>
                <w:sz w:val="20"/>
                <w:szCs w:val="20"/>
              </w:rPr>
              <w:t xml:space="preserve">UKUPNO RASHODI </w:t>
            </w:r>
          </w:p>
        </w:tc>
        <w:tc>
          <w:tcPr>
            <w:tcW w:w="1703" w:type="dxa"/>
            <w:noWrap/>
            <w:vAlign w:val="center"/>
          </w:tcPr>
          <w:p w14:paraId="32C7D9B8" w14:textId="49C3757E" w:rsidR="00B87E83" w:rsidRPr="00B87E83" w:rsidRDefault="00B87E83" w:rsidP="00B87E83">
            <w:pPr>
              <w:jc w:val="right"/>
              <w:rPr>
                <w:rFonts w:ascii="Times New Roman" w:hAnsi="Times New Roman"/>
                <w:sz w:val="20"/>
                <w:szCs w:val="20"/>
              </w:rPr>
            </w:pPr>
            <w:r>
              <w:rPr>
                <w:rFonts w:ascii="Times New Roman" w:hAnsi="Times New Roman"/>
                <w:sz w:val="20"/>
                <w:szCs w:val="20"/>
              </w:rPr>
              <w:t>12.803.240,</w:t>
            </w:r>
            <w:r w:rsidRPr="00B87E83">
              <w:rPr>
                <w:rFonts w:ascii="Times New Roman" w:hAnsi="Times New Roman"/>
                <w:sz w:val="20"/>
                <w:szCs w:val="20"/>
              </w:rPr>
              <w:t>00</w:t>
            </w:r>
          </w:p>
        </w:tc>
        <w:tc>
          <w:tcPr>
            <w:tcW w:w="1583" w:type="dxa"/>
            <w:noWrap/>
            <w:vAlign w:val="center"/>
          </w:tcPr>
          <w:p w14:paraId="37F8286F" w14:textId="48A82295" w:rsidR="00B87E83" w:rsidRPr="00B87E83" w:rsidRDefault="00B87E83" w:rsidP="00B87E83">
            <w:pPr>
              <w:jc w:val="right"/>
              <w:rPr>
                <w:rFonts w:ascii="Times New Roman" w:hAnsi="Times New Roman"/>
                <w:sz w:val="20"/>
                <w:szCs w:val="20"/>
              </w:rPr>
            </w:pPr>
            <w:r w:rsidRPr="00B87E83">
              <w:rPr>
                <w:rFonts w:ascii="Times New Roman" w:hAnsi="Times New Roman"/>
                <w:sz w:val="20"/>
                <w:szCs w:val="20"/>
              </w:rPr>
              <w:t>9.736.794,00</w:t>
            </w:r>
          </w:p>
        </w:tc>
        <w:tc>
          <w:tcPr>
            <w:tcW w:w="1703" w:type="dxa"/>
            <w:noWrap/>
            <w:vAlign w:val="center"/>
          </w:tcPr>
          <w:p w14:paraId="4633F3D4" w14:textId="629059E4" w:rsidR="00B87E83" w:rsidRPr="00B87E83" w:rsidRDefault="00B87E83" w:rsidP="00B87E83">
            <w:pPr>
              <w:jc w:val="right"/>
              <w:rPr>
                <w:rFonts w:ascii="Times New Roman" w:hAnsi="Times New Roman"/>
                <w:sz w:val="20"/>
                <w:szCs w:val="20"/>
              </w:rPr>
            </w:pPr>
            <w:r>
              <w:rPr>
                <w:rFonts w:ascii="Times New Roman" w:hAnsi="Times New Roman"/>
                <w:sz w:val="20"/>
                <w:szCs w:val="20"/>
              </w:rPr>
              <w:t>9.837.710,</w:t>
            </w:r>
            <w:r w:rsidRPr="00B87E83">
              <w:rPr>
                <w:rFonts w:ascii="Times New Roman" w:hAnsi="Times New Roman"/>
                <w:sz w:val="20"/>
                <w:szCs w:val="20"/>
              </w:rPr>
              <w:t>00</w:t>
            </w:r>
          </w:p>
        </w:tc>
      </w:tr>
    </w:tbl>
    <w:p w14:paraId="69A65A3E" w14:textId="56E5AF4F" w:rsidR="00B84DAB" w:rsidRDefault="00B84DAB">
      <w:pPr>
        <w:rPr>
          <w:rFonts w:ascii="Times New Roman" w:hAnsi="Times New Roman"/>
          <w:b/>
          <w:sz w:val="24"/>
          <w:szCs w:val="24"/>
        </w:rPr>
      </w:pPr>
    </w:p>
    <w:p w14:paraId="7F1E249F" w14:textId="2648D473" w:rsidR="00B84DAB" w:rsidRPr="00C34BA1" w:rsidRDefault="00B84DAB" w:rsidP="00CA7E9D">
      <w:pPr>
        <w:spacing w:after="120"/>
        <w:rPr>
          <w:rFonts w:ascii="Times New Roman" w:hAnsi="Times New Roman" w:cs="Times New Roman"/>
          <w:sz w:val="24"/>
          <w:szCs w:val="24"/>
        </w:rPr>
      </w:pPr>
      <w:r>
        <w:rPr>
          <w:rFonts w:ascii="Times New Roman" w:hAnsi="Times New Roman"/>
          <w:b/>
          <w:sz w:val="24"/>
          <w:szCs w:val="24"/>
        </w:rPr>
        <w:br w:type="page"/>
      </w:r>
      <w:r w:rsidRPr="00C34BA1">
        <w:rPr>
          <w:rFonts w:ascii="Times New Roman" w:hAnsi="Times New Roman" w:cs="Times New Roman"/>
          <w:sz w:val="24"/>
          <w:szCs w:val="24"/>
        </w:rPr>
        <w:lastRenderedPageBreak/>
        <w:t xml:space="preserve">TABLICA A – RAČUN PRIHODA I </w:t>
      </w:r>
      <w:r w:rsidRPr="00F475D8">
        <w:rPr>
          <w:rFonts w:ascii="Times New Roman" w:hAnsi="Times New Roman" w:cs="Times New Roman"/>
          <w:sz w:val="24"/>
          <w:szCs w:val="24"/>
        </w:rPr>
        <w:t>RASHODA PREMA FUNKCIJSKOJ KLASIFIKACIJI</w:t>
      </w:r>
    </w:p>
    <w:p w14:paraId="426FF3CE" w14:textId="77777777" w:rsidR="00B84DAB" w:rsidRPr="00C34BA1" w:rsidRDefault="00B84DAB" w:rsidP="00CA7E9D">
      <w:pPr>
        <w:spacing w:after="120" w:line="240" w:lineRule="auto"/>
        <w:jc w:val="both"/>
        <w:rPr>
          <w:rFonts w:ascii="Times New Roman" w:hAnsi="Times New Roman" w:cs="Times New Roman"/>
          <w:sz w:val="24"/>
          <w:szCs w:val="24"/>
        </w:rPr>
      </w:pPr>
      <w:r w:rsidRPr="00C34BA1">
        <w:rPr>
          <w:rFonts w:ascii="Times New Roman" w:hAnsi="Times New Roman" w:cs="Times New Roman"/>
          <w:sz w:val="24"/>
          <w:szCs w:val="24"/>
        </w:rPr>
        <w:t>OPĆINA BARBAN</w:t>
      </w:r>
    </w:p>
    <w:p w14:paraId="5BE8EC0B" w14:textId="0A6FFE2B" w:rsidR="00B84DAB" w:rsidRDefault="00B84DAB" w:rsidP="00CA7E9D">
      <w:pPr>
        <w:spacing w:after="120" w:line="240" w:lineRule="auto"/>
        <w:jc w:val="both"/>
        <w:rPr>
          <w:rFonts w:ascii="Times New Roman" w:hAnsi="Times New Roman" w:cs="Times New Roman"/>
          <w:sz w:val="24"/>
          <w:szCs w:val="24"/>
        </w:rPr>
      </w:pPr>
      <w:r w:rsidRPr="00C34BA1">
        <w:rPr>
          <w:rFonts w:ascii="Times New Roman" w:hAnsi="Times New Roman" w:cs="Times New Roman"/>
          <w:sz w:val="24"/>
          <w:szCs w:val="24"/>
        </w:rPr>
        <w:t>RASHODI</w:t>
      </w:r>
    </w:p>
    <w:p w14:paraId="0576743E" w14:textId="77777777" w:rsidR="00B84DAB" w:rsidRPr="00C34BA1" w:rsidRDefault="00B84DAB" w:rsidP="00B84DAB">
      <w:pPr>
        <w:spacing w:line="240" w:lineRule="auto"/>
        <w:jc w:val="both"/>
        <w:rPr>
          <w:rFonts w:ascii="Times New Roman" w:hAnsi="Times New Roman" w:cs="Times New Roman"/>
          <w:sz w:val="24"/>
          <w:szCs w:val="24"/>
        </w:rPr>
      </w:pPr>
    </w:p>
    <w:tbl>
      <w:tblPr>
        <w:tblStyle w:val="TableGridLight1"/>
        <w:tblW w:w="0" w:type="auto"/>
        <w:tblLook w:val="04A0" w:firstRow="1" w:lastRow="0" w:firstColumn="1" w:lastColumn="0" w:noHBand="0" w:noVBand="1"/>
      </w:tblPr>
      <w:tblGrid>
        <w:gridCol w:w="8601"/>
        <w:gridCol w:w="1731"/>
        <w:gridCol w:w="1601"/>
        <w:gridCol w:w="1731"/>
      </w:tblGrid>
      <w:tr w:rsidR="00B84DAB" w:rsidRPr="00B84DAB" w14:paraId="17B81DD3" w14:textId="77777777" w:rsidTr="00B84DAB">
        <w:trPr>
          <w:trHeight w:val="397"/>
        </w:trPr>
        <w:tc>
          <w:tcPr>
            <w:tcW w:w="8601" w:type="dxa"/>
            <w:noWrap/>
            <w:vAlign w:val="center"/>
          </w:tcPr>
          <w:p w14:paraId="2EAD4E93" w14:textId="780B5FD6" w:rsidR="00B84DAB" w:rsidRPr="00B84DAB" w:rsidRDefault="00CA7E9D" w:rsidP="00B84DAB">
            <w:pPr>
              <w:rPr>
                <w:rFonts w:ascii="Times New Roman" w:hAnsi="Times New Roman"/>
                <w:sz w:val="20"/>
                <w:szCs w:val="20"/>
              </w:rPr>
            </w:pPr>
            <w:r>
              <w:rPr>
                <w:rFonts w:ascii="Times New Roman" w:hAnsi="Times New Roman"/>
                <w:sz w:val="20"/>
                <w:szCs w:val="20"/>
              </w:rPr>
              <w:t>NAZIV FUNKCIJSKE KLASIFIKACIJE</w:t>
            </w:r>
          </w:p>
        </w:tc>
        <w:tc>
          <w:tcPr>
            <w:tcW w:w="1731" w:type="dxa"/>
            <w:noWrap/>
            <w:vAlign w:val="center"/>
          </w:tcPr>
          <w:p w14:paraId="49AC2AA7" w14:textId="00A21DBB" w:rsidR="00B84DAB" w:rsidRPr="00B84DAB" w:rsidRDefault="00B84DAB" w:rsidP="00B84DAB">
            <w:pPr>
              <w:jc w:val="center"/>
              <w:rPr>
                <w:rFonts w:ascii="Times New Roman" w:hAnsi="Times New Roman"/>
                <w:sz w:val="20"/>
                <w:szCs w:val="20"/>
              </w:rPr>
            </w:pPr>
            <w:r w:rsidRPr="00B84DAB">
              <w:rPr>
                <w:rFonts w:ascii="Times New Roman" w:hAnsi="Times New Roman"/>
                <w:bCs/>
                <w:sz w:val="20"/>
                <w:szCs w:val="20"/>
              </w:rPr>
              <w:t>Plan               2019.</w:t>
            </w:r>
          </w:p>
        </w:tc>
        <w:tc>
          <w:tcPr>
            <w:tcW w:w="1601" w:type="dxa"/>
            <w:noWrap/>
            <w:vAlign w:val="center"/>
          </w:tcPr>
          <w:p w14:paraId="6CED2CEB" w14:textId="1317DDC1" w:rsidR="00B84DAB" w:rsidRPr="00B84DAB" w:rsidRDefault="00B84DAB" w:rsidP="00B84DAB">
            <w:pPr>
              <w:jc w:val="center"/>
              <w:rPr>
                <w:rFonts w:ascii="Times New Roman" w:hAnsi="Times New Roman"/>
                <w:sz w:val="20"/>
                <w:szCs w:val="20"/>
              </w:rPr>
            </w:pPr>
            <w:r w:rsidRPr="00B84DAB">
              <w:rPr>
                <w:rFonts w:ascii="Times New Roman" w:hAnsi="Times New Roman"/>
                <w:bCs/>
                <w:sz w:val="20"/>
                <w:szCs w:val="20"/>
              </w:rPr>
              <w:t>Projekcija   2020.</w:t>
            </w:r>
          </w:p>
        </w:tc>
        <w:tc>
          <w:tcPr>
            <w:tcW w:w="1731" w:type="dxa"/>
            <w:noWrap/>
            <w:vAlign w:val="center"/>
          </w:tcPr>
          <w:p w14:paraId="61E134EC" w14:textId="665B4913" w:rsidR="00B84DAB" w:rsidRPr="00B84DAB" w:rsidRDefault="00B84DAB" w:rsidP="00B84DAB">
            <w:pPr>
              <w:jc w:val="center"/>
              <w:rPr>
                <w:rFonts w:ascii="Times New Roman" w:hAnsi="Times New Roman"/>
                <w:sz w:val="20"/>
                <w:szCs w:val="20"/>
              </w:rPr>
            </w:pPr>
            <w:r w:rsidRPr="00B84DAB">
              <w:rPr>
                <w:rFonts w:ascii="Times New Roman" w:hAnsi="Times New Roman"/>
                <w:bCs/>
                <w:sz w:val="20"/>
                <w:szCs w:val="20"/>
              </w:rPr>
              <w:t>Projekcija      2021.</w:t>
            </w:r>
          </w:p>
        </w:tc>
      </w:tr>
      <w:tr w:rsidR="00B84DAB" w:rsidRPr="00B84DAB" w14:paraId="2179CEBB" w14:textId="77777777" w:rsidTr="00B84DAB">
        <w:trPr>
          <w:trHeight w:val="397"/>
        </w:trPr>
        <w:tc>
          <w:tcPr>
            <w:tcW w:w="8601" w:type="dxa"/>
            <w:noWrap/>
            <w:vAlign w:val="center"/>
            <w:hideMark/>
          </w:tcPr>
          <w:p w14:paraId="28FE990A"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01 Opće javne usluge</w:t>
            </w:r>
          </w:p>
        </w:tc>
        <w:tc>
          <w:tcPr>
            <w:tcW w:w="1731" w:type="dxa"/>
            <w:noWrap/>
            <w:vAlign w:val="center"/>
            <w:hideMark/>
          </w:tcPr>
          <w:p w14:paraId="4A41D7D8"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2.548.000,00</w:t>
            </w:r>
          </w:p>
        </w:tc>
        <w:tc>
          <w:tcPr>
            <w:tcW w:w="1601" w:type="dxa"/>
            <w:noWrap/>
            <w:vAlign w:val="center"/>
            <w:hideMark/>
          </w:tcPr>
          <w:p w14:paraId="5B0250AF"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2.605.000,00</w:t>
            </w:r>
          </w:p>
        </w:tc>
        <w:tc>
          <w:tcPr>
            <w:tcW w:w="1731" w:type="dxa"/>
            <w:noWrap/>
            <w:vAlign w:val="center"/>
            <w:hideMark/>
          </w:tcPr>
          <w:p w14:paraId="02DE33E7"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2.778.000,00</w:t>
            </w:r>
          </w:p>
        </w:tc>
      </w:tr>
      <w:tr w:rsidR="00B84DAB" w:rsidRPr="00B84DAB" w14:paraId="08BBAD92" w14:textId="77777777" w:rsidTr="00B84DAB">
        <w:trPr>
          <w:trHeight w:val="397"/>
        </w:trPr>
        <w:tc>
          <w:tcPr>
            <w:tcW w:w="8601" w:type="dxa"/>
            <w:noWrap/>
            <w:vAlign w:val="center"/>
            <w:hideMark/>
          </w:tcPr>
          <w:p w14:paraId="58FC9D0C"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011 Izvršna  i zakonodavna tijela, financijski i fiskalni poslovi, vanjski poslovi</w:t>
            </w:r>
          </w:p>
        </w:tc>
        <w:tc>
          <w:tcPr>
            <w:tcW w:w="1731" w:type="dxa"/>
            <w:noWrap/>
            <w:vAlign w:val="center"/>
            <w:hideMark/>
          </w:tcPr>
          <w:p w14:paraId="6E21C048"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785.000,00</w:t>
            </w:r>
          </w:p>
        </w:tc>
        <w:tc>
          <w:tcPr>
            <w:tcW w:w="1601" w:type="dxa"/>
            <w:noWrap/>
            <w:vAlign w:val="center"/>
            <w:hideMark/>
          </w:tcPr>
          <w:p w14:paraId="1FDA6BB7"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805.000,00</w:t>
            </w:r>
          </w:p>
        </w:tc>
        <w:tc>
          <w:tcPr>
            <w:tcW w:w="1731" w:type="dxa"/>
            <w:noWrap/>
            <w:vAlign w:val="center"/>
            <w:hideMark/>
          </w:tcPr>
          <w:p w14:paraId="19631224"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995.000,00</w:t>
            </w:r>
          </w:p>
        </w:tc>
      </w:tr>
      <w:tr w:rsidR="00B84DAB" w:rsidRPr="00B84DAB" w14:paraId="5BAE25B6" w14:textId="77777777" w:rsidTr="00B84DAB">
        <w:trPr>
          <w:trHeight w:val="397"/>
        </w:trPr>
        <w:tc>
          <w:tcPr>
            <w:tcW w:w="8601" w:type="dxa"/>
            <w:noWrap/>
            <w:vAlign w:val="center"/>
            <w:hideMark/>
          </w:tcPr>
          <w:p w14:paraId="22FE8040"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013 Opće usluge</w:t>
            </w:r>
          </w:p>
        </w:tc>
        <w:tc>
          <w:tcPr>
            <w:tcW w:w="1731" w:type="dxa"/>
            <w:noWrap/>
            <w:vAlign w:val="center"/>
            <w:hideMark/>
          </w:tcPr>
          <w:p w14:paraId="188AD24C"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1.763.000,00</w:t>
            </w:r>
          </w:p>
        </w:tc>
        <w:tc>
          <w:tcPr>
            <w:tcW w:w="1601" w:type="dxa"/>
            <w:noWrap/>
            <w:vAlign w:val="center"/>
            <w:hideMark/>
          </w:tcPr>
          <w:p w14:paraId="20B2662F"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1.800.000,00</w:t>
            </w:r>
          </w:p>
        </w:tc>
        <w:tc>
          <w:tcPr>
            <w:tcW w:w="1731" w:type="dxa"/>
            <w:noWrap/>
            <w:vAlign w:val="center"/>
            <w:hideMark/>
          </w:tcPr>
          <w:p w14:paraId="7706D1DE"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1.783.000,00</w:t>
            </w:r>
          </w:p>
        </w:tc>
      </w:tr>
      <w:tr w:rsidR="00B84DAB" w:rsidRPr="00B84DAB" w14:paraId="1C52B45A" w14:textId="77777777" w:rsidTr="00B84DAB">
        <w:trPr>
          <w:trHeight w:val="397"/>
        </w:trPr>
        <w:tc>
          <w:tcPr>
            <w:tcW w:w="8601" w:type="dxa"/>
            <w:noWrap/>
            <w:vAlign w:val="center"/>
            <w:hideMark/>
          </w:tcPr>
          <w:p w14:paraId="42E99EE5"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03 Javni red i sigurnost</w:t>
            </w:r>
          </w:p>
        </w:tc>
        <w:tc>
          <w:tcPr>
            <w:tcW w:w="1731" w:type="dxa"/>
            <w:noWrap/>
            <w:vAlign w:val="center"/>
            <w:hideMark/>
          </w:tcPr>
          <w:p w14:paraId="178180A0"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745.246,00</w:t>
            </w:r>
          </w:p>
        </w:tc>
        <w:tc>
          <w:tcPr>
            <w:tcW w:w="1601" w:type="dxa"/>
            <w:noWrap/>
            <w:vAlign w:val="center"/>
            <w:hideMark/>
          </w:tcPr>
          <w:p w14:paraId="5E302DE6"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785.394,00</w:t>
            </w:r>
          </w:p>
        </w:tc>
        <w:tc>
          <w:tcPr>
            <w:tcW w:w="1731" w:type="dxa"/>
            <w:noWrap/>
            <w:vAlign w:val="center"/>
            <w:hideMark/>
          </w:tcPr>
          <w:p w14:paraId="795DBE19"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793.310,00</w:t>
            </w:r>
          </w:p>
        </w:tc>
      </w:tr>
      <w:tr w:rsidR="00B84DAB" w:rsidRPr="00B84DAB" w14:paraId="1BD8DBF9" w14:textId="77777777" w:rsidTr="00B84DAB">
        <w:trPr>
          <w:trHeight w:val="397"/>
        </w:trPr>
        <w:tc>
          <w:tcPr>
            <w:tcW w:w="8601" w:type="dxa"/>
            <w:noWrap/>
            <w:vAlign w:val="center"/>
            <w:hideMark/>
          </w:tcPr>
          <w:p w14:paraId="2BDDB07F"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032 Usluge protupožarne zaštite</w:t>
            </w:r>
          </w:p>
        </w:tc>
        <w:tc>
          <w:tcPr>
            <w:tcW w:w="1731" w:type="dxa"/>
            <w:noWrap/>
            <w:vAlign w:val="center"/>
            <w:hideMark/>
          </w:tcPr>
          <w:p w14:paraId="72C8BCC5"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745.246,00</w:t>
            </w:r>
          </w:p>
        </w:tc>
        <w:tc>
          <w:tcPr>
            <w:tcW w:w="1601" w:type="dxa"/>
            <w:noWrap/>
            <w:vAlign w:val="center"/>
            <w:hideMark/>
          </w:tcPr>
          <w:p w14:paraId="19FEBA18"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785.394,00</w:t>
            </w:r>
          </w:p>
        </w:tc>
        <w:tc>
          <w:tcPr>
            <w:tcW w:w="1731" w:type="dxa"/>
            <w:noWrap/>
            <w:vAlign w:val="center"/>
            <w:hideMark/>
          </w:tcPr>
          <w:p w14:paraId="5C35ED2E"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793.310,00</w:t>
            </w:r>
          </w:p>
        </w:tc>
      </w:tr>
      <w:tr w:rsidR="00B84DAB" w:rsidRPr="00B84DAB" w14:paraId="61CE7A05" w14:textId="77777777" w:rsidTr="00B84DAB">
        <w:trPr>
          <w:trHeight w:val="397"/>
        </w:trPr>
        <w:tc>
          <w:tcPr>
            <w:tcW w:w="8601" w:type="dxa"/>
            <w:noWrap/>
            <w:vAlign w:val="center"/>
            <w:hideMark/>
          </w:tcPr>
          <w:p w14:paraId="697BA643"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04 Ekonomski poslovi</w:t>
            </w:r>
          </w:p>
        </w:tc>
        <w:tc>
          <w:tcPr>
            <w:tcW w:w="1731" w:type="dxa"/>
            <w:noWrap/>
            <w:vAlign w:val="center"/>
            <w:hideMark/>
          </w:tcPr>
          <w:p w14:paraId="47A64B21"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752.500,00</w:t>
            </w:r>
          </w:p>
        </w:tc>
        <w:tc>
          <w:tcPr>
            <w:tcW w:w="1601" w:type="dxa"/>
            <w:noWrap/>
            <w:vAlign w:val="center"/>
            <w:hideMark/>
          </w:tcPr>
          <w:p w14:paraId="519D1551"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370.000,00</w:t>
            </w:r>
          </w:p>
        </w:tc>
        <w:tc>
          <w:tcPr>
            <w:tcW w:w="1731" w:type="dxa"/>
            <w:noWrap/>
            <w:vAlign w:val="center"/>
            <w:hideMark/>
          </w:tcPr>
          <w:p w14:paraId="1247A696"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370.000,00</w:t>
            </w:r>
          </w:p>
        </w:tc>
      </w:tr>
      <w:tr w:rsidR="00B84DAB" w:rsidRPr="00B84DAB" w14:paraId="6CBC0E07" w14:textId="77777777" w:rsidTr="00B84DAB">
        <w:trPr>
          <w:trHeight w:val="397"/>
        </w:trPr>
        <w:tc>
          <w:tcPr>
            <w:tcW w:w="8601" w:type="dxa"/>
            <w:noWrap/>
            <w:vAlign w:val="center"/>
            <w:hideMark/>
          </w:tcPr>
          <w:p w14:paraId="492BEE21"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041 Opći ekonomski, trgovački i poslovi vezani uz rad</w:t>
            </w:r>
          </w:p>
        </w:tc>
        <w:tc>
          <w:tcPr>
            <w:tcW w:w="1731" w:type="dxa"/>
            <w:noWrap/>
            <w:vAlign w:val="center"/>
            <w:hideMark/>
          </w:tcPr>
          <w:p w14:paraId="355B3970"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65.000,00</w:t>
            </w:r>
          </w:p>
        </w:tc>
        <w:tc>
          <w:tcPr>
            <w:tcW w:w="1601" w:type="dxa"/>
            <w:noWrap/>
            <w:vAlign w:val="center"/>
            <w:hideMark/>
          </w:tcPr>
          <w:p w14:paraId="07B7422D"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80.000,00</w:t>
            </w:r>
          </w:p>
        </w:tc>
        <w:tc>
          <w:tcPr>
            <w:tcW w:w="1731" w:type="dxa"/>
            <w:noWrap/>
            <w:vAlign w:val="center"/>
            <w:hideMark/>
          </w:tcPr>
          <w:p w14:paraId="1C726C93"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80.000,00</w:t>
            </w:r>
          </w:p>
        </w:tc>
      </w:tr>
      <w:tr w:rsidR="00B84DAB" w:rsidRPr="00B84DAB" w14:paraId="6555D199" w14:textId="77777777" w:rsidTr="00B84DAB">
        <w:trPr>
          <w:trHeight w:val="397"/>
        </w:trPr>
        <w:tc>
          <w:tcPr>
            <w:tcW w:w="8601" w:type="dxa"/>
            <w:noWrap/>
            <w:vAlign w:val="center"/>
            <w:hideMark/>
          </w:tcPr>
          <w:p w14:paraId="05731F74"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042 Poljoprivreda, šumarstvo, ribarstvo i lov</w:t>
            </w:r>
          </w:p>
        </w:tc>
        <w:tc>
          <w:tcPr>
            <w:tcW w:w="1731" w:type="dxa"/>
            <w:noWrap/>
            <w:vAlign w:val="center"/>
            <w:hideMark/>
          </w:tcPr>
          <w:p w14:paraId="2C8A50D3"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55.000,00</w:t>
            </w:r>
          </w:p>
        </w:tc>
        <w:tc>
          <w:tcPr>
            <w:tcW w:w="1601" w:type="dxa"/>
            <w:noWrap/>
            <w:vAlign w:val="center"/>
            <w:hideMark/>
          </w:tcPr>
          <w:p w14:paraId="514B8485"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50.000,00</w:t>
            </w:r>
          </w:p>
        </w:tc>
        <w:tc>
          <w:tcPr>
            <w:tcW w:w="1731" w:type="dxa"/>
            <w:noWrap/>
            <w:vAlign w:val="center"/>
            <w:hideMark/>
          </w:tcPr>
          <w:p w14:paraId="5927C24C"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50.000,00</w:t>
            </w:r>
          </w:p>
        </w:tc>
      </w:tr>
      <w:tr w:rsidR="00B84DAB" w:rsidRPr="00B84DAB" w14:paraId="370274D1" w14:textId="77777777" w:rsidTr="00B84DAB">
        <w:trPr>
          <w:trHeight w:val="397"/>
        </w:trPr>
        <w:tc>
          <w:tcPr>
            <w:tcW w:w="8601" w:type="dxa"/>
            <w:noWrap/>
            <w:vAlign w:val="center"/>
            <w:hideMark/>
          </w:tcPr>
          <w:p w14:paraId="2856BB51"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047 Ostale industrije</w:t>
            </w:r>
          </w:p>
        </w:tc>
        <w:tc>
          <w:tcPr>
            <w:tcW w:w="1731" w:type="dxa"/>
            <w:noWrap/>
            <w:vAlign w:val="center"/>
            <w:hideMark/>
          </w:tcPr>
          <w:p w14:paraId="225CD903"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632.500,00</w:t>
            </w:r>
          </w:p>
        </w:tc>
        <w:tc>
          <w:tcPr>
            <w:tcW w:w="1601" w:type="dxa"/>
            <w:noWrap/>
            <w:vAlign w:val="center"/>
            <w:hideMark/>
          </w:tcPr>
          <w:p w14:paraId="5EFDFF9C"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240.000,00</w:t>
            </w:r>
          </w:p>
        </w:tc>
        <w:tc>
          <w:tcPr>
            <w:tcW w:w="1731" w:type="dxa"/>
            <w:noWrap/>
            <w:vAlign w:val="center"/>
            <w:hideMark/>
          </w:tcPr>
          <w:p w14:paraId="5143F45D"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240.000,00</w:t>
            </w:r>
          </w:p>
        </w:tc>
      </w:tr>
      <w:tr w:rsidR="00B84DAB" w:rsidRPr="00B84DAB" w14:paraId="4A7C730A" w14:textId="77777777" w:rsidTr="00B84DAB">
        <w:trPr>
          <w:trHeight w:val="397"/>
        </w:trPr>
        <w:tc>
          <w:tcPr>
            <w:tcW w:w="8601" w:type="dxa"/>
            <w:noWrap/>
            <w:vAlign w:val="center"/>
            <w:hideMark/>
          </w:tcPr>
          <w:p w14:paraId="74485861"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05 Zaštita okoliša</w:t>
            </w:r>
          </w:p>
        </w:tc>
        <w:tc>
          <w:tcPr>
            <w:tcW w:w="1731" w:type="dxa"/>
            <w:noWrap/>
            <w:vAlign w:val="center"/>
            <w:hideMark/>
          </w:tcPr>
          <w:p w14:paraId="16737501"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256.500,00</w:t>
            </w:r>
          </w:p>
        </w:tc>
        <w:tc>
          <w:tcPr>
            <w:tcW w:w="1601" w:type="dxa"/>
            <w:noWrap/>
            <w:vAlign w:val="center"/>
            <w:hideMark/>
          </w:tcPr>
          <w:p w14:paraId="665C7343"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56.500,00</w:t>
            </w:r>
          </w:p>
        </w:tc>
        <w:tc>
          <w:tcPr>
            <w:tcW w:w="1731" w:type="dxa"/>
            <w:noWrap/>
            <w:vAlign w:val="center"/>
            <w:hideMark/>
          </w:tcPr>
          <w:p w14:paraId="03BED19F"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56.500,00</w:t>
            </w:r>
          </w:p>
        </w:tc>
      </w:tr>
      <w:tr w:rsidR="00B84DAB" w:rsidRPr="00B84DAB" w14:paraId="30022F0D" w14:textId="77777777" w:rsidTr="00B84DAB">
        <w:trPr>
          <w:trHeight w:val="397"/>
        </w:trPr>
        <w:tc>
          <w:tcPr>
            <w:tcW w:w="8601" w:type="dxa"/>
            <w:noWrap/>
            <w:vAlign w:val="center"/>
            <w:hideMark/>
          </w:tcPr>
          <w:p w14:paraId="23561BE7"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051 Gospodarenje otpadom</w:t>
            </w:r>
          </w:p>
        </w:tc>
        <w:tc>
          <w:tcPr>
            <w:tcW w:w="1731" w:type="dxa"/>
            <w:noWrap/>
            <w:vAlign w:val="center"/>
            <w:hideMark/>
          </w:tcPr>
          <w:p w14:paraId="39793B85"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251.500,00</w:t>
            </w:r>
          </w:p>
        </w:tc>
        <w:tc>
          <w:tcPr>
            <w:tcW w:w="1601" w:type="dxa"/>
            <w:noWrap/>
            <w:vAlign w:val="center"/>
            <w:hideMark/>
          </w:tcPr>
          <w:p w14:paraId="7AED258B"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51.500,00</w:t>
            </w:r>
          </w:p>
        </w:tc>
        <w:tc>
          <w:tcPr>
            <w:tcW w:w="1731" w:type="dxa"/>
            <w:noWrap/>
            <w:vAlign w:val="center"/>
            <w:hideMark/>
          </w:tcPr>
          <w:p w14:paraId="76C64997"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51.500,00</w:t>
            </w:r>
          </w:p>
        </w:tc>
      </w:tr>
      <w:tr w:rsidR="00B84DAB" w:rsidRPr="00B84DAB" w14:paraId="071148E9" w14:textId="77777777" w:rsidTr="00B84DAB">
        <w:trPr>
          <w:trHeight w:val="397"/>
        </w:trPr>
        <w:tc>
          <w:tcPr>
            <w:tcW w:w="8601" w:type="dxa"/>
            <w:noWrap/>
            <w:vAlign w:val="center"/>
            <w:hideMark/>
          </w:tcPr>
          <w:p w14:paraId="5ED3CFAD"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056 Poslovi i usluge zaštite okoliša koji nisu drugdje svrstani</w:t>
            </w:r>
          </w:p>
        </w:tc>
        <w:tc>
          <w:tcPr>
            <w:tcW w:w="1731" w:type="dxa"/>
            <w:noWrap/>
            <w:vAlign w:val="center"/>
            <w:hideMark/>
          </w:tcPr>
          <w:p w14:paraId="7ED30466"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5.000,00</w:t>
            </w:r>
          </w:p>
        </w:tc>
        <w:tc>
          <w:tcPr>
            <w:tcW w:w="1601" w:type="dxa"/>
            <w:noWrap/>
            <w:vAlign w:val="center"/>
            <w:hideMark/>
          </w:tcPr>
          <w:p w14:paraId="005CB41F"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5.000,00</w:t>
            </w:r>
          </w:p>
        </w:tc>
        <w:tc>
          <w:tcPr>
            <w:tcW w:w="1731" w:type="dxa"/>
            <w:noWrap/>
            <w:vAlign w:val="center"/>
            <w:hideMark/>
          </w:tcPr>
          <w:p w14:paraId="7F76AE7F"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5.000,00</w:t>
            </w:r>
          </w:p>
        </w:tc>
      </w:tr>
      <w:tr w:rsidR="00B84DAB" w:rsidRPr="00B84DAB" w14:paraId="6130F034" w14:textId="77777777" w:rsidTr="00B84DAB">
        <w:trPr>
          <w:trHeight w:val="397"/>
        </w:trPr>
        <w:tc>
          <w:tcPr>
            <w:tcW w:w="8601" w:type="dxa"/>
            <w:noWrap/>
            <w:vAlign w:val="center"/>
            <w:hideMark/>
          </w:tcPr>
          <w:p w14:paraId="3D26BD6E"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06 Usluge unapređenja stanovanja i zajednice</w:t>
            </w:r>
          </w:p>
        </w:tc>
        <w:tc>
          <w:tcPr>
            <w:tcW w:w="1731" w:type="dxa"/>
            <w:noWrap/>
            <w:vAlign w:val="center"/>
            <w:hideMark/>
          </w:tcPr>
          <w:p w14:paraId="123DF3F0"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4.950.210,00</w:t>
            </w:r>
          </w:p>
        </w:tc>
        <w:tc>
          <w:tcPr>
            <w:tcW w:w="1601" w:type="dxa"/>
            <w:noWrap/>
            <w:vAlign w:val="center"/>
            <w:hideMark/>
          </w:tcPr>
          <w:p w14:paraId="6DC402E5"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2.245.000,00</w:t>
            </w:r>
          </w:p>
        </w:tc>
        <w:tc>
          <w:tcPr>
            <w:tcW w:w="1731" w:type="dxa"/>
            <w:noWrap/>
            <w:vAlign w:val="center"/>
            <w:hideMark/>
          </w:tcPr>
          <w:p w14:paraId="13AFFAB0"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2.150.000,00</w:t>
            </w:r>
          </w:p>
        </w:tc>
      </w:tr>
      <w:tr w:rsidR="00B84DAB" w:rsidRPr="00B84DAB" w14:paraId="51ABE9AB" w14:textId="77777777" w:rsidTr="00B84DAB">
        <w:trPr>
          <w:trHeight w:val="397"/>
        </w:trPr>
        <w:tc>
          <w:tcPr>
            <w:tcW w:w="8601" w:type="dxa"/>
            <w:noWrap/>
            <w:vAlign w:val="center"/>
            <w:hideMark/>
          </w:tcPr>
          <w:p w14:paraId="2D7BD28F"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062 Razvoj zajednice</w:t>
            </w:r>
          </w:p>
        </w:tc>
        <w:tc>
          <w:tcPr>
            <w:tcW w:w="1731" w:type="dxa"/>
            <w:noWrap/>
            <w:vAlign w:val="center"/>
            <w:hideMark/>
          </w:tcPr>
          <w:p w14:paraId="02497F5C"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180.000,00</w:t>
            </w:r>
          </w:p>
        </w:tc>
        <w:tc>
          <w:tcPr>
            <w:tcW w:w="1601" w:type="dxa"/>
            <w:noWrap/>
            <w:vAlign w:val="center"/>
            <w:hideMark/>
          </w:tcPr>
          <w:p w14:paraId="58A7A3DE"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180.000,00</w:t>
            </w:r>
          </w:p>
        </w:tc>
        <w:tc>
          <w:tcPr>
            <w:tcW w:w="1731" w:type="dxa"/>
            <w:noWrap/>
            <w:vAlign w:val="center"/>
            <w:hideMark/>
          </w:tcPr>
          <w:p w14:paraId="32466560"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180.000,00</w:t>
            </w:r>
          </w:p>
        </w:tc>
      </w:tr>
      <w:tr w:rsidR="00B84DAB" w:rsidRPr="00B84DAB" w14:paraId="7FE94E79" w14:textId="77777777" w:rsidTr="00B84DAB">
        <w:trPr>
          <w:trHeight w:val="397"/>
        </w:trPr>
        <w:tc>
          <w:tcPr>
            <w:tcW w:w="8601" w:type="dxa"/>
            <w:noWrap/>
            <w:vAlign w:val="center"/>
            <w:hideMark/>
          </w:tcPr>
          <w:p w14:paraId="4B301E23"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064 Ulična rasvjeta</w:t>
            </w:r>
          </w:p>
        </w:tc>
        <w:tc>
          <w:tcPr>
            <w:tcW w:w="1731" w:type="dxa"/>
            <w:noWrap/>
            <w:vAlign w:val="center"/>
            <w:hideMark/>
          </w:tcPr>
          <w:p w14:paraId="1000F677"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2.640.000,00</w:t>
            </w:r>
          </w:p>
        </w:tc>
        <w:tc>
          <w:tcPr>
            <w:tcW w:w="1601" w:type="dxa"/>
            <w:noWrap/>
            <w:vAlign w:val="center"/>
            <w:hideMark/>
          </w:tcPr>
          <w:p w14:paraId="0FFBED3A"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560.000,00</w:t>
            </w:r>
          </w:p>
        </w:tc>
        <w:tc>
          <w:tcPr>
            <w:tcW w:w="1731" w:type="dxa"/>
            <w:noWrap/>
            <w:vAlign w:val="center"/>
            <w:hideMark/>
          </w:tcPr>
          <w:p w14:paraId="4EC8942C"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560.000,00</w:t>
            </w:r>
          </w:p>
        </w:tc>
      </w:tr>
      <w:tr w:rsidR="00B84DAB" w:rsidRPr="00B84DAB" w14:paraId="42F1C982" w14:textId="77777777" w:rsidTr="00B84DAB">
        <w:trPr>
          <w:trHeight w:val="397"/>
        </w:trPr>
        <w:tc>
          <w:tcPr>
            <w:tcW w:w="8601" w:type="dxa"/>
            <w:noWrap/>
            <w:vAlign w:val="center"/>
            <w:hideMark/>
          </w:tcPr>
          <w:p w14:paraId="347466C7"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066 Rashodi vezani za stanovanje i kom. pogodnosti koji nisu drugdje svrstani</w:t>
            </w:r>
          </w:p>
        </w:tc>
        <w:tc>
          <w:tcPr>
            <w:tcW w:w="1731" w:type="dxa"/>
            <w:noWrap/>
            <w:vAlign w:val="center"/>
            <w:hideMark/>
          </w:tcPr>
          <w:p w14:paraId="7097ACA4"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2.130.210,00</w:t>
            </w:r>
          </w:p>
        </w:tc>
        <w:tc>
          <w:tcPr>
            <w:tcW w:w="1601" w:type="dxa"/>
            <w:noWrap/>
            <w:vAlign w:val="center"/>
            <w:hideMark/>
          </w:tcPr>
          <w:p w14:paraId="05C7134E"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1.505.000,00</w:t>
            </w:r>
          </w:p>
        </w:tc>
        <w:tc>
          <w:tcPr>
            <w:tcW w:w="1731" w:type="dxa"/>
            <w:noWrap/>
            <w:vAlign w:val="center"/>
            <w:hideMark/>
          </w:tcPr>
          <w:p w14:paraId="413C5766"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1.410.000,00</w:t>
            </w:r>
          </w:p>
        </w:tc>
      </w:tr>
      <w:tr w:rsidR="00B84DAB" w:rsidRPr="00B84DAB" w14:paraId="6B2D7081" w14:textId="77777777" w:rsidTr="00B84DAB">
        <w:trPr>
          <w:trHeight w:val="397"/>
        </w:trPr>
        <w:tc>
          <w:tcPr>
            <w:tcW w:w="8601" w:type="dxa"/>
            <w:noWrap/>
            <w:vAlign w:val="center"/>
            <w:hideMark/>
          </w:tcPr>
          <w:p w14:paraId="50CC57D1"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07 Zdravstvo</w:t>
            </w:r>
          </w:p>
        </w:tc>
        <w:tc>
          <w:tcPr>
            <w:tcW w:w="1731" w:type="dxa"/>
            <w:noWrap/>
            <w:vAlign w:val="center"/>
            <w:hideMark/>
          </w:tcPr>
          <w:p w14:paraId="4A51D3BA"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63.884,00</w:t>
            </w:r>
          </w:p>
        </w:tc>
        <w:tc>
          <w:tcPr>
            <w:tcW w:w="1601" w:type="dxa"/>
            <w:noWrap/>
            <w:vAlign w:val="center"/>
            <w:hideMark/>
          </w:tcPr>
          <w:p w14:paraId="40346880"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90.000,00</w:t>
            </w:r>
          </w:p>
        </w:tc>
        <w:tc>
          <w:tcPr>
            <w:tcW w:w="1731" w:type="dxa"/>
            <w:noWrap/>
            <w:vAlign w:val="center"/>
            <w:hideMark/>
          </w:tcPr>
          <w:p w14:paraId="3599DFDA"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90.000,00</w:t>
            </w:r>
          </w:p>
        </w:tc>
      </w:tr>
      <w:tr w:rsidR="00B84DAB" w:rsidRPr="00B84DAB" w14:paraId="781970B6" w14:textId="77777777" w:rsidTr="00B84DAB">
        <w:trPr>
          <w:trHeight w:val="397"/>
        </w:trPr>
        <w:tc>
          <w:tcPr>
            <w:tcW w:w="8601" w:type="dxa"/>
            <w:noWrap/>
            <w:vAlign w:val="center"/>
            <w:hideMark/>
          </w:tcPr>
          <w:p w14:paraId="4941FB8D"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lastRenderedPageBreak/>
              <w:t>076 Poslovi i usluge zdravstva koji nisu drugdje svrstani</w:t>
            </w:r>
          </w:p>
        </w:tc>
        <w:tc>
          <w:tcPr>
            <w:tcW w:w="1731" w:type="dxa"/>
            <w:noWrap/>
            <w:vAlign w:val="center"/>
            <w:hideMark/>
          </w:tcPr>
          <w:p w14:paraId="035C1F47"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63.884,00</w:t>
            </w:r>
          </w:p>
        </w:tc>
        <w:tc>
          <w:tcPr>
            <w:tcW w:w="1601" w:type="dxa"/>
            <w:noWrap/>
            <w:vAlign w:val="center"/>
            <w:hideMark/>
          </w:tcPr>
          <w:p w14:paraId="00288C1D"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90.000,00</w:t>
            </w:r>
          </w:p>
        </w:tc>
        <w:tc>
          <w:tcPr>
            <w:tcW w:w="1731" w:type="dxa"/>
            <w:noWrap/>
            <w:vAlign w:val="center"/>
            <w:hideMark/>
          </w:tcPr>
          <w:p w14:paraId="2E93D32F"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90.000,00</w:t>
            </w:r>
          </w:p>
        </w:tc>
      </w:tr>
      <w:tr w:rsidR="00B84DAB" w:rsidRPr="00B84DAB" w14:paraId="292DC4F3" w14:textId="77777777" w:rsidTr="00B84DAB">
        <w:trPr>
          <w:trHeight w:val="397"/>
        </w:trPr>
        <w:tc>
          <w:tcPr>
            <w:tcW w:w="8601" w:type="dxa"/>
            <w:noWrap/>
            <w:vAlign w:val="center"/>
            <w:hideMark/>
          </w:tcPr>
          <w:p w14:paraId="0305FF04"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08 Rekreacija, kultura i religija</w:t>
            </w:r>
          </w:p>
        </w:tc>
        <w:tc>
          <w:tcPr>
            <w:tcW w:w="1731" w:type="dxa"/>
            <w:noWrap/>
            <w:vAlign w:val="center"/>
            <w:hideMark/>
          </w:tcPr>
          <w:p w14:paraId="1814EA89"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716.000,00</w:t>
            </w:r>
          </w:p>
        </w:tc>
        <w:tc>
          <w:tcPr>
            <w:tcW w:w="1601" w:type="dxa"/>
            <w:noWrap/>
            <w:vAlign w:val="center"/>
            <w:hideMark/>
          </w:tcPr>
          <w:p w14:paraId="75765872"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728.000,00</w:t>
            </w:r>
          </w:p>
        </w:tc>
        <w:tc>
          <w:tcPr>
            <w:tcW w:w="1731" w:type="dxa"/>
            <w:noWrap/>
            <w:vAlign w:val="center"/>
            <w:hideMark/>
          </w:tcPr>
          <w:p w14:paraId="582BF39D"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728.000,00</w:t>
            </w:r>
          </w:p>
        </w:tc>
      </w:tr>
      <w:tr w:rsidR="00B84DAB" w:rsidRPr="00B84DAB" w14:paraId="39264714" w14:textId="77777777" w:rsidTr="00B84DAB">
        <w:trPr>
          <w:trHeight w:val="397"/>
        </w:trPr>
        <w:tc>
          <w:tcPr>
            <w:tcW w:w="8601" w:type="dxa"/>
            <w:noWrap/>
            <w:vAlign w:val="center"/>
            <w:hideMark/>
          </w:tcPr>
          <w:p w14:paraId="5BE95BDE"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081 Službe rekreacije i sporta</w:t>
            </w:r>
          </w:p>
        </w:tc>
        <w:tc>
          <w:tcPr>
            <w:tcW w:w="1731" w:type="dxa"/>
            <w:noWrap/>
            <w:vAlign w:val="center"/>
            <w:hideMark/>
          </w:tcPr>
          <w:p w14:paraId="22763954"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325.000,00</w:t>
            </w:r>
          </w:p>
        </w:tc>
        <w:tc>
          <w:tcPr>
            <w:tcW w:w="1601" w:type="dxa"/>
            <w:noWrap/>
            <w:vAlign w:val="center"/>
            <w:hideMark/>
          </w:tcPr>
          <w:p w14:paraId="2C8211A6"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335.000,00</w:t>
            </w:r>
          </w:p>
        </w:tc>
        <w:tc>
          <w:tcPr>
            <w:tcW w:w="1731" w:type="dxa"/>
            <w:noWrap/>
            <w:vAlign w:val="center"/>
            <w:hideMark/>
          </w:tcPr>
          <w:p w14:paraId="14EBE7BF"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335.000,00</w:t>
            </w:r>
          </w:p>
        </w:tc>
      </w:tr>
      <w:tr w:rsidR="00B84DAB" w:rsidRPr="00B84DAB" w14:paraId="4D89AC18" w14:textId="77777777" w:rsidTr="00B84DAB">
        <w:trPr>
          <w:trHeight w:val="397"/>
        </w:trPr>
        <w:tc>
          <w:tcPr>
            <w:tcW w:w="8601" w:type="dxa"/>
            <w:noWrap/>
            <w:vAlign w:val="center"/>
            <w:hideMark/>
          </w:tcPr>
          <w:p w14:paraId="0C81A90E"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082 Službe kulture</w:t>
            </w:r>
          </w:p>
        </w:tc>
        <w:tc>
          <w:tcPr>
            <w:tcW w:w="1731" w:type="dxa"/>
            <w:noWrap/>
            <w:vAlign w:val="center"/>
            <w:hideMark/>
          </w:tcPr>
          <w:p w14:paraId="653F28F1"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258.000,00</w:t>
            </w:r>
          </w:p>
        </w:tc>
        <w:tc>
          <w:tcPr>
            <w:tcW w:w="1601" w:type="dxa"/>
            <w:noWrap/>
            <w:vAlign w:val="center"/>
            <w:hideMark/>
          </w:tcPr>
          <w:p w14:paraId="4312A1DB"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270.000,00</w:t>
            </w:r>
          </w:p>
        </w:tc>
        <w:tc>
          <w:tcPr>
            <w:tcW w:w="1731" w:type="dxa"/>
            <w:noWrap/>
            <w:vAlign w:val="center"/>
            <w:hideMark/>
          </w:tcPr>
          <w:p w14:paraId="3CD83583"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270.000,00</w:t>
            </w:r>
          </w:p>
        </w:tc>
      </w:tr>
      <w:tr w:rsidR="00B84DAB" w:rsidRPr="00B84DAB" w14:paraId="25EF353D" w14:textId="77777777" w:rsidTr="00B84DAB">
        <w:trPr>
          <w:trHeight w:val="397"/>
        </w:trPr>
        <w:tc>
          <w:tcPr>
            <w:tcW w:w="8601" w:type="dxa"/>
            <w:noWrap/>
            <w:vAlign w:val="center"/>
            <w:hideMark/>
          </w:tcPr>
          <w:p w14:paraId="359BF5D4"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084 Religijske i druge službe zajednice</w:t>
            </w:r>
          </w:p>
        </w:tc>
        <w:tc>
          <w:tcPr>
            <w:tcW w:w="1731" w:type="dxa"/>
            <w:noWrap/>
            <w:vAlign w:val="center"/>
            <w:hideMark/>
          </w:tcPr>
          <w:p w14:paraId="3B328914"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30.000,00</w:t>
            </w:r>
          </w:p>
        </w:tc>
        <w:tc>
          <w:tcPr>
            <w:tcW w:w="1601" w:type="dxa"/>
            <w:noWrap/>
            <w:vAlign w:val="center"/>
            <w:hideMark/>
          </w:tcPr>
          <w:p w14:paraId="1CC18D8C"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30.000,00</w:t>
            </w:r>
          </w:p>
        </w:tc>
        <w:tc>
          <w:tcPr>
            <w:tcW w:w="1731" w:type="dxa"/>
            <w:noWrap/>
            <w:vAlign w:val="center"/>
            <w:hideMark/>
          </w:tcPr>
          <w:p w14:paraId="48600010"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30.000,00</w:t>
            </w:r>
          </w:p>
        </w:tc>
      </w:tr>
      <w:tr w:rsidR="00B84DAB" w:rsidRPr="00B84DAB" w14:paraId="0994329E" w14:textId="77777777" w:rsidTr="00B84DAB">
        <w:trPr>
          <w:trHeight w:val="397"/>
        </w:trPr>
        <w:tc>
          <w:tcPr>
            <w:tcW w:w="8601" w:type="dxa"/>
            <w:noWrap/>
            <w:vAlign w:val="center"/>
            <w:hideMark/>
          </w:tcPr>
          <w:p w14:paraId="64DA2D50"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086 Rashodi za rekreaciju, kulturu i religiju koji nisu drugdje svrstani</w:t>
            </w:r>
          </w:p>
        </w:tc>
        <w:tc>
          <w:tcPr>
            <w:tcW w:w="1731" w:type="dxa"/>
            <w:noWrap/>
            <w:vAlign w:val="center"/>
            <w:hideMark/>
          </w:tcPr>
          <w:p w14:paraId="21095332"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103.000,00</w:t>
            </w:r>
          </w:p>
        </w:tc>
        <w:tc>
          <w:tcPr>
            <w:tcW w:w="1601" w:type="dxa"/>
            <w:noWrap/>
            <w:vAlign w:val="center"/>
            <w:hideMark/>
          </w:tcPr>
          <w:p w14:paraId="7DC965AD"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93.000,00</w:t>
            </w:r>
          </w:p>
        </w:tc>
        <w:tc>
          <w:tcPr>
            <w:tcW w:w="1731" w:type="dxa"/>
            <w:noWrap/>
            <w:vAlign w:val="center"/>
            <w:hideMark/>
          </w:tcPr>
          <w:p w14:paraId="324E86C0"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93.000,00</w:t>
            </w:r>
          </w:p>
        </w:tc>
      </w:tr>
      <w:tr w:rsidR="00B84DAB" w:rsidRPr="00B84DAB" w14:paraId="6876977A" w14:textId="77777777" w:rsidTr="00B84DAB">
        <w:trPr>
          <w:trHeight w:val="397"/>
        </w:trPr>
        <w:tc>
          <w:tcPr>
            <w:tcW w:w="8601" w:type="dxa"/>
            <w:noWrap/>
            <w:vAlign w:val="center"/>
            <w:hideMark/>
          </w:tcPr>
          <w:p w14:paraId="15669A16"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09 Obrazovanje</w:t>
            </w:r>
          </w:p>
        </w:tc>
        <w:tc>
          <w:tcPr>
            <w:tcW w:w="1731" w:type="dxa"/>
            <w:noWrap/>
            <w:vAlign w:val="center"/>
            <w:hideMark/>
          </w:tcPr>
          <w:p w14:paraId="1C320ACC"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2.480.000,00</w:t>
            </w:r>
          </w:p>
        </w:tc>
        <w:tc>
          <w:tcPr>
            <w:tcW w:w="1601" w:type="dxa"/>
            <w:noWrap/>
            <w:vAlign w:val="center"/>
            <w:hideMark/>
          </w:tcPr>
          <w:p w14:paraId="46D4EE8E"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2.555.000,00</w:t>
            </w:r>
          </w:p>
        </w:tc>
        <w:tc>
          <w:tcPr>
            <w:tcW w:w="1731" w:type="dxa"/>
            <w:noWrap/>
            <w:vAlign w:val="center"/>
            <w:hideMark/>
          </w:tcPr>
          <w:p w14:paraId="71D08B22"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2.570.000,00</w:t>
            </w:r>
          </w:p>
        </w:tc>
      </w:tr>
      <w:tr w:rsidR="00B84DAB" w:rsidRPr="00B84DAB" w14:paraId="7FD1F74B" w14:textId="77777777" w:rsidTr="00B84DAB">
        <w:trPr>
          <w:trHeight w:val="397"/>
        </w:trPr>
        <w:tc>
          <w:tcPr>
            <w:tcW w:w="8601" w:type="dxa"/>
            <w:noWrap/>
            <w:vAlign w:val="center"/>
            <w:hideMark/>
          </w:tcPr>
          <w:p w14:paraId="289E148A"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091 Predškolsko i osnovno obrazovanje</w:t>
            </w:r>
          </w:p>
        </w:tc>
        <w:tc>
          <w:tcPr>
            <w:tcW w:w="1731" w:type="dxa"/>
            <w:noWrap/>
            <w:vAlign w:val="center"/>
            <w:hideMark/>
          </w:tcPr>
          <w:p w14:paraId="5386B737"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2.415.000,00</w:t>
            </w:r>
          </w:p>
        </w:tc>
        <w:tc>
          <w:tcPr>
            <w:tcW w:w="1601" w:type="dxa"/>
            <w:noWrap/>
            <w:vAlign w:val="center"/>
            <w:hideMark/>
          </w:tcPr>
          <w:p w14:paraId="722FA4F3"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2.490.000,00</w:t>
            </w:r>
          </w:p>
        </w:tc>
        <w:tc>
          <w:tcPr>
            <w:tcW w:w="1731" w:type="dxa"/>
            <w:noWrap/>
            <w:vAlign w:val="center"/>
            <w:hideMark/>
          </w:tcPr>
          <w:p w14:paraId="28D7F4AA"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2.505.000,00</w:t>
            </w:r>
          </w:p>
        </w:tc>
      </w:tr>
      <w:tr w:rsidR="00B84DAB" w:rsidRPr="00B84DAB" w14:paraId="6C901E6D" w14:textId="77777777" w:rsidTr="00B84DAB">
        <w:trPr>
          <w:trHeight w:val="397"/>
        </w:trPr>
        <w:tc>
          <w:tcPr>
            <w:tcW w:w="8601" w:type="dxa"/>
            <w:noWrap/>
            <w:vAlign w:val="center"/>
            <w:hideMark/>
          </w:tcPr>
          <w:p w14:paraId="3508FAC6"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092 Srednjoškolsko  obrazovanje</w:t>
            </w:r>
          </w:p>
        </w:tc>
        <w:tc>
          <w:tcPr>
            <w:tcW w:w="1731" w:type="dxa"/>
            <w:noWrap/>
            <w:vAlign w:val="center"/>
            <w:hideMark/>
          </w:tcPr>
          <w:p w14:paraId="34894197"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5.000,00</w:t>
            </w:r>
          </w:p>
        </w:tc>
        <w:tc>
          <w:tcPr>
            <w:tcW w:w="1601" w:type="dxa"/>
            <w:noWrap/>
            <w:vAlign w:val="center"/>
            <w:hideMark/>
          </w:tcPr>
          <w:p w14:paraId="10A61886"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5.000,00</w:t>
            </w:r>
          </w:p>
        </w:tc>
        <w:tc>
          <w:tcPr>
            <w:tcW w:w="1731" w:type="dxa"/>
            <w:noWrap/>
            <w:vAlign w:val="center"/>
            <w:hideMark/>
          </w:tcPr>
          <w:p w14:paraId="4F0777EA"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5.000,00</w:t>
            </w:r>
          </w:p>
        </w:tc>
      </w:tr>
      <w:tr w:rsidR="00B84DAB" w:rsidRPr="00B84DAB" w14:paraId="7F1F3540" w14:textId="77777777" w:rsidTr="00B84DAB">
        <w:trPr>
          <w:trHeight w:val="397"/>
        </w:trPr>
        <w:tc>
          <w:tcPr>
            <w:tcW w:w="8601" w:type="dxa"/>
            <w:noWrap/>
            <w:vAlign w:val="center"/>
            <w:hideMark/>
          </w:tcPr>
          <w:p w14:paraId="6FEC344E"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094 Visoka naobrazba</w:t>
            </w:r>
          </w:p>
        </w:tc>
        <w:tc>
          <w:tcPr>
            <w:tcW w:w="1731" w:type="dxa"/>
            <w:noWrap/>
            <w:vAlign w:val="center"/>
            <w:hideMark/>
          </w:tcPr>
          <w:p w14:paraId="539F8627"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60.000,00</w:t>
            </w:r>
          </w:p>
        </w:tc>
        <w:tc>
          <w:tcPr>
            <w:tcW w:w="1601" w:type="dxa"/>
            <w:noWrap/>
            <w:vAlign w:val="center"/>
            <w:hideMark/>
          </w:tcPr>
          <w:p w14:paraId="29EA5CB6"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60.000,00</w:t>
            </w:r>
          </w:p>
        </w:tc>
        <w:tc>
          <w:tcPr>
            <w:tcW w:w="1731" w:type="dxa"/>
            <w:noWrap/>
            <w:vAlign w:val="center"/>
            <w:hideMark/>
          </w:tcPr>
          <w:p w14:paraId="1EF38417"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60.000,00</w:t>
            </w:r>
          </w:p>
        </w:tc>
      </w:tr>
      <w:tr w:rsidR="00B84DAB" w:rsidRPr="00B84DAB" w14:paraId="785F5CD7" w14:textId="77777777" w:rsidTr="00B84DAB">
        <w:trPr>
          <w:trHeight w:val="397"/>
        </w:trPr>
        <w:tc>
          <w:tcPr>
            <w:tcW w:w="8601" w:type="dxa"/>
            <w:noWrap/>
            <w:vAlign w:val="center"/>
            <w:hideMark/>
          </w:tcPr>
          <w:p w14:paraId="6B4AE2B7"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10 Socijalna zaštita</w:t>
            </w:r>
          </w:p>
        </w:tc>
        <w:tc>
          <w:tcPr>
            <w:tcW w:w="1731" w:type="dxa"/>
            <w:noWrap/>
            <w:vAlign w:val="center"/>
            <w:hideMark/>
          </w:tcPr>
          <w:p w14:paraId="32E87A19"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290.900,00</w:t>
            </w:r>
          </w:p>
        </w:tc>
        <w:tc>
          <w:tcPr>
            <w:tcW w:w="1601" w:type="dxa"/>
            <w:noWrap/>
            <w:vAlign w:val="center"/>
            <w:hideMark/>
          </w:tcPr>
          <w:p w14:paraId="1BA0CF0D"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301.900,00</w:t>
            </w:r>
          </w:p>
        </w:tc>
        <w:tc>
          <w:tcPr>
            <w:tcW w:w="1731" w:type="dxa"/>
            <w:noWrap/>
            <w:vAlign w:val="center"/>
            <w:hideMark/>
          </w:tcPr>
          <w:p w14:paraId="0333E185"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301.900,00</w:t>
            </w:r>
          </w:p>
        </w:tc>
      </w:tr>
      <w:tr w:rsidR="00B84DAB" w:rsidRPr="00B84DAB" w14:paraId="5BF1E7B6" w14:textId="77777777" w:rsidTr="00B84DAB">
        <w:trPr>
          <w:trHeight w:val="397"/>
        </w:trPr>
        <w:tc>
          <w:tcPr>
            <w:tcW w:w="8601" w:type="dxa"/>
            <w:noWrap/>
            <w:vAlign w:val="center"/>
            <w:hideMark/>
          </w:tcPr>
          <w:p w14:paraId="7D79A6C8"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101 Bolest i invaliditet</w:t>
            </w:r>
          </w:p>
        </w:tc>
        <w:tc>
          <w:tcPr>
            <w:tcW w:w="1731" w:type="dxa"/>
            <w:noWrap/>
            <w:vAlign w:val="center"/>
            <w:hideMark/>
          </w:tcPr>
          <w:p w14:paraId="3F002F2E"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30.000,00</w:t>
            </w:r>
          </w:p>
        </w:tc>
        <w:tc>
          <w:tcPr>
            <w:tcW w:w="1601" w:type="dxa"/>
            <w:noWrap/>
            <w:vAlign w:val="center"/>
            <w:hideMark/>
          </w:tcPr>
          <w:p w14:paraId="051EE08A"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30.000,00</w:t>
            </w:r>
          </w:p>
        </w:tc>
        <w:tc>
          <w:tcPr>
            <w:tcW w:w="1731" w:type="dxa"/>
            <w:noWrap/>
            <w:vAlign w:val="center"/>
            <w:hideMark/>
          </w:tcPr>
          <w:p w14:paraId="0C98C608"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30.000,00</w:t>
            </w:r>
          </w:p>
        </w:tc>
      </w:tr>
      <w:tr w:rsidR="00B84DAB" w:rsidRPr="00B84DAB" w14:paraId="47E0F998" w14:textId="77777777" w:rsidTr="00B84DAB">
        <w:trPr>
          <w:trHeight w:val="397"/>
        </w:trPr>
        <w:tc>
          <w:tcPr>
            <w:tcW w:w="8601" w:type="dxa"/>
            <w:noWrap/>
            <w:vAlign w:val="center"/>
            <w:hideMark/>
          </w:tcPr>
          <w:p w14:paraId="6A5323E8"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104 Obitelj i djeca</w:t>
            </w:r>
          </w:p>
        </w:tc>
        <w:tc>
          <w:tcPr>
            <w:tcW w:w="1731" w:type="dxa"/>
            <w:noWrap/>
            <w:vAlign w:val="center"/>
            <w:hideMark/>
          </w:tcPr>
          <w:p w14:paraId="12955F9D"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135.000,00</w:t>
            </w:r>
          </w:p>
        </w:tc>
        <w:tc>
          <w:tcPr>
            <w:tcW w:w="1601" w:type="dxa"/>
            <w:noWrap/>
            <w:vAlign w:val="center"/>
            <w:hideMark/>
          </w:tcPr>
          <w:p w14:paraId="0781C5D5"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140.000,00</w:t>
            </w:r>
          </w:p>
        </w:tc>
        <w:tc>
          <w:tcPr>
            <w:tcW w:w="1731" w:type="dxa"/>
            <w:noWrap/>
            <w:vAlign w:val="center"/>
            <w:hideMark/>
          </w:tcPr>
          <w:p w14:paraId="188F2DE9"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140.000,00</w:t>
            </w:r>
          </w:p>
        </w:tc>
      </w:tr>
      <w:tr w:rsidR="00B84DAB" w:rsidRPr="00B84DAB" w14:paraId="495C209E" w14:textId="77777777" w:rsidTr="00B84DAB">
        <w:trPr>
          <w:trHeight w:val="397"/>
        </w:trPr>
        <w:tc>
          <w:tcPr>
            <w:tcW w:w="8601" w:type="dxa"/>
            <w:noWrap/>
            <w:vAlign w:val="center"/>
            <w:hideMark/>
          </w:tcPr>
          <w:p w14:paraId="1CD40DAB"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106 Stanovanje</w:t>
            </w:r>
          </w:p>
        </w:tc>
        <w:tc>
          <w:tcPr>
            <w:tcW w:w="1731" w:type="dxa"/>
            <w:noWrap/>
            <w:vAlign w:val="center"/>
            <w:hideMark/>
          </w:tcPr>
          <w:p w14:paraId="0E1D1D9C"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5.000,00</w:t>
            </w:r>
          </w:p>
        </w:tc>
        <w:tc>
          <w:tcPr>
            <w:tcW w:w="1601" w:type="dxa"/>
            <w:noWrap/>
            <w:vAlign w:val="center"/>
            <w:hideMark/>
          </w:tcPr>
          <w:p w14:paraId="0E059DE6"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5.000,00</w:t>
            </w:r>
          </w:p>
        </w:tc>
        <w:tc>
          <w:tcPr>
            <w:tcW w:w="1731" w:type="dxa"/>
            <w:noWrap/>
            <w:vAlign w:val="center"/>
            <w:hideMark/>
          </w:tcPr>
          <w:p w14:paraId="08874B30"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5.000,00</w:t>
            </w:r>
          </w:p>
        </w:tc>
      </w:tr>
      <w:tr w:rsidR="00B84DAB" w:rsidRPr="00B84DAB" w14:paraId="41C7F6A5" w14:textId="77777777" w:rsidTr="00B84DAB">
        <w:trPr>
          <w:trHeight w:val="397"/>
        </w:trPr>
        <w:tc>
          <w:tcPr>
            <w:tcW w:w="8601" w:type="dxa"/>
            <w:noWrap/>
            <w:vAlign w:val="center"/>
            <w:hideMark/>
          </w:tcPr>
          <w:p w14:paraId="6E5C1F5E"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107 Socijalna pomoć stanovništvu koje nije obuhvaćeno redovnim socijalnim programima</w:t>
            </w:r>
          </w:p>
        </w:tc>
        <w:tc>
          <w:tcPr>
            <w:tcW w:w="1731" w:type="dxa"/>
            <w:noWrap/>
            <w:vAlign w:val="center"/>
            <w:hideMark/>
          </w:tcPr>
          <w:p w14:paraId="5F2C4E69"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1.900,00</w:t>
            </w:r>
          </w:p>
        </w:tc>
        <w:tc>
          <w:tcPr>
            <w:tcW w:w="1601" w:type="dxa"/>
            <w:noWrap/>
            <w:vAlign w:val="center"/>
            <w:hideMark/>
          </w:tcPr>
          <w:p w14:paraId="41C8F653"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1.900,00</w:t>
            </w:r>
          </w:p>
        </w:tc>
        <w:tc>
          <w:tcPr>
            <w:tcW w:w="1731" w:type="dxa"/>
            <w:noWrap/>
            <w:vAlign w:val="center"/>
            <w:hideMark/>
          </w:tcPr>
          <w:p w14:paraId="559EA25F"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1.900,00</w:t>
            </w:r>
          </w:p>
        </w:tc>
      </w:tr>
      <w:tr w:rsidR="00B84DAB" w:rsidRPr="00B84DAB" w14:paraId="10B18478" w14:textId="77777777" w:rsidTr="00B84DAB">
        <w:trPr>
          <w:trHeight w:val="397"/>
        </w:trPr>
        <w:tc>
          <w:tcPr>
            <w:tcW w:w="8601" w:type="dxa"/>
            <w:noWrap/>
            <w:vAlign w:val="center"/>
            <w:hideMark/>
          </w:tcPr>
          <w:p w14:paraId="2F4DF381" w14:textId="77777777" w:rsidR="00B84DAB" w:rsidRPr="00B84DAB" w:rsidRDefault="00B84DAB" w:rsidP="00B84DAB">
            <w:pPr>
              <w:rPr>
                <w:rFonts w:ascii="Times New Roman" w:hAnsi="Times New Roman"/>
                <w:sz w:val="20"/>
                <w:szCs w:val="20"/>
              </w:rPr>
            </w:pPr>
            <w:r w:rsidRPr="00B84DAB">
              <w:rPr>
                <w:rFonts w:ascii="Times New Roman" w:hAnsi="Times New Roman"/>
                <w:sz w:val="20"/>
                <w:szCs w:val="20"/>
              </w:rPr>
              <w:t>109 Aktivnosti socijalne zaštite koje nisu drugdje svrstane</w:t>
            </w:r>
          </w:p>
        </w:tc>
        <w:tc>
          <w:tcPr>
            <w:tcW w:w="1731" w:type="dxa"/>
            <w:noWrap/>
            <w:vAlign w:val="center"/>
            <w:hideMark/>
          </w:tcPr>
          <w:p w14:paraId="5C83745A"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119.000,00</w:t>
            </w:r>
          </w:p>
        </w:tc>
        <w:tc>
          <w:tcPr>
            <w:tcW w:w="1601" w:type="dxa"/>
            <w:noWrap/>
            <w:vAlign w:val="center"/>
            <w:hideMark/>
          </w:tcPr>
          <w:p w14:paraId="3A138E64"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125.000,00</w:t>
            </w:r>
          </w:p>
        </w:tc>
        <w:tc>
          <w:tcPr>
            <w:tcW w:w="1731" w:type="dxa"/>
            <w:noWrap/>
            <w:vAlign w:val="center"/>
            <w:hideMark/>
          </w:tcPr>
          <w:p w14:paraId="1B4A692C" w14:textId="77777777" w:rsidR="00B84DAB" w:rsidRPr="00B84DAB" w:rsidRDefault="00B84DAB" w:rsidP="00B84DAB">
            <w:pPr>
              <w:jc w:val="right"/>
              <w:rPr>
                <w:rFonts w:ascii="Times New Roman" w:hAnsi="Times New Roman"/>
                <w:sz w:val="20"/>
                <w:szCs w:val="20"/>
              </w:rPr>
            </w:pPr>
            <w:r w:rsidRPr="00B84DAB">
              <w:rPr>
                <w:rFonts w:ascii="Times New Roman" w:hAnsi="Times New Roman"/>
                <w:sz w:val="20"/>
                <w:szCs w:val="20"/>
              </w:rPr>
              <w:t>125.000,00</w:t>
            </w:r>
          </w:p>
        </w:tc>
      </w:tr>
      <w:tr w:rsidR="00CA7E9D" w:rsidRPr="00B84DAB" w14:paraId="47AEF64A" w14:textId="77777777" w:rsidTr="00B84DAB">
        <w:trPr>
          <w:trHeight w:val="397"/>
        </w:trPr>
        <w:tc>
          <w:tcPr>
            <w:tcW w:w="8601" w:type="dxa"/>
            <w:noWrap/>
            <w:vAlign w:val="center"/>
          </w:tcPr>
          <w:p w14:paraId="2A944479" w14:textId="34B884C5" w:rsidR="00CA7E9D" w:rsidRPr="00B84DAB" w:rsidRDefault="00CA7E9D" w:rsidP="00B84DAB">
            <w:pPr>
              <w:rPr>
                <w:rFonts w:ascii="Times New Roman" w:hAnsi="Times New Roman"/>
                <w:sz w:val="20"/>
                <w:szCs w:val="20"/>
              </w:rPr>
            </w:pPr>
            <w:r>
              <w:rPr>
                <w:rFonts w:ascii="Times New Roman" w:hAnsi="Times New Roman"/>
                <w:sz w:val="20"/>
                <w:szCs w:val="20"/>
              </w:rPr>
              <w:t>UKUPNO RASHODI</w:t>
            </w:r>
          </w:p>
        </w:tc>
        <w:tc>
          <w:tcPr>
            <w:tcW w:w="1731" w:type="dxa"/>
            <w:noWrap/>
            <w:vAlign w:val="center"/>
          </w:tcPr>
          <w:p w14:paraId="1513A263" w14:textId="4A7C1B58" w:rsidR="00CA7E9D" w:rsidRPr="00B84DAB" w:rsidRDefault="00CA7E9D" w:rsidP="00B84DAB">
            <w:pPr>
              <w:jc w:val="right"/>
              <w:rPr>
                <w:rFonts w:ascii="Times New Roman" w:hAnsi="Times New Roman"/>
                <w:sz w:val="20"/>
                <w:szCs w:val="20"/>
              </w:rPr>
            </w:pPr>
            <w:r>
              <w:rPr>
                <w:rFonts w:ascii="Times New Roman" w:hAnsi="Times New Roman"/>
                <w:sz w:val="20"/>
                <w:szCs w:val="20"/>
              </w:rPr>
              <w:t>12.</w:t>
            </w:r>
            <w:r w:rsidR="00441C3F">
              <w:rPr>
                <w:rFonts w:ascii="Times New Roman" w:hAnsi="Times New Roman"/>
                <w:sz w:val="20"/>
                <w:szCs w:val="20"/>
              </w:rPr>
              <w:t>803</w:t>
            </w:r>
            <w:r>
              <w:rPr>
                <w:rFonts w:ascii="Times New Roman" w:hAnsi="Times New Roman"/>
                <w:sz w:val="20"/>
                <w:szCs w:val="20"/>
              </w:rPr>
              <w:t>.</w:t>
            </w:r>
            <w:r w:rsidR="00441C3F">
              <w:rPr>
                <w:rFonts w:ascii="Times New Roman" w:hAnsi="Times New Roman"/>
                <w:sz w:val="20"/>
                <w:szCs w:val="20"/>
              </w:rPr>
              <w:t>24</w:t>
            </w:r>
            <w:r>
              <w:rPr>
                <w:rFonts w:ascii="Times New Roman" w:hAnsi="Times New Roman"/>
                <w:sz w:val="20"/>
                <w:szCs w:val="20"/>
              </w:rPr>
              <w:t>0,00</w:t>
            </w:r>
          </w:p>
        </w:tc>
        <w:tc>
          <w:tcPr>
            <w:tcW w:w="1601" w:type="dxa"/>
            <w:noWrap/>
            <w:vAlign w:val="center"/>
          </w:tcPr>
          <w:p w14:paraId="2D496DEF" w14:textId="13CE3619" w:rsidR="00CA7E9D" w:rsidRPr="00B84DAB" w:rsidRDefault="00CA7E9D" w:rsidP="00B84DAB">
            <w:pPr>
              <w:jc w:val="right"/>
              <w:rPr>
                <w:rFonts w:ascii="Times New Roman" w:hAnsi="Times New Roman"/>
                <w:sz w:val="20"/>
                <w:szCs w:val="20"/>
              </w:rPr>
            </w:pPr>
            <w:r>
              <w:rPr>
                <w:rFonts w:ascii="Times New Roman" w:hAnsi="Times New Roman"/>
                <w:sz w:val="20"/>
                <w:szCs w:val="20"/>
              </w:rPr>
              <w:t>9.736.794,00</w:t>
            </w:r>
          </w:p>
        </w:tc>
        <w:tc>
          <w:tcPr>
            <w:tcW w:w="1731" w:type="dxa"/>
            <w:noWrap/>
            <w:vAlign w:val="center"/>
          </w:tcPr>
          <w:p w14:paraId="750B259D" w14:textId="2B768FB0" w:rsidR="00CA7E9D" w:rsidRPr="00B84DAB" w:rsidRDefault="00CA7E9D" w:rsidP="00B84DAB">
            <w:pPr>
              <w:jc w:val="right"/>
              <w:rPr>
                <w:rFonts w:ascii="Times New Roman" w:hAnsi="Times New Roman"/>
                <w:sz w:val="20"/>
                <w:szCs w:val="20"/>
              </w:rPr>
            </w:pPr>
            <w:r>
              <w:rPr>
                <w:rFonts w:ascii="Times New Roman" w:hAnsi="Times New Roman"/>
                <w:sz w:val="20"/>
                <w:szCs w:val="20"/>
              </w:rPr>
              <w:t>9.837.710,00</w:t>
            </w:r>
          </w:p>
        </w:tc>
      </w:tr>
    </w:tbl>
    <w:p w14:paraId="7B5DC1EE" w14:textId="20F64CDB" w:rsidR="00B84DAB" w:rsidRDefault="00B84DAB">
      <w:pPr>
        <w:rPr>
          <w:rFonts w:ascii="Times New Roman" w:hAnsi="Times New Roman"/>
          <w:b/>
          <w:sz w:val="24"/>
          <w:szCs w:val="24"/>
        </w:rPr>
      </w:pPr>
      <w:r>
        <w:rPr>
          <w:rFonts w:ascii="Times New Roman" w:hAnsi="Times New Roman"/>
          <w:b/>
          <w:sz w:val="24"/>
          <w:szCs w:val="24"/>
        </w:rPr>
        <w:br w:type="page"/>
      </w:r>
    </w:p>
    <w:p w14:paraId="0E0A223B" w14:textId="5E9E1DBC" w:rsidR="00933E98" w:rsidRPr="00436900" w:rsidRDefault="00933E98" w:rsidP="002F02AB">
      <w:pPr>
        <w:spacing w:after="120"/>
        <w:rPr>
          <w:rFonts w:ascii="Times New Roman" w:hAnsi="Times New Roman" w:cs="Times New Roman"/>
          <w:sz w:val="24"/>
          <w:szCs w:val="24"/>
        </w:rPr>
      </w:pPr>
      <w:r w:rsidRPr="00436900">
        <w:rPr>
          <w:rFonts w:ascii="Times New Roman" w:hAnsi="Times New Roman" w:cs="Times New Roman"/>
          <w:sz w:val="24"/>
          <w:szCs w:val="24"/>
        </w:rPr>
        <w:lastRenderedPageBreak/>
        <w:t>TABLICA B – RAČUN FINANCIRANJA PREMA EKONOMSKOJ KLASIFIKACIJI</w:t>
      </w:r>
    </w:p>
    <w:p w14:paraId="35CFF8C4" w14:textId="77777777" w:rsidR="00933E98" w:rsidRPr="00436900" w:rsidRDefault="00933E98" w:rsidP="002F02AB">
      <w:pPr>
        <w:spacing w:after="120" w:line="240" w:lineRule="auto"/>
        <w:jc w:val="both"/>
        <w:rPr>
          <w:rFonts w:ascii="Times New Roman" w:hAnsi="Times New Roman" w:cs="Times New Roman"/>
          <w:sz w:val="24"/>
          <w:szCs w:val="24"/>
        </w:rPr>
      </w:pPr>
      <w:r w:rsidRPr="00436900">
        <w:rPr>
          <w:rFonts w:ascii="Times New Roman" w:hAnsi="Times New Roman" w:cs="Times New Roman"/>
          <w:sz w:val="24"/>
          <w:szCs w:val="24"/>
        </w:rPr>
        <w:t>OPĆINA BARBAN</w:t>
      </w:r>
    </w:p>
    <w:p w14:paraId="06874E0D" w14:textId="792D5704" w:rsidR="00933E98" w:rsidRDefault="00933E98" w:rsidP="002F02A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RAČUN FINANCIRANJA</w:t>
      </w:r>
    </w:p>
    <w:p w14:paraId="5B70218D" w14:textId="77C3FAC2" w:rsidR="002F02AB" w:rsidRDefault="002F02AB" w:rsidP="002F02AB">
      <w:pPr>
        <w:spacing w:after="120" w:line="240" w:lineRule="auto"/>
        <w:jc w:val="both"/>
        <w:rPr>
          <w:rFonts w:ascii="Times New Roman" w:hAnsi="Times New Roman" w:cs="Times New Roman"/>
          <w:sz w:val="24"/>
          <w:szCs w:val="24"/>
        </w:rPr>
      </w:pPr>
    </w:p>
    <w:tbl>
      <w:tblPr>
        <w:tblStyle w:val="TableGridLight1"/>
        <w:tblW w:w="0" w:type="auto"/>
        <w:tblLook w:val="04A0" w:firstRow="1" w:lastRow="0" w:firstColumn="1" w:lastColumn="0" w:noHBand="0" w:noVBand="1"/>
      </w:tblPr>
      <w:tblGrid>
        <w:gridCol w:w="987"/>
        <w:gridCol w:w="6663"/>
        <w:gridCol w:w="1417"/>
        <w:gridCol w:w="1419"/>
        <w:gridCol w:w="1275"/>
        <w:gridCol w:w="708"/>
        <w:gridCol w:w="715"/>
        <w:gridCol w:w="810"/>
      </w:tblGrid>
      <w:tr w:rsidR="002F02AB" w:rsidRPr="002F02AB" w14:paraId="6B148E60" w14:textId="77777777" w:rsidTr="007A304A">
        <w:trPr>
          <w:trHeight w:val="20"/>
        </w:trPr>
        <w:tc>
          <w:tcPr>
            <w:tcW w:w="987" w:type="dxa"/>
            <w:vMerge w:val="restart"/>
            <w:vAlign w:val="center"/>
            <w:hideMark/>
          </w:tcPr>
          <w:p w14:paraId="2B4302E3" w14:textId="77777777" w:rsidR="002F02AB" w:rsidRPr="002F02AB" w:rsidRDefault="002F02AB" w:rsidP="002F02AB">
            <w:pPr>
              <w:spacing w:after="120"/>
              <w:jc w:val="both"/>
              <w:rPr>
                <w:rFonts w:ascii="Times New Roman" w:hAnsi="Times New Roman"/>
                <w:bCs/>
                <w:sz w:val="20"/>
                <w:szCs w:val="20"/>
              </w:rPr>
            </w:pPr>
            <w:r w:rsidRPr="002F02AB">
              <w:rPr>
                <w:rFonts w:ascii="Times New Roman" w:hAnsi="Times New Roman"/>
                <w:bCs/>
                <w:sz w:val="20"/>
                <w:szCs w:val="20"/>
              </w:rPr>
              <w:t>BROJ KONTA</w:t>
            </w:r>
          </w:p>
        </w:tc>
        <w:tc>
          <w:tcPr>
            <w:tcW w:w="6663" w:type="dxa"/>
            <w:vMerge w:val="restart"/>
            <w:vAlign w:val="center"/>
            <w:hideMark/>
          </w:tcPr>
          <w:p w14:paraId="44D28413" w14:textId="77777777" w:rsidR="002F02AB" w:rsidRPr="002F02AB" w:rsidRDefault="002F02AB" w:rsidP="002F02AB">
            <w:pPr>
              <w:spacing w:after="120"/>
              <w:jc w:val="both"/>
              <w:rPr>
                <w:rFonts w:ascii="Times New Roman" w:hAnsi="Times New Roman"/>
                <w:bCs/>
                <w:sz w:val="20"/>
                <w:szCs w:val="20"/>
              </w:rPr>
            </w:pPr>
            <w:r w:rsidRPr="002F02AB">
              <w:rPr>
                <w:rFonts w:ascii="Times New Roman" w:hAnsi="Times New Roman"/>
                <w:bCs/>
                <w:sz w:val="20"/>
                <w:szCs w:val="20"/>
              </w:rPr>
              <w:t>VRSTA PRIHODA</w:t>
            </w:r>
          </w:p>
        </w:tc>
        <w:tc>
          <w:tcPr>
            <w:tcW w:w="4111" w:type="dxa"/>
            <w:gridSpan w:val="3"/>
            <w:noWrap/>
            <w:vAlign w:val="center"/>
            <w:hideMark/>
          </w:tcPr>
          <w:p w14:paraId="5B219CED" w14:textId="77777777" w:rsidR="002F02AB" w:rsidRPr="002F02AB" w:rsidRDefault="002F02AB" w:rsidP="002F02AB">
            <w:pPr>
              <w:spacing w:after="120"/>
              <w:jc w:val="center"/>
              <w:rPr>
                <w:rFonts w:ascii="Times New Roman" w:hAnsi="Times New Roman"/>
                <w:bCs/>
                <w:sz w:val="20"/>
                <w:szCs w:val="20"/>
              </w:rPr>
            </w:pPr>
            <w:r w:rsidRPr="002F02AB">
              <w:rPr>
                <w:rFonts w:ascii="Times New Roman" w:hAnsi="Times New Roman"/>
                <w:bCs/>
                <w:sz w:val="20"/>
                <w:szCs w:val="20"/>
              </w:rPr>
              <w:t>GODINE</w:t>
            </w:r>
          </w:p>
        </w:tc>
        <w:tc>
          <w:tcPr>
            <w:tcW w:w="2233" w:type="dxa"/>
            <w:gridSpan w:val="3"/>
            <w:noWrap/>
            <w:vAlign w:val="center"/>
            <w:hideMark/>
          </w:tcPr>
          <w:p w14:paraId="338E09A3" w14:textId="77777777" w:rsidR="002F02AB" w:rsidRPr="002F02AB" w:rsidRDefault="002F02AB" w:rsidP="002F02AB">
            <w:pPr>
              <w:spacing w:after="120"/>
              <w:jc w:val="center"/>
              <w:rPr>
                <w:rFonts w:ascii="Times New Roman" w:hAnsi="Times New Roman"/>
                <w:bCs/>
                <w:sz w:val="20"/>
                <w:szCs w:val="20"/>
              </w:rPr>
            </w:pPr>
            <w:r w:rsidRPr="002F02AB">
              <w:rPr>
                <w:rFonts w:ascii="Times New Roman" w:hAnsi="Times New Roman"/>
                <w:bCs/>
                <w:sz w:val="20"/>
                <w:szCs w:val="20"/>
              </w:rPr>
              <w:t>INDEKS</w:t>
            </w:r>
          </w:p>
        </w:tc>
      </w:tr>
      <w:tr w:rsidR="002F02AB" w:rsidRPr="002F02AB" w14:paraId="00B74E8C" w14:textId="77777777" w:rsidTr="007A304A">
        <w:trPr>
          <w:trHeight w:val="20"/>
        </w:trPr>
        <w:tc>
          <w:tcPr>
            <w:tcW w:w="987" w:type="dxa"/>
            <w:vMerge/>
            <w:vAlign w:val="center"/>
            <w:hideMark/>
          </w:tcPr>
          <w:p w14:paraId="0EA6E2C1" w14:textId="77777777" w:rsidR="002F02AB" w:rsidRPr="002F02AB" w:rsidRDefault="002F02AB" w:rsidP="002F02AB">
            <w:pPr>
              <w:spacing w:after="120"/>
              <w:jc w:val="both"/>
              <w:rPr>
                <w:rFonts w:ascii="Times New Roman" w:hAnsi="Times New Roman"/>
                <w:bCs/>
                <w:sz w:val="20"/>
                <w:szCs w:val="20"/>
              </w:rPr>
            </w:pPr>
          </w:p>
        </w:tc>
        <w:tc>
          <w:tcPr>
            <w:tcW w:w="6663" w:type="dxa"/>
            <w:vMerge/>
            <w:vAlign w:val="center"/>
            <w:hideMark/>
          </w:tcPr>
          <w:p w14:paraId="3355AC8D" w14:textId="77777777" w:rsidR="002F02AB" w:rsidRPr="002F02AB" w:rsidRDefault="002F02AB" w:rsidP="002F02AB">
            <w:pPr>
              <w:spacing w:after="120"/>
              <w:jc w:val="both"/>
              <w:rPr>
                <w:rFonts w:ascii="Times New Roman" w:hAnsi="Times New Roman"/>
                <w:bCs/>
                <w:sz w:val="20"/>
                <w:szCs w:val="20"/>
              </w:rPr>
            </w:pPr>
          </w:p>
        </w:tc>
        <w:tc>
          <w:tcPr>
            <w:tcW w:w="1417" w:type="dxa"/>
            <w:noWrap/>
            <w:vAlign w:val="center"/>
            <w:hideMark/>
          </w:tcPr>
          <w:p w14:paraId="78C97E07" w14:textId="77777777" w:rsidR="002F02AB" w:rsidRPr="002F02AB" w:rsidRDefault="002F02AB" w:rsidP="002F02AB">
            <w:pPr>
              <w:spacing w:after="120"/>
              <w:jc w:val="center"/>
              <w:rPr>
                <w:rFonts w:ascii="Times New Roman" w:hAnsi="Times New Roman"/>
                <w:bCs/>
                <w:sz w:val="20"/>
                <w:szCs w:val="20"/>
              </w:rPr>
            </w:pPr>
            <w:r w:rsidRPr="002F02AB">
              <w:rPr>
                <w:rFonts w:ascii="Times New Roman" w:hAnsi="Times New Roman"/>
                <w:bCs/>
                <w:sz w:val="20"/>
                <w:szCs w:val="20"/>
              </w:rPr>
              <w:t>1</w:t>
            </w:r>
          </w:p>
        </w:tc>
        <w:tc>
          <w:tcPr>
            <w:tcW w:w="1419" w:type="dxa"/>
            <w:noWrap/>
            <w:vAlign w:val="center"/>
            <w:hideMark/>
          </w:tcPr>
          <w:p w14:paraId="64F4C675" w14:textId="77777777" w:rsidR="002F02AB" w:rsidRPr="002F02AB" w:rsidRDefault="002F02AB" w:rsidP="002F02AB">
            <w:pPr>
              <w:spacing w:after="120"/>
              <w:jc w:val="center"/>
              <w:rPr>
                <w:rFonts w:ascii="Times New Roman" w:hAnsi="Times New Roman"/>
                <w:bCs/>
                <w:sz w:val="20"/>
                <w:szCs w:val="20"/>
              </w:rPr>
            </w:pPr>
            <w:r w:rsidRPr="002F02AB">
              <w:rPr>
                <w:rFonts w:ascii="Times New Roman" w:hAnsi="Times New Roman"/>
                <w:bCs/>
                <w:sz w:val="20"/>
                <w:szCs w:val="20"/>
              </w:rPr>
              <w:t>2</w:t>
            </w:r>
          </w:p>
        </w:tc>
        <w:tc>
          <w:tcPr>
            <w:tcW w:w="1275" w:type="dxa"/>
            <w:noWrap/>
            <w:vAlign w:val="center"/>
            <w:hideMark/>
          </w:tcPr>
          <w:p w14:paraId="1D6E5058" w14:textId="77777777" w:rsidR="002F02AB" w:rsidRPr="002F02AB" w:rsidRDefault="002F02AB" w:rsidP="002F02AB">
            <w:pPr>
              <w:spacing w:after="120"/>
              <w:jc w:val="center"/>
              <w:rPr>
                <w:rFonts w:ascii="Times New Roman" w:hAnsi="Times New Roman"/>
                <w:bCs/>
                <w:sz w:val="20"/>
                <w:szCs w:val="20"/>
              </w:rPr>
            </w:pPr>
            <w:r w:rsidRPr="002F02AB">
              <w:rPr>
                <w:rFonts w:ascii="Times New Roman" w:hAnsi="Times New Roman"/>
                <w:bCs/>
                <w:sz w:val="20"/>
                <w:szCs w:val="20"/>
              </w:rPr>
              <w:t>3</w:t>
            </w:r>
          </w:p>
        </w:tc>
        <w:tc>
          <w:tcPr>
            <w:tcW w:w="708" w:type="dxa"/>
            <w:vMerge w:val="restart"/>
            <w:vAlign w:val="center"/>
            <w:hideMark/>
          </w:tcPr>
          <w:p w14:paraId="2C0D11A4" w14:textId="77777777" w:rsidR="002F02AB" w:rsidRPr="002F02AB" w:rsidRDefault="002F02AB" w:rsidP="002F02AB">
            <w:pPr>
              <w:spacing w:after="120"/>
              <w:jc w:val="center"/>
              <w:rPr>
                <w:rFonts w:ascii="Times New Roman" w:hAnsi="Times New Roman"/>
                <w:bCs/>
                <w:sz w:val="20"/>
                <w:szCs w:val="20"/>
              </w:rPr>
            </w:pPr>
            <w:r w:rsidRPr="002F02AB">
              <w:rPr>
                <w:rFonts w:ascii="Times New Roman" w:hAnsi="Times New Roman"/>
                <w:bCs/>
                <w:sz w:val="20"/>
                <w:szCs w:val="20"/>
              </w:rPr>
              <w:t>2/1</w:t>
            </w:r>
          </w:p>
        </w:tc>
        <w:tc>
          <w:tcPr>
            <w:tcW w:w="715" w:type="dxa"/>
            <w:vMerge w:val="restart"/>
            <w:noWrap/>
            <w:vAlign w:val="center"/>
            <w:hideMark/>
          </w:tcPr>
          <w:p w14:paraId="0C6A99F9" w14:textId="77777777" w:rsidR="002F02AB" w:rsidRPr="002F02AB" w:rsidRDefault="002F02AB" w:rsidP="002F02AB">
            <w:pPr>
              <w:spacing w:after="120"/>
              <w:jc w:val="center"/>
              <w:rPr>
                <w:rFonts w:ascii="Times New Roman" w:hAnsi="Times New Roman"/>
                <w:bCs/>
                <w:sz w:val="20"/>
                <w:szCs w:val="20"/>
              </w:rPr>
            </w:pPr>
            <w:r w:rsidRPr="002F02AB">
              <w:rPr>
                <w:rFonts w:ascii="Times New Roman" w:hAnsi="Times New Roman"/>
                <w:bCs/>
                <w:sz w:val="20"/>
                <w:szCs w:val="20"/>
              </w:rPr>
              <w:t>3/2</w:t>
            </w:r>
          </w:p>
        </w:tc>
        <w:tc>
          <w:tcPr>
            <w:tcW w:w="810" w:type="dxa"/>
            <w:vMerge w:val="restart"/>
            <w:vAlign w:val="center"/>
            <w:hideMark/>
          </w:tcPr>
          <w:p w14:paraId="70A18D51" w14:textId="77777777" w:rsidR="002F02AB" w:rsidRPr="002F02AB" w:rsidRDefault="002F02AB" w:rsidP="002F02AB">
            <w:pPr>
              <w:spacing w:after="120"/>
              <w:jc w:val="center"/>
              <w:rPr>
                <w:rFonts w:ascii="Times New Roman" w:hAnsi="Times New Roman"/>
                <w:bCs/>
                <w:sz w:val="20"/>
                <w:szCs w:val="20"/>
              </w:rPr>
            </w:pPr>
            <w:r w:rsidRPr="002F02AB">
              <w:rPr>
                <w:rFonts w:ascii="Times New Roman" w:hAnsi="Times New Roman"/>
                <w:bCs/>
                <w:sz w:val="20"/>
                <w:szCs w:val="20"/>
              </w:rPr>
              <w:t>3/1</w:t>
            </w:r>
          </w:p>
        </w:tc>
      </w:tr>
      <w:tr w:rsidR="002F02AB" w:rsidRPr="002F02AB" w14:paraId="7F9F19C9" w14:textId="77777777" w:rsidTr="007A304A">
        <w:trPr>
          <w:trHeight w:val="20"/>
        </w:trPr>
        <w:tc>
          <w:tcPr>
            <w:tcW w:w="987" w:type="dxa"/>
            <w:vMerge/>
            <w:hideMark/>
          </w:tcPr>
          <w:p w14:paraId="134CF68D" w14:textId="77777777" w:rsidR="002F02AB" w:rsidRPr="002F02AB" w:rsidRDefault="002F02AB" w:rsidP="002F02AB">
            <w:pPr>
              <w:spacing w:after="120"/>
              <w:jc w:val="both"/>
              <w:rPr>
                <w:rFonts w:ascii="Times New Roman" w:hAnsi="Times New Roman"/>
                <w:bCs/>
                <w:sz w:val="20"/>
                <w:szCs w:val="20"/>
              </w:rPr>
            </w:pPr>
          </w:p>
        </w:tc>
        <w:tc>
          <w:tcPr>
            <w:tcW w:w="6663" w:type="dxa"/>
            <w:vMerge/>
            <w:hideMark/>
          </w:tcPr>
          <w:p w14:paraId="0A9B40B7" w14:textId="77777777" w:rsidR="002F02AB" w:rsidRPr="002F02AB" w:rsidRDefault="002F02AB" w:rsidP="002F02AB">
            <w:pPr>
              <w:spacing w:after="120"/>
              <w:jc w:val="both"/>
              <w:rPr>
                <w:rFonts w:ascii="Times New Roman" w:hAnsi="Times New Roman"/>
                <w:bCs/>
                <w:sz w:val="20"/>
                <w:szCs w:val="20"/>
              </w:rPr>
            </w:pPr>
          </w:p>
        </w:tc>
        <w:tc>
          <w:tcPr>
            <w:tcW w:w="1417" w:type="dxa"/>
            <w:noWrap/>
            <w:hideMark/>
          </w:tcPr>
          <w:p w14:paraId="010E6205" w14:textId="77777777" w:rsidR="002F02AB" w:rsidRPr="002F02AB" w:rsidRDefault="002F02AB" w:rsidP="002F02AB">
            <w:pPr>
              <w:spacing w:after="120"/>
              <w:jc w:val="center"/>
              <w:rPr>
                <w:rFonts w:ascii="Times New Roman" w:hAnsi="Times New Roman"/>
                <w:bCs/>
                <w:sz w:val="20"/>
                <w:szCs w:val="20"/>
              </w:rPr>
            </w:pPr>
            <w:r w:rsidRPr="002F02AB">
              <w:rPr>
                <w:rFonts w:ascii="Times New Roman" w:hAnsi="Times New Roman"/>
                <w:bCs/>
                <w:sz w:val="20"/>
                <w:szCs w:val="20"/>
              </w:rPr>
              <w:t>2019</w:t>
            </w:r>
          </w:p>
        </w:tc>
        <w:tc>
          <w:tcPr>
            <w:tcW w:w="1419" w:type="dxa"/>
            <w:noWrap/>
            <w:hideMark/>
          </w:tcPr>
          <w:p w14:paraId="1FD3181F" w14:textId="77777777" w:rsidR="002F02AB" w:rsidRPr="002F02AB" w:rsidRDefault="002F02AB" w:rsidP="002F02AB">
            <w:pPr>
              <w:spacing w:after="120"/>
              <w:jc w:val="center"/>
              <w:rPr>
                <w:rFonts w:ascii="Times New Roman" w:hAnsi="Times New Roman"/>
                <w:bCs/>
                <w:sz w:val="20"/>
                <w:szCs w:val="20"/>
              </w:rPr>
            </w:pPr>
            <w:r w:rsidRPr="002F02AB">
              <w:rPr>
                <w:rFonts w:ascii="Times New Roman" w:hAnsi="Times New Roman"/>
                <w:bCs/>
                <w:sz w:val="20"/>
                <w:szCs w:val="20"/>
              </w:rPr>
              <w:t>2020</w:t>
            </w:r>
          </w:p>
        </w:tc>
        <w:tc>
          <w:tcPr>
            <w:tcW w:w="1275" w:type="dxa"/>
            <w:noWrap/>
            <w:hideMark/>
          </w:tcPr>
          <w:p w14:paraId="0051253C" w14:textId="77777777" w:rsidR="002F02AB" w:rsidRPr="002F02AB" w:rsidRDefault="002F02AB" w:rsidP="002F02AB">
            <w:pPr>
              <w:spacing w:after="120"/>
              <w:jc w:val="center"/>
              <w:rPr>
                <w:rFonts w:ascii="Times New Roman" w:hAnsi="Times New Roman"/>
                <w:bCs/>
                <w:sz w:val="20"/>
                <w:szCs w:val="20"/>
              </w:rPr>
            </w:pPr>
            <w:r w:rsidRPr="002F02AB">
              <w:rPr>
                <w:rFonts w:ascii="Times New Roman" w:hAnsi="Times New Roman"/>
                <w:bCs/>
                <w:sz w:val="20"/>
                <w:szCs w:val="20"/>
              </w:rPr>
              <w:t>2021</w:t>
            </w:r>
          </w:p>
        </w:tc>
        <w:tc>
          <w:tcPr>
            <w:tcW w:w="708" w:type="dxa"/>
            <w:vMerge/>
            <w:hideMark/>
          </w:tcPr>
          <w:p w14:paraId="440E2C77" w14:textId="77777777" w:rsidR="002F02AB" w:rsidRPr="002F02AB" w:rsidRDefault="002F02AB" w:rsidP="002F02AB">
            <w:pPr>
              <w:spacing w:after="120"/>
              <w:jc w:val="both"/>
              <w:rPr>
                <w:rFonts w:ascii="Times New Roman" w:hAnsi="Times New Roman"/>
                <w:bCs/>
                <w:sz w:val="20"/>
                <w:szCs w:val="20"/>
              </w:rPr>
            </w:pPr>
          </w:p>
        </w:tc>
        <w:tc>
          <w:tcPr>
            <w:tcW w:w="715" w:type="dxa"/>
            <w:vMerge/>
            <w:hideMark/>
          </w:tcPr>
          <w:p w14:paraId="6ECC9783" w14:textId="77777777" w:rsidR="002F02AB" w:rsidRPr="002F02AB" w:rsidRDefault="002F02AB" w:rsidP="002F02AB">
            <w:pPr>
              <w:spacing w:after="120"/>
              <w:jc w:val="both"/>
              <w:rPr>
                <w:rFonts w:ascii="Times New Roman" w:hAnsi="Times New Roman"/>
                <w:bCs/>
                <w:sz w:val="20"/>
                <w:szCs w:val="20"/>
              </w:rPr>
            </w:pPr>
          </w:p>
        </w:tc>
        <w:tc>
          <w:tcPr>
            <w:tcW w:w="810" w:type="dxa"/>
            <w:vMerge/>
            <w:hideMark/>
          </w:tcPr>
          <w:p w14:paraId="39DD735A" w14:textId="77777777" w:rsidR="002F02AB" w:rsidRPr="002F02AB" w:rsidRDefault="002F02AB" w:rsidP="002F02AB">
            <w:pPr>
              <w:spacing w:after="120"/>
              <w:jc w:val="both"/>
              <w:rPr>
                <w:rFonts w:ascii="Times New Roman" w:hAnsi="Times New Roman"/>
                <w:bCs/>
                <w:sz w:val="20"/>
                <w:szCs w:val="20"/>
              </w:rPr>
            </w:pPr>
          </w:p>
        </w:tc>
      </w:tr>
      <w:tr w:rsidR="002F02AB" w:rsidRPr="002F02AB" w14:paraId="0B840DB2" w14:textId="77777777" w:rsidTr="007A304A">
        <w:trPr>
          <w:trHeight w:val="20"/>
        </w:trPr>
        <w:tc>
          <w:tcPr>
            <w:tcW w:w="13994" w:type="dxa"/>
            <w:gridSpan w:val="8"/>
            <w:shd w:val="clear" w:color="auto" w:fill="BFBFBF" w:themeFill="background1" w:themeFillShade="BF"/>
            <w:noWrap/>
            <w:vAlign w:val="center"/>
            <w:hideMark/>
          </w:tcPr>
          <w:p w14:paraId="788B1A7C" w14:textId="26555ED3" w:rsidR="002F02AB" w:rsidRPr="002F02AB" w:rsidRDefault="002F02AB" w:rsidP="002F02AB">
            <w:pPr>
              <w:spacing w:after="120"/>
              <w:jc w:val="both"/>
              <w:rPr>
                <w:rFonts w:ascii="Times New Roman" w:hAnsi="Times New Roman"/>
                <w:sz w:val="20"/>
                <w:szCs w:val="20"/>
              </w:rPr>
            </w:pPr>
            <w:r w:rsidRPr="002F02AB">
              <w:rPr>
                <w:rFonts w:ascii="Times New Roman" w:hAnsi="Times New Roman"/>
                <w:sz w:val="20"/>
                <w:szCs w:val="20"/>
              </w:rPr>
              <w:t>B. RAČUN ZADUŽIVANJA / FINANCIRANJA</w:t>
            </w:r>
          </w:p>
        </w:tc>
      </w:tr>
      <w:tr w:rsidR="0029451E" w:rsidRPr="00933E98" w14:paraId="7B8C3724" w14:textId="77777777" w:rsidTr="007A304A">
        <w:trPr>
          <w:trHeight w:val="397"/>
        </w:trPr>
        <w:tc>
          <w:tcPr>
            <w:tcW w:w="987" w:type="dxa"/>
            <w:noWrap/>
            <w:hideMark/>
          </w:tcPr>
          <w:p w14:paraId="448D197F" w14:textId="77777777" w:rsidR="0029451E" w:rsidRPr="00933E98" w:rsidRDefault="0029451E" w:rsidP="0029451E">
            <w:pPr>
              <w:rPr>
                <w:rFonts w:ascii="Times New Roman" w:hAnsi="Times New Roman"/>
                <w:bCs/>
                <w:sz w:val="20"/>
                <w:szCs w:val="20"/>
              </w:rPr>
            </w:pPr>
            <w:r w:rsidRPr="00933E98">
              <w:rPr>
                <w:rFonts w:ascii="Times New Roman" w:hAnsi="Times New Roman"/>
                <w:bCs/>
                <w:sz w:val="20"/>
                <w:szCs w:val="20"/>
              </w:rPr>
              <w:t>8</w:t>
            </w:r>
          </w:p>
        </w:tc>
        <w:tc>
          <w:tcPr>
            <w:tcW w:w="6663" w:type="dxa"/>
            <w:noWrap/>
            <w:vAlign w:val="center"/>
            <w:hideMark/>
          </w:tcPr>
          <w:p w14:paraId="7417F3D3" w14:textId="77777777" w:rsidR="0029451E" w:rsidRPr="00933E98" w:rsidRDefault="0029451E" w:rsidP="0029451E">
            <w:pPr>
              <w:rPr>
                <w:rFonts w:ascii="Times New Roman" w:hAnsi="Times New Roman"/>
                <w:bCs/>
                <w:sz w:val="20"/>
                <w:szCs w:val="20"/>
              </w:rPr>
            </w:pPr>
            <w:r w:rsidRPr="00933E98">
              <w:rPr>
                <w:rFonts w:ascii="Times New Roman" w:hAnsi="Times New Roman"/>
                <w:bCs/>
                <w:sz w:val="20"/>
                <w:szCs w:val="20"/>
              </w:rPr>
              <w:t>Primici od financijske imovine i zaduživanja</w:t>
            </w:r>
          </w:p>
        </w:tc>
        <w:tc>
          <w:tcPr>
            <w:tcW w:w="1417" w:type="dxa"/>
            <w:noWrap/>
            <w:vAlign w:val="center"/>
          </w:tcPr>
          <w:p w14:paraId="55F1EBEC" w14:textId="132FB218"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2.000.000,00</w:t>
            </w:r>
          </w:p>
        </w:tc>
        <w:tc>
          <w:tcPr>
            <w:tcW w:w="1419" w:type="dxa"/>
            <w:noWrap/>
            <w:vAlign w:val="center"/>
          </w:tcPr>
          <w:p w14:paraId="3CF4A9C1" w14:textId="27D003FC"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0,00</w:t>
            </w:r>
          </w:p>
        </w:tc>
        <w:tc>
          <w:tcPr>
            <w:tcW w:w="1275" w:type="dxa"/>
            <w:noWrap/>
            <w:vAlign w:val="center"/>
          </w:tcPr>
          <w:p w14:paraId="112135F8" w14:textId="7235960A"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0,00</w:t>
            </w:r>
          </w:p>
        </w:tc>
        <w:tc>
          <w:tcPr>
            <w:tcW w:w="708" w:type="dxa"/>
            <w:noWrap/>
            <w:vAlign w:val="center"/>
          </w:tcPr>
          <w:p w14:paraId="4220314D" w14:textId="0CC9E004"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c>
          <w:tcPr>
            <w:tcW w:w="715" w:type="dxa"/>
            <w:noWrap/>
            <w:vAlign w:val="center"/>
          </w:tcPr>
          <w:p w14:paraId="68103861" w14:textId="37A3BFF6"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c>
          <w:tcPr>
            <w:tcW w:w="810" w:type="dxa"/>
            <w:noWrap/>
            <w:vAlign w:val="center"/>
          </w:tcPr>
          <w:p w14:paraId="514FC02C" w14:textId="20081749"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r>
      <w:tr w:rsidR="0029451E" w:rsidRPr="00933E98" w14:paraId="797E5361" w14:textId="77777777" w:rsidTr="007A304A">
        <w:trPr>
          <w:trHeight w:val="397"/>
        </w:trPr>
        <w:tc>
          <w:tcPr>
            <w:tcW w:w="987" w:type="dxa"/>
            <w:noWrap/>
            <w:hideMark/>
          </w:tcPr>
          <w:p w14:paraId="4D2C5424" w14:textId="77777777" w:rsidR="0029451E" w:rsidRPr="00933E98" w:rsidRDefault="0029451E" w:rsidP="0029451E">
            <w:pPr>
              <w:rPr>
                <w:rFonts w:ascii="Times New Roman" w:hAnsi="Times New Roman"/>
                <w:bCs/>
                <w:sz w:val="20"/>
                <w:szCs w:val="20"/>
              </w:rPr>
            </w:pPr>
            <w:r w:rsidRPr="00933E98">
              <w:rPr>
                <w:rFonts w:ascii="Times New Roman" w:hAnsi="Times New Roman"/>
                <w:bCs/>
                <w:sz w:val="20"/>
                <w:szCs w:val="20"/>
              </w:rPr>
              <w:t>84</w:t>
            </w:r>
          </w:p>
        </w:tc>
        <w:tc>
          <w:tcPr>
            <w:tcW w:w="6663" w:type="dxa"/>
            <w:noWrap/>
            <w:vAlign w:val="center"/>
            <w:hideMark/>
          </w:tcPr>
          <w:p w14:paraId="38A4D0DB" w14:textId="77777777" w:rsidR="0029451E" w:rsidRPr="00933E98" w:rsidRDefault="0029451E" w:rsidP="0029451E">
            <w:pPr>
              <w:rPr>
                <w:rFonts w:ascii="Times New Roman" w:hAnsi="Times New Roman"/>
                <w:bCs/>
                <w:sz w:val="20"/>
                <w:szCs w:val="20"/>
              </w:rPr>
            </w:pPr>
            <w:r w:rsidRPr="00933E98">
              <w:rPr>
                <w:rFonts w:ascii="Times New Roman" w:hAnsi="Times New Roman"/>
                <w:bCs/>
                <w:sz w:val="20"/>
                <w:szCs w:val="20"/>
              </w:rPr>
              <w:t>Primici od zaduživanja</w:t>
            </w:r>
          </w:p>
        </w:tc>
        <w:tc>
          <w:tcPr>
            <w:tcW w:w="1417" w:type="dxa"/>
            <w:noWrap/>
            <w:vAlign w:val="center"/>
          </w:tcPr>
          <w:p w14:paraId="25ED2AFE" w14:textId="717219F7"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2.000.000,00</w:t>
            </w:r>
          </w:p>
        </w:tc>
        <w:tc>
          <w:tcPr>
            <w:tcW w:w="1419" w:type="dxa"/>
            <w:noWrap/>
            <w:vAlign w:val="center"/>
          </w:tcPr>
          <w:p w14:paraId="1697060D" w14:textId="415B1FC0"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0,00</w:t>
            </w:r>
          </w:p>
        </w:tc>
        <w:tc>
          <w:tcPr>
            <w:tcW w:w="1275" w:type="dxa"/>
            <w:noWrap/>
            <w:vAlign w:val="center"/>
          </w:tcPr>
          <w:p w14:paraId="3ACFE7E8" w14:textId="5FDDEEE0"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0,00</w:t>
            </w:r>
          </w:p>
        </w:tc>
        <w:tc>
          <w:tcPr>
            <w:tcW w:w="708" w:type="dxa"/>
            <w:noWrap/>
            <w:vAlign w:val="center"/>
          </w:tcPr>
          <w:p w14:paraId="5500782F" w14:textId="6021F751"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c>
          <w:tcPr>
            <w:tcW w:w="715" w:type="dxa"/>
            <w:noWrap/>
            <w:vAlign w:val="center"/>
          </w:tcPr>
          <w:p w14:paraId="0E0F992A" w14:textId="1219C681"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c>
          <w:tcPr>
            <w:tcW w:w="810" w:type="dxa"/>
            <w:noWrap/>
            <w:vAlign w:val="center"/>
          </w:tcPr>
          <w:p w14:paraId="07739DED" w14:textId="01E101CF"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r>
      <w:tr w:rsidR="0029451E" w:rsidRPr="00933E98" w14:paraId="55520CDC" w14:textId="77777777" w:rsidTr="007A304A">
        <w:trPr>
          <w:trHeight w:val="397"/>
        </w:trPr>
        <w:tc>
          <w:tcPr>
            <w:tcW w:w="987" w:type="dxa"/>
            <w:noWrap/>
            <w:hideMark/>
          </w:tcPr>
          <w:p w14:paraId="7E51989C" w14:textId="77777777" w:rsidR="0029451E" w:rsidRPr="00933E98" w:rsidRDefault="0029451E" w:rsidP="0029451E">
            <w:pPr>
              <w:rPr>
                <w:rFonts w:ascii="Times New Roman" w:hAnsi="Times New Roman"/>
                <w:sz w:val="20"/>
                <w:szCs w:val="20"/>
              </w:rPr>
            </w:pPr>
            <w:r w:rsidRPr="00933E98">
              <w:rPr>
                <w:rFonts w:ascii="Times New Roman" w:hAnsi="Times New Roman"/>
                <w:sz w:val="20"/>
                <w:szCs w:val="20"/>
              </w:rPr>
              <w:t>842</w:t>
            </w:r>
          </w:p>
        </w:tc>
        <w:tc>
          <w:tcPr>
            <w:tcW w:w="6663" w:type="dxa"/>
            <w:noWrap/>
            <w:vAlign w:val="center"/>
            <w:hideMark/>
          </w:tcPr>
          <w:p w14:paraId="1B5899ED" w14:textId="77777777" w:rsidR="0029451E" w:rsidRPr="00933E98" w:rsidRDefault="0029451E" w:rsidP="0029451E">
            <w:pPr>
              <w:rPr>
                <w:rFonts w:ascii="Times New Roman" w:hAnsi="Times New Roman"/>
                <w:sz w:val="20"/>
                <w:szCs w:val="20"/>
              </w:rPr>
            </w:pPr>
            <w:r w:rsidRPr="00933E98">
              <w:rPr>
                <w:rFonts w:ascii="Times New Roman" w:hAnsi="Times New Roman"/>
                <w:sz w:val="20"/>
                <w:szCs w:val="20"/>
              </w:rPr>
              <w:t>Primljeni krediti i zajmovi od kreditnih i ostalih financijskih institucija u javnom sektoru</w:t>
            </w:r>
          </w:p>
        </w:tc>
        <w:tc>
          <w:tcPr>
            <w:tcW w:w="1417" w:type="dxa"/>
            <w:noWrap/>
            <w:vAlign w:val="center"/>
          </w:tcPr>
          <w:p w14:paraId="3115D950" w14:textId="300F057E" w:rsidR="0029451E" w:rsidRPr="007A304A" w:rsidRDefault="0029451E" w:rsidP="0029451E">
            <w:pPr>
              <w:jc w:val="right"/>
              <w:rPr>
                <w:rFonts w:ascii="Times New Roman" w:hAnsi="Times New Roman"/>
                <w:sz w:val="20"/>
                <w:szCs w:val="20"/>
              </w:rPr>
            </w:pPr>
            <w:r w:rsidRPr="007A304A">
              <w:rPr>
                <w:rFonts w:ascii="Times New Roman" w:hAnsi="Times New Roman"/>
                <w:sz w:val="20"/>
                <w:szCs w:val="20"/>
              </w:rPr>
              <w:t>2.000.000,00</w:t>
            </w:r>
          </w:p>
        </w:tc>
        <w:tc>
          <w:tcPr>
            <w:tcW w:w="1419" w:type="dxa"/>
            <w:noWrap/>
            <w:vAlign w:val="center"/>
          </w:tcPr>
          <w:p w14:paraId="2E3E9F17" w14:textId="4B527B75" w:rsidR="0029451E" w:rsidRPr="007A304A" w:rsidRDefault="0029451E" w:rsidP="0029451E">
            <w:pPr>
              <w:jc w:val="right"/>
              <w:rPr>
                <w:rFonts w:ascii="Times New Roman" w:hAnsi="Times New Roman"/>
                <w:sz w:val="20"/>
                <w:szCs w:val="20"/>
              </w:rPr>
            </w:pPr>
            <w:r w:rsidRPr="007A304A">
              <w:rPr>
                <w:rFonts w:ascii="Times New Roman" w:hAnsi="Times New Roman"/>
                <w:sz w:val="20"/>
                <w:szCs w:val="20"/>
              </w:rPr>
              <w:t>0,00</w:t>
            </w:r>
          </w:p>
        </w:tc>
        <w:tc>
          <w:tcPr>
            <w:tcW w:w="1275" w:type="dxa"/>
            <w:noWrap/>
            <w:vAlign w:val="center"/>
          </w:tcPr>
          <w:p w14:paraId="336A04B5" w14:textId="36570954" w:rsidR="0029451E" w:rsidRPr="007A304A" w:rsidRDefault="0029451E" w:rsidP="0029451E">
            <w:pPr>
              <w:jc w:val="right"/>
              <w:rPr>
                <w:rFonts w:ascii="Times New Roman" w:hAnsi="Times New Roman"/>
                <w:sz w:val="20"/>
                <w:szCs w:val="20"/>
              </w:rPr>
            </w:pPr>
            <w:r w:rsidRPr="007A304A">
              <w:rPr>
                <w:rFonts w:ascii="Times New Roman" w:hAnsi="Times New Roman"/>
                <w:sz w:val="20"/>
                <w:szCs w:val="20"/>
              </w:rPr>
              <w:t>0,00</w:t>
            </w:r>
          </w:p>
        </w:tc>
        <w:tc>
          <w:tcPr>
            <w:tcW w:w="708" w:type="dxa"/>
            <w:noWrap/>
            <w:vAlign w:val="center"/>
          </w:tcPr>
          <w:p w14:paraId="054354F2" w14:textId="440D9C7B" w:rsidR="0029451E" w:rsidRPr="007A304A" w:rsidRDefault="0029451E" w:rsidP="0029451E">
            <w:pPr>
              <w:jc w:val="center"/>
              <w:rPr>
                <w:rFonts w:ascii="Times New Roman" w:hAnsi="Times New Roman"/>
                <w:sz w:val="20"/>
                <w:szCs w:val="20"/>
              </w:rPr>
            </w:pPr>
            <w:r w:rsidRPr="007A304A">
              <w:rPr>
                <w:rFonts w:ascii="Times New Roman" w:hAnsi="Times New Roman"/>
                <w:sz w:val="20"/>
                <w:szCs w:val="20"/>
              </w:rPr>
              <w:t>0,00</w:t>
            </w:r>
          </w:p>
        </w:tc>
        <w:tc>
          <w:tcPr>
            <w:tcW w:w="715" w:type="dxa"/>
            <w:noWrap/>
            <w:vAlign w:val="center"/>
          </w:tcPr>
          <w:p w14:paraId="031E7C71" w14:textId="5938E0AA" w:rsidR="0029451E" w:rsidRPr="007A304A" w:rsidRDefault="0029451E" w:rsidP="0029451E">
            <w:pPr>
              <w:jc w:val="center"/>
              <w:rPr>
                <w:rFonts w:ascii="Times New Roman" w:hAnsi="Times New Roman"/>
                <w:sz w:val="20"/>
                <w:szCs w:val="20"/>
              </w:rPr>
            </w:pPr>
            <w:r w:rsidRPr="007A304A">
              <w:rPr>
                <w:rFonts w:ascii="Times New Roman" w:hAnsi="Times New Roman"/>
                <w:sz w:val="20"/>
                <w:szCs w:val="20"/>
              </w:rPr>
              <w:t>0,00</w:t>
            </w:r>
          </w:p>
        </w:tc>
        <w:tc>
          <w:tcPr>
            <w:tcW w:w="810" w:type="dxa"/>
            <w:noWrap/>
            <w:vAlign w:val="center"/>
          </w:tcPr>
          <w:p w14:paraId="4398BB31" w14:textId="760FCC9F" w:rsidR="0029451E" w:rsidRPr="007A304A" w:rsidRDefault="0029451E" w:rsidP="0029451E">
            <w:pPr>
              <w:jc w:val="center"/>
              <w:rPr>
                <w:rFonts w:ascii="Times New Roman" w:hAnsi="Times New Roman"/>
                <w:sz w:val="20"/>
                <w:szCs w:val="20"/>
              </w:rPr>
            </w:pPr>
            <w:r w:rsidRPr="007A304A">
              <w:rPr>
                <w:rFonts w:ascii="Times New Roman" w:hAnsi="Times New Roman"/>
                <w:sz w:val="20"/>
                <w:szCs w:val="20"/>
              </w:rPr>
              <w:t>0,00</w:t>
            </w:r>
          </w:p>
        </w:tc>
      </w:tr>
      <w:tr w:rsidR="0029451E" w:rsidRPr="00933E98" w14:paraId="3D625B54" w14:textId="77777777" w:rsidTr="007A304A">
        <w:trPr>
          <w:trHeight w:val="397"/>
        </w:trPr>
        <w:tc>
          <w:tcPr>
            <w:tcW w:w="987" w:type="dxa"/>
            <w:noWrap/>
            <w:hideMark/>
          </w:tcPr>
          <w:p w14:paraId="47C43E65" w14:textId="77777777" w:rsidR="0029451E" w:rsidRPr="00933E98" w:rsidRDefault="0029451E" w:rsidP="0029451E">
            <w:pPr>
              <w:rPr>
                <w:rFonts w:ascii="Times New Roman" w:hAnsi="Times New Roman"/>
                <w:bCs/>
                <w:sz w:val="20"/>
                <w:szCs w:val="20"/>
              </w:rPr>
            </w:pPr>
            <w:r w:rsidRPr="00933E98">
              <w:rPr>
                <w:rFonts w:ascii="Times New Roman" w:hAnsi="Times New Roman"/>
                <w:bCs/>
                <w:sz w:val="20"/>
                <w:szCs w:val="20"/>
              </w:rPr>
              <w:t>5</w:t>
            </w:r>
          </w:p>
        </w:tc>
        <w:tc>
          <w:tcPr>
            <w:tcW w:w="6663" w:type="dxa"/>
            <w:noWrap/>
            <w:vAlign w:val="center"/>
            <w:hideMark/>
          </w:tcPr>
          <w:p w14:paraId="4E9A86CD" w14:textId="77777777" w:rsidR="0029451E" w:rsidRPr="00933E98" w:rsidRDefault="0029451E" w:rsidP="0029451E">
            <w:pPr>
              <w:rPr>
                <w:rFonts w:ascii="Times New Roman" w:hAnsi="Times New Roman"/>
                <w:bCs/>
                <w:sz w:val="20"/>
                <w:szCs w:val="20"/>
              </w:rPr>
            </w:pPr>
            <w:r w:rsidRPr="00933E98">
              <w:rPr>
                <w:rFonts w:ascii="Times New Roman" w:hAnsi="Times New Roman"/>
                <w:bCs/>
                <w:sz w:val="20"/>
                <w:szCs w:val="20"/>
              </w:rPr>
              <w:t>Izdaci za financijsku imovinu i otplate zajmova</w:t>
            </w:r>
          </w:p>
        </w:tc>
        <w:tc>
          <w:tcPr>
            <w:tcW w:w="1417" w:type="dxa"/>
            <w:noWrap/>
            <w:vAlign w:val="center"/>
          </w:tcPr>
          <w:p w14:paraId="193245B6" w14:textId="5729DB0F"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320.000,00</w:t>
            </w:r>
          </w:p>
        </w:tc>
        <w:tc>
          <w:tcPr>
            <w:tcW w:w="1419" w:type="dxa"/>
            <w:noWrap/>
            <w:vAlign w:val="center"/>
          </w:tcPr>
          <w:p w14:paraId="38A9056C" w14:textId="7BC5AC7B"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0,00</w:t>
            </w:r>
          </w:p>
        </w:tc>
        <w:tc>
          <w:tcPr>
            <w:tcW w:w="1275" w:type="dxa"/>
            <w:noWrap/>
            <w:vAlign w:val="center"/>
          </w:tcPr>
          <w:p w14:paraId="4741E3D0" w14:textId="6976E94F"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250.000,00</w:t>
            </w:r>
          </w:p>
        </w:tc>
        <w:tc>
          <w:tcPr>
            <w:tcW w:w="708" w:type="dxa"/>
            <w:noWrap/>
            <w:vAlign w:val="center"/>
          </w:tcPr>
          <w:p w14:paraId="45CD8BC3" w14:textId="11E17B01"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c>
          <w:tcPr>
            <w:tcW w:w="715" w:type="dxa"/>
            <w:noWrap/>
            <w:vAlign w:val="center"/>
          </w:tcPr>
          <w:p w14:paraId="79779293" w14:textId="1238A025"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c>
          <w:tcPr>
            <w:tcW w:w="810" w:type="dxa"/>
            <w:noWrap/>
            <w:vAlign w:val="center"/>
          </w:tcPr>
          <w:p w14:paraId="7B3F1054" w14:textId="2164698F"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78,13</w:t>
            </w:r>
          </w:p>
        </w:tc>
      </w:tr>
      <w:tr w:rsidR="0029451E" w:rsidRPr="00933E98" w14:paraId="23D5BCA1" w14:textId="77777777" w:rsidTr="007A304A">
        <w:trPr>
          <w:trHeight w:val="397"/>
        </w:trPr>
        <w:tc>
          <w:tcPr>
            <w:tcW w:w="987" w:type="dxa"/>
            <w:noWrap/>
            <w:hideMark/>
          </w:tcPr>
          <w:p w14:paraId="01568641" w14:textId="77777777" w:rsidR="0029451E" w:rsidRPr="00933E98" w:rsidRDefault="0029451E" w:rsidP="0029451E">
            <w:pPr>
              <w:rPr>
                <w:rFonts w:ascii="Times New Roman" w:hAnsi="Times New Roman"/>
                <w:bCs/>
                <w:sz w:val="20"/>
                <w:szCs w:val="20"/>
              </w:rPr>
            </w:pPr>
            <w:r w:rsidRPr="00933E98">
              <w:rPr>
                <w:rFonts w:ascii="Times New Roman" w:hAnsi="Times New Roman"/>
                <w:bCs/>
                <w:sz w:val="20"/>
                <w:szCs w:val="20"/>
              </w:rPr>
              <w:t>53</w:t>
            </w:r>
          </w:p>
        </w:tc>
        <w:tc>
          <w:tcPr>
            <w:tcW w:w="6663" w:type="dxa"/>
            <w:noWrap/>
            <w:vAlign w:val="center"/>
            <w:hideMark/>
          </w:tcPr>
          <w:p w14:paraId="6F690BD4" w14:textId="77777777" w:rsidR="0029451E" w:rsidRPr="00933E98" w:rsidRDefault="0029451E" w:rsidP="0029451E">
            <w:pPr>
              <w:rPr>
                <w:rFonts w:ascii="Times New Roman" w:hAnsi="Times New Roman"/>
                <w:bCs/>
                <w:sz w:val="20"/>
                <w:szCs w:val="20"/>
              </w:rPr>
            </w:pPr>
            <w:r w:rsidRPr="00933E98">
              <w:rPr>
                <w:rFonts w:ascii="Times New Roman" w:hAnsi="Times New Roman"/>
                <w:bCs/>
                <w:sz w:val="20"/>
                <w:szCs w:val="20"/>
              </w:rPr>
              <w:t>Izdaci za dionice i udjele u glavnici</w:t>
            </w:r>
          </w:p>
        </w:tc>
        <w:tc>
          <w:tcPr>
            <w:tcW w:w="1417" w:type="dxa"/>
            <w:noWrap/>
            <w:vAlign w:val="center"/>
          </w:tcPr>
          <w:p w14:paraId="2BF7C844" w14:textId="24325CAE"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20.000,00</w:t>
            </w:r>
          </w:p>
        </w:tc>
        <w:tc>
          <w:tcPr>
            <w:tcW w:w="1419" w:type="dxa"/>
            <w:noWrap/>
            <w:vAlign w:val="center"/>
          </w:tcPr>
          <w:p w14:paraId="5BCAAEA5" w14:textId="3B1A4EDC"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0,00</w:t>
            </w:r>
          </w:p>
        </w:tc>
        <w:tc>
          <w:tcPr>
            <w:tcW w:w="1275" w:type="dxa"/>
            <w:noWrap/>
            <w:vAlign w:val="center"/>
          </w:tcPr>
          <w:p w14:paraId="099AD6E6" w14:textId="7B502AFB"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0,00</w:t>
            </w:r>
          </w:p>
        </w:tc>
        <w:tc>
          <w:tcPr>
            <w:tcW w:w="708" w:type="dxa"/>
            <w:noWrap/>
            <w:vAlign w:val="center"/>
          </w:tcPr>
          <w:p w14:paraId="1432D8B3" w14:textId="4D8DCFF3"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c>
          <w:tcPr>
            <w:tcW w:w="715" w:type="dxa"/>
            <w:noWrap/>
            <w:vAlign w:val="center"/>
          </w:tcPr>
          <w:p w14:paraId="7DB005C5" w14:textId="546F855A"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c>
          <w:tcPr>
            <w:tcW w:w="810" w:type="dxa"/>
            <w:noWrap/>
            <w:vAlign w:val="center"/>
          </w:tcPr>
          <w:p w14:paraId="64DA3FFD" w14:textId="555BB2FF"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r>
      <w:tr w:rsidR="0029451E" w:rsidRPr="00933E98" w14:paraId="6967FB52" w14:textId="77777777" w:rsidTr="007A304A">
        <w:trPr>
          <w:trHeight w:val="397"/>
        </w:trPr>
        <w:tc>
          <w:tcPr>
            <w:tcW w:w="987" w:type="dxa"/>
            <w:noWrap/>
            <w:hideMark/>
          </w:tcPr>
          <w:p w14:paraId="59B23FA8" w14:textId="77777777" w:rsidR="0029451E" w:rsidRPr="00933E98" w:rsidRDefault="0029451E" w:rsidP="0029451E">
            <w:pPr>
              <w:rPr>
                <w:rFonts w:ascii="Times New Roman" w:hAnsi="Times New Roman"/>
                <w:sz w:val="20"/>
                <w:szCs w:val="20"/>
              </w:rPr>
            </w:pPr>
            <w:r w:rsidRPr="00933E98">
              <w:rPr>
                <w:rFonts w:ascii="Times New Roman" w:hAnsi="Times New Roman"/>
                <w:sz w:val="20"/>
                <w:szCs w:val="20"/>
              </w:rPr>
              <w:t>532</w:t>
            </w:r>
          </w:p>
        </w:tc>
        <w:tc>
          <w:tcPr>
            <w:tcW w:w="6663" w:type="dxa"/>
            <w:noWrap/>
            <w:vAlign w:val="center"/>
            <w:hideMark/>
          </w:tcPr>
          <w:p w14:paraId="264101B3" w14:textId="77777777" w:rsidR="0029451E" w:rsidRPr="00933E98" w:rsidRDefault="0029451E" w:rsidP="0029451E">
            <w:pPr>
              <w:rPr>
                <w:rFonts w:ascii="Times New Roman" w:hAnsi="Times New Roman"/>
                <w:sz w:val="20"/>
                <w:szCs w:val="20"/>
              </w:rPr>
            </w:pPr>
            <w:r w:rsidRPr="00933E98">
              <w:rPr>
                <w:rFonts w:ascii="Times New Roman" w:hAnsi="Times New Roman"/>
                <w:sz w:val="20"/>
                <w:szCs w:val="20"/>
              </w:rPr>
              <w:t>Dionice i udjeli u glavnici trgovačkih društava u javnom sektoru</w:t>
            </w:r>
          </w:p>
        </w:tc>
        <w:tc>
          <w:tcPr>
            <w:tcW w:w="1417" w:type="dxa"/>
            <w:noWrap/>
            <w:vAlign w:val="center"/>
          </w:tcPr>
          <w:p w14:paraId="26EAF88F" w14:textId="39EED0A8" w:rsidR="0029451E" w:rsidRPr="007A304A" w:rsidRDefault="0029451E" w:rsidP="0029451E">
            <w:pPr>
              <w:jc w:val="right"/>
              <w:rPr>
                <w:rFonts w:ascii="Times New Roman" w:hAnsi="Times New Roman"/>
                <w:sz w:val="20"/>
                <w:szCs w:val="20"/>
              </w:rPr>
            </w:pPr>
            <w:r w:rsidRPr="007A304A">
              <w:rPr>
                <w:rFonts w:ascii="Times New Roman" w:hAnsi="Times New Roman"/>
                <w:sz w:val="20"/>
                <w:szCs w:val="20"/>
              </w:rPr>
              <w:t>20.000,00</w:t>
            </w:r>
          </w:p>
        </w:tc>
        <w:tc>
          <w:tcPr>
            <w:tcW w:w="1419" w:type="dxa"/>
            <w:noWrap/>
            <w:vAlign w:val="center"/>
          </w:tcPr>
          <w:p w14:paraId="1F4E5932" w14:textId="19C785B7" w:rsidR="0029451E" w:rsidRPr="007A304A" w:rsidRDefault="0029451E" w:rsidP="0029451E">
            <w:pPr>
              <w:jc w:val="right"/>
              <w:rPr>
                <w:rFonts w:ascii="Times New Roman" w:hAnsi="Times New Roman"/>
                <w:sz w:val="20"/>
                <w:szCs w:val="20"/>
              </w:rPr>
            </w:pPr>
            <w:r w:rsidRPr="007A304A">
              <w:rPr>
                <w:rFonts w:ascii="Times New Roman" w:hAnsi="Times New Roman"/>
                <w:sz w:val="20"/>
                <w:szCs w:val="20"/>
              </w:rPr>
              <w:t>0,00</w:t>
            </w:r>
          </w:p>
        </w:tc>
        <w:tc>
          <w:tcPr>
            <w:tcW w:w="1275" w:type="dxa"/>
            <w:noWrap/>
            <w:vAlign w:val="center"/>
          </w:tcPr>
          <w:p w14:paraId="1BC0A570" w14:textId="1661784D" w:rsidR="0029451E" w:rsidRPr="007A304A" w:rsidRDefault="0029451E" w:rsidP="0029451E">
            <w:pPr>
              <w:jc w:val="right"/>
              <w:rPr>
                <w:rFonts w:ascii="Times New Roman" w:hAnsi="Times New Roman"/>
                <w:sz w:val="20"/>
                <w:szCs w:val="20"/>
              </w:rPr>
            </w:pPr>
            <w:r w:rsidRPr="007A304A">
              <w:rPr>
                <w:rFonts w:ascii="Times New Roman" w:hAnsi="Times New Roman"/>
                <w:sz w:val="20"/>
                <w:szCs w:val="20"/>
              </w:rPr>
              <w:t>0,00</w:t>
            </w:r>
          </w:p>
        </w:tc>
        <w:tc>
          <w:tcPr>
            <w:tcW w:w="708" w:type="dxa"/>
            <w:noWrap/>
            <w:vAlign w:val="center"/>
          </w:tcPr>
          <w:p w14:paraId="48977E19" w14:textId="3450EC01" w:rsidR="0029451E" w:rsidRPr="007A304A" w:rsidRDefault="0029451E" w:rsidP="0029451E">
            <w:pPr>
              <w:jc w:val="center"/>
              <w:rPr>
                <w:rFonts w:ascii="Times New Roman" w:hAnsi="Times New Roman"/>
                <w:sz w:val="20"/>
                <w:szCs w:val="20"/>
              </w:rPr>
            </w:pPr>
            <w:r w:rsidRPr="007A304A">
              <w:rPr>
                <w:rFonts w:ascii="Times New Roman" w:hAnsi="Times New Roman"/>
                <w:sz w:val="20"/>
                <w:szCs w:val="20"/>
              </w:rPr>
              <w:t>0,00</w:t>
            </w:r>
          </w:p>
        </w:tc>
        <w:tc>
          <w:tcPr>
            <w:tcW w:w="715" w:type="dxa"/>
            <w:noWrap/>
            <w:vAlign w:val="center"/>
          </w:tcPr>
          <w:p w14:paraId="76CD58B3" w14:textId="1F7AA786" w:rsidR="0029451E" w:rsidRPr="007A304A" w:rsidRDefault="0029451E" w:rsidP="0029451E">
            <w:pPr>
              <w:jc w:val="center"/>
              <w:rPr>
                <w:rFonts w:ascii="Times New Roman" w:hAnsi="Times New Roman"/>
                <w:sz w:val="20"/>
                <w:szCs w:val="20"/>
              </w:rPr>
            </w:pPr>
            <w:r w:rsidRPr="007A304A">
              <w:rPr>
                <w:rFonts w:ascii="Times New Roman" w:hAnsi="Times New Roman"/>
                <w:sz w:val="20"/>
                <w:szCs w:val="20"/>
              </w:rPr>
              <w:t>0,00</w:t>
            </w:r>
          </w:p>
        </w:tc>
        <w:tc>
          <w:tcPr>
            <w:tcW w:w="810" w:type="dxa"/>
            <w:noWrap/>
            <w:vAlign w:val="center"/>
          </w:tcPr>
          <w:p w14:paraId="3ED0C024" w14:textId="3F798C42" w:rsidR="0029451E" w:rsidRPr="007A304A" w:rsidRDefault="0029451E" w:rsidP="0029451E">
            <w:pPr>
              <w:jc w:val="center"/>
              <w:rPr>
                <w:rFonts w:ascii="Times New Roman" w:hAnsi="Times New Roman"/>
                <w:sz w:val="20"/>
                <w:szCs w:val="20"/>
              </w:rPr>
            </w:pPr>
            <w:r w:rsidRPr="007A304A">
              <w:rPr>
                <w:rFonts w:ascii="Times New Roman" w:hAnsi="Times New Roman"/>
                <w:sz w:val="20"/>
                <w:szCs w:val="20"/>
              </w:rPr>
              <w:t>0,00</w:t>
            </w:r>
          </w:p>
        </w:tc>
      </w:tr>
      <w:tr w:rsidR="0029451E" w:rsidRPr="00933E98" w14:paraId="2363FE9B" w14:textId="77777777" w:rsidTr="007A304A">
        <w:trPr>
          <w:trHeight w:val="397"/>
        </w:trPr>
        <w:tc>
          <w:tcPr>
            <w:tcW w:w="987" w:type="dxa"/>
            <w:noWrap/>
            <w:hideMark/>
          </w:tcPr>
          <w:p w14:paraId="55215540" w14:textId="77777777" w:rsidR="0029451E" w:rsidRPr="00933E98" w:rsidRDefault="0029451E" w:rsidP="0029451E">
            <w:pPr>
              <w:rPr>
                <w:rFonts w:ascii="Times New Roman" w:hAnsi="Times New Roman"/>
                <w:bCs/>
                <w:sz w:val="20"/>
                <w:szCs w:val="20"/>
              </w:rPr>
            </w:pPr>
            <w:r w:rsidRPr="00933E98">
              <w:rPr>
                <w:rFonts w:ascii="Times New Roman" w:hAnsi="Times New Roman"/>
                <w:bCs/>
                <w:sz w:val="20"/>
                <w:szCs w:val="20"/>
              </w:rPr>
              <w:t>54</w:t>
            </w:r>
          </w:p>
        </w:tc>
        <w:tc>
          <w:tcPr>
            <w:tcW w:w="6663" w:type="dxa"/>
            <w:noWrap/>
            <w:vAlign w:val="center"/>
            <w:hideMark/>
          </w:tcPr>
          <w:p w14:paraId="7AD057A1" w14:textId="77777777" w:rsidR="0029451E" w:rsidRPr="00933E98" w:rsidRDefault="0029451E" w:rsidP="0029451E">
            <w:pPr>
              <w:rPr>
                <w:rFonts w:ascii="Times New Roman" w:hAnsi="Times New Roman"/>
                <w:bCs/>
                <w:sz w:val="20"/>
                <w:szCs w:val="20"/>
              </w:rPr>
            </w:pPr>
            <w:r w:rsidRPr="00933E98">
              <w:rPr>
                <w:rFonts w:ascii="Times New Roman" w:hAnsi="Times New Roman"/>
                <w:bCs/>
                <w:sz w:val="20"/>
                <w:szCs w:val="20"/>
              </w:rPr>
              <w:t>Izdaci za otplatu glavnice primljenih kredita i zajmova</w:t>
            </w:r>
          </w:p>
        </w:tc>
        <w:tc>
          <w:tcPr>
            <w:tcW w:w="1417" w:type="dxa"/>
            <w:noWrap/>
            <w:vAlign w:val="center"/>
          </w:tcPr>
          <w:p w14:paraId="25BEC476" w14:textId="35068BE1"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300.000,00</w:t>
            </w:r>
          </w:p>
        </w:tc>
        <w:tc>
          <w:tcPr>
            <w:tcW w:w="1419" w:type="dxa"/>
            <w:noWrap/>
            <w:vAlign w:val="center"/>
          </w:tcPr>
          <w:p w14:paraId="228397D8" w14:textId="573110A7"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0,00</w:t>
            </w:r>
          </w:p>
        </w:tc>
        <w:tc>
          <w:tcPr>
            <w:tcW w:w="1275" w:type="dxa"/>
            <w:noWrap/>
            <w:vAlign w:val="center"/>
          </w:tcPr>
          <w:p w14:paraId="2D64FD0E" w14:textId="1058AF50" w:rsidR="0029451E" w:rsidRPr="007A304A" w:rsidRDefault="0029451E" w:rsidP="0029451E">
            <w:pPr>
              <w:jc w:val="right"/>
              <w:rPr>
                <w:rFonts w:ascii="Times New Roman" w:hAnsi="Times New Roman"/>
                <w:bCs/>
                <w:sz w:val="20"/>
                <w:szCs w:val="20"/>
              </w:rPr>
            </w:pPr>
            <w:r w:rsidRPr="007A304A">
              <w:rPr>
                <w:rFonts w:ascii="Times New Roman" w:hAnsi="Times New Roman"/>
                <w:bCs/>
                <w:sz w:val="20"/>
                <w:szCs w:val="20"/>
              </w:rPr>
              <w:t>250.000,00</w:t>
            </w:r>
          </w:p>
        </w:tc>
        <w:tc>
          <w:tcPr>
            <w:tcW w:w="708" w:type="dxa"/>
            <w:noWrap/>
            <w:vAlign w:val="center"/>
          </w:tcPr>
          <w:p w14:paraId="164CD5C9" w14:textId="354A3EF8"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c>
          <w:tcPr>
            <w:tcW w:w="715" w:type="dxa"/>
            <w:noWrap/>
            <w:vAlign w:val="center"/>
          </w:tcPr>
          <w:p w14:paraId="1CB22F60" w14:textId="7C5E7EB1"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0,00</w:t>
            </w:r>
          </w:p>
        </w:tc>
        <w:tc>
          <w:tcPr>
            <w:tcW w:w="810" w:type="dxa"/>
            <w:noWrap/>
            <w:vAlign w:val="center"/>
          </w:tcPr>
          <w:p w14:paraId="7AD047EB" w14:textId="502F3AE5" w:rsidR="0029451E" w:rsidRPr="007A304A" w:rsidRDefault="0029451E" w:rsidP="0029451E">
            <w:pPr>
              <w:jc w:val="center"/>
              <w:rPr>
                <w:rFonts w:ascii="Times New Roman" w:hAnsi="Times New Roman"/>
                <w:bCs/>
                <w:sz w:val="20"/>
                <w:szCs w:val="20"/>
              </w:rPr>
            </w:pPr>
            <w:r w:rsidRPr="007A304A">
              <w:rPr>
                <w:rFonts w:ascii="Times New Roman" w:hAnsi="Times New Roman"/>
                <w:bCs/>
                <w:sz w:val="20"/>
                <w:szCs w:val="20"/>
              </w:rPr>
              <w:t>83,33</w:t>
            </w:r>
          </w:p>
        </w:tc>
      </w:tr>
      <w:tr w:rsidR="0029451E" w:rsidRPr="00933E98" w14:paraId="29AA97C3" w14:textId="77777777" w:rsidTr="007A304A">
        <w:trPr>
          <w:trHeight w:val="397"/>
        </w:trPr>
        <w:tc>
          <w:tcPr>
            <w:tcW w:w="987" w:type="dxa"/>
            <w:noWrap/>
            <w:hideMark/>
          </w:tcPr>
          <w:p w14:paraId="4E2B3A14" w14:textId="77777777" w:rsidR="0029451E" w:rsidRPr="00933E98" w:rsidRDefault="0029451E" w:rsidP="0029451E">
            <w:pPr>
              <w:rPr>
                <w:rFonts w:ascii="Times New Roman" w:hAnsi="Times New Roman"/>
                <w:sz w:val="20"/>
                <w:szCs w:val="20"/>
              </w:rPr>
            </w:pPr>
            <w:r w:rsidRPr="00933E98">
              <w:rPr>
                <w:rFonts w:ascii="Times New Roman" w:hAnsi="Times New Roman"/>
                <w:sz w:val="20"/>
                <w:szCs w:val="20"/>
              </w:rPr>
              <w:t>542</w:t>
            </w:r>
          </w:p>
        </w:tc>
        <w:tc>
          <w:tcPr>
            <w:tcW w:w="6663" w:type="dxa"/>
            <w:noWrap/>
            <w:vAlign w:val="center"/>
            <w:hideMark/>
          </w:tcPr>
          <w:p w14:paraId="6B5FECD3" w14:textId="77777777" w:rsidR="0029451E" w:rsidRPr="00933E98" w:rsidRDefault="0029451E" w:rsidP="0029451E">
            <w:pPr>
              <w:rPr>
                <w:rFonts w:ascii="Times New Roman" w:hAnsi="Times New Roman"/>
                <w:sz w:val="20"/>
                <w:szCs w:val="20"/>
              </w:rPr>
            </w:pPr>
            <w:r w:rsidRPr="00933E98">
              <w:rPr>
                <w:rFonts w:ascii="Times New Roman" w:hAnsi="Times New Roman"/>
                <w:sz w:val="20"/>
                <w:szCs w:val="20"/>
              </w:rPr>
              <w:t>Otplata glavnice primljenih kredita i zajmova od kreditnih i ostalih financijskih institucija u javn</w:t>
            </w:r>
          </w:p>
        </w:tc>
        <w:tc>
          <w:tcPr>
            <w:tcW w:w="1417" w:type="dxa"/>
            <w:noWrap/>
            <w:vAlign w:val="center"/>
          </w:tcPr>
          <w:p w14:paraId="5A0D5981" w14:textId="3EF340ED" w:rsidR="0029451E" w:rsidRPr="007A304A" w:rsidRDefault="0029451E" w:rsidP="0029451E">
            <w:pPr>
              <w:jc w:val="right"/>
              <w:rPr>
                <w:rFonts w:ascii="Times New Roman" w:hAnsi="Times New Roman"/>
                <w:sz w:val="20"/>
                <w:szCs w:val="20"/>
              </w:rPr>
            </w:pPr>
            <w:r w:rsidRPr="007A304A">
              <w:rPr>
                <w:rFonts w:ascii="Times New Roman" w:hAnsi="Times New Roman"/>
                <w:sz w:val="20"/>
                <w:szCs w:val="20"/>
              </w:rPr>
              <w:t>300.000,00</w:t>
            </w:r>
          </w:p>
        </w:tc>
        <w:tc>
          <w:tcPr>
            <w:tcW w:w="1419" w:type="dxa"/>
            <w:noWrap/>
            <w:vAlign w:val="center"/>
          </w:tcPr>
          <w:p w14:paraId="4D2F97A2" w14:textId="150EA6DB" w:rsidR="0029451E" w:rsidRPr="007A304A" w:rsidRDefault="0029451E" w:rsidP="0029451E">
            <w:pPr>
              <w:jc w:val="right"/>
              <w:rPr>
                <w:rFonts w:ascii="Times New Roman" w:hAnsi="Times New Roman"/>
                <w:sz w:val="20"/>
                <w:szCs w:val="20"/>
              </w:rPr>
            </w:pPr>
            <w:r w:rsidRPr="007A304A">
              <w:rPr>
                <w:rFonts w:ascii="Times New Roman" w:hAnsi="Times New Roman"/>
                <w:sz w:val="20"/>
                <w:szCs w:val="20"/>
              </w:rPr>
              <w:t>0,00</w:t>
            </w:r>
          </w:p>
        </w:tc>
        <w:tc>
          <w:tcPr>
            <w:tcW w:w="1275" w:type="dxa"/>
            <w:noWrap/>
            <w:vAlign w:val="center"/>
          </w:tcPr>
          <w:p w14:paraId="35D8FFAA" w14:textId="6E23E278" w:rsidR="0029451E" w:rsidRPr="007A304A" w:rsidRDefault="0029451E" w:rsidP="0029451E">
            <w:pPr>
              <w:jc w:val="right"/>
              <w:rPr>
                <w:rFonts w:ascii="Times New Roman" w:hAnsi="Times New Roman"/>
                <w:sz w:val="20"/>
                <w:szCs w:val="20"/>
              </w:rPr>
            </w:pPr>
            <w:r w:rsidRPr="007A304A">
              <w:rPr>
                <w:rFonts w:ascii="Times New Roman" w:hAnsi="Times New Roman"/>
                <w:sz w:val="20"/>
                <w:szCs w:val="20"/>
              </w:rPr>
              <w:t>0,00</w:t>
            </w:r>
          </w:p>
        </w:tc>
        <w:tc>
          <w:tcPr>
            <w:tcW w:w="708" w:type="dxa"/>
            <w:noWrap/>
            <w:vAlign w:val="center"/>
          </w:tcPr>
          <w:p w14:paraId="60D4E01E" w14:textId="71B3F74C" w:rsidR="0029451E" w:rsidRPr="007A304A" w:rsidRDefault="0029451E" w:rsidP="0029451E">
            <w:pPr>
              <w:jc w:val="center"/>
              <w:rPr>
                <w:rFonts w:ascii="Times New Roman" w:hAnsi="Times New Roman"/>
                <w:sz w:val="20"/>
                <w:szCs w:val="20"/>
              </w:rPr>
            </w:pPr>
            <w:r w:rsidRPr="007A304A">
              <w:rPr>
                <w:rFonts w:ascii="Times New Roman" w:hAnsi="Times New Roman"/>
                <w:sz w:val="20"/>
                <w:szCs w:val="20"/>
              </w:rPr>
              <w:t>0,00</w:t>
            </w:r>
          </w:p>
        </w:tc>
        <w:tc>
          <w:tcPr>
            <w:tcW w:w="715" w:type="dxa"/>
            <w:noWrap/>
            <w:vAlign w:val="center"/>
          </w:tcPr>
          <w:p w14:paraId="61A6C40D" w14:textId="2023196B" w:rsidR="0029451E" w:rsidRPr="007A304A" w:rsidRDefault="0029451E" w:rsidP="0029451E">
            <w:pPr>
              <w:jc w:val="center"/>
              <w:rPr>
                <w:rFonts w:ascii="Times New Roman" w:hAnsi="Times New Roman"/>
                <w:sz w:val="20"/>
                <w:szCs w:val="20"/>
              </w:rPr>
            </w:pPr>
            <w:r w:rsidRPr="007A304A">
              <w:rPr>
                <w:rFonts w:ascii="Times New Roman" w:hAnsi="Times New Roman"/>
                <w:sz w:val="20"/>
                <w:szCs w:val="20"/>
              </w:rPr>
              <w:t>0,00</w:t>
            </w:r>
          </w:p>
        </w:tc>
        <w:tc>
          <w:tcPr>
            <w:tcW w:w="810" w:type="dxa"/>
            <w:noWrap/>
            <w:vAlign w:val="center"/>
          </w:tcPr>
          <w:p w14:paraId="55BC08CE" w14:textId="7D92EC9E" w:rsidR="0029451E" w:rsidRPr="007A304A" w:rsidRDefault="0029451E" w:rsidP="0029451E">
            <w:pPr>
              <w:jc w:val="center"/>
              <w:rPr>
                <w:rFonts w:ascii="Times New Roman" w:hAnsi="Times New Roman"/>
                <w:sz w:val="20"/>
                <w:szCs w:val="20"/>
              </w:rPr>
            </w:pPr>
            <w:r w:rsidRPr="007A304A">
              <w:rPr>
                <w:rFonts w:ascii="Times New Roman" w:hAnsi="Times New Roman"/>
                <w:sz w:val="20"/>
                <w:szCs w:val="20"/>
              </w:rPr>
              <w:t>0,00</w:t>
            </w:r>
          </w:p>
        </w:tc>
      </w:tr>
    </w:tbl>
    <w:p w14:paraId="03A2204A" w14:textId="77777777" w:rsidR="00933E98" w:rsidRPr="00436900" w:rsidRDefault="00B81658" w:rsidP="002F02AB">
      <w:pPr>
        <w:spacing w:after="120"/>
        <w:rPr>
          <w:rFonts w:ascii="Times New Roman" w:hAnsi="Times New Roman" w:cs="Times New Roman"/>
          <w:sz w:val="24"/>
          <w:szCs w:val="24"/>
        </w:rPr>
      </w:pPr>
      <w:r>
        <w:rPr>
          <w:rFonts w:ascii="Times New Roman" w:hAnsi="Times New Roman"/>
          <w:b/>
          <w:sz w:val="24"/>
          <w:szCs w:val="24"/>
        </w:rPr>
        <w:br w:type="page"/>
      </w:r>
      <w:r w:rsidR="00933E98" w:rsidRPr="00436900">
        <w:rPr>
          <w:rFonts w:ascii="Times New Roman" w:hAnsi="Times New Roman" w:cs="Times New Roman"/>
          <w:sz w:val="24"/>
          <w:szCs w:val="24"/>
        </w:rPr>
        <w:lastRenderedPageBreak/>
        <w:t>TABLICA B – RAČUN FINANCIRANJA PREMA IZVORIMA FINANCIRANJA</w:t>
      </w:r>
    </w:p>
    <w:p w14:paraId="5419E9BD" w14:textId="0128E596" w:rsidR="002F02AB" w:rsidRPr="00436900" w:rsidRDefault="00933E98" w:rsidP="002F02AB">
      <w:pPr>
        <w:spacing w:after="120" w:line="240" w:lineRule="auto"/>
        <w:jc w:val="both"/>
        <w:rPr>
          <w:rFonts w:ascii="Times New Roman" w:hAnsi="Times New Roman" w:cs="Times New Roman"/>
          <w:sz w:val="24"/>
          <w:szCs w:val="24"/>
        </w:rPr>
      </w:pPr>
      <w:r w:rsidRPr="00436900">
        <w:rPr>
          <w:rFonts w:ascii="Times New Roman" w:hAnsi="Times New Roman" w:cs="Times New Roman"/>
          <w:sz w:val="24"/>
          <w:szCs w:val="24"/>
        </w:rPr>
        <w:t>OPĆINA BARBAN</w:t>
      </w:r>
    </w:p>
    <w:p w14:paraId="68EDA2D7" w14:textId="18FC4A84" w:rsidR="00933E98" w:rsidRDefault="00933E98" w:rsidP="002F02A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PRIMICI</w:t>
      </w:r>
    </w:p>
    <w:p w14:paraId="21C36513" w14:textId="77777777" w:rsidR="002F02AB" w:rsidRDefault="002F02AB" w:rsidP="002F02AB">
      <w:pPr>
        <w:spacing w:after="120" w:line="240" w:lineRule="auto"/>
        <w:jc w:val="both"/>
        <w:rPr>
          <w:rFonts w:ascii="Times New Roman" w:hAnsi="Times New Roman" w:cs="Times New Roman"/>
          <w:sz w:val="24"/>
          <w:szCs w:val="24"/>
        </w:rPr>
      </w:pPr>
    </w:p>
    <w:tbl>
      <w:tblPr>
        <w:tblStyle w:val="TableGridLight1"/>
        <w:tblW w:w="0" w:type="auto"/>
        <w:tblLook w:val="04A0" w:firstRow="1" w:lastRow="0" w:firstColumn="1" w:lastColumn="0" w:noHBand="0" w:noVBand="1"/>
      </w:tblPr>
      <w:tblGrid>
        <w:gridCol w:w="8708"/>
        <w:gridCol w:w="1703"/>
        <w:gridCol w:w="1583"/>
        <w:gridCol w:w="1703"/>
      </w:tblGrid>
      <w:tr w:rsidR="00A326BF" w:rsidRPr="00B35862" w14:paraId="03D373E7" w14:textId="77777777" w:rsidTr="00A326BF">
        <w:trPr>
          <w:trHeight w:val="397"/>
        </w:trPr>
        <w:tc>
          <w:tcPr>
            <w:tcW w:w="8708" w:type="dxa"/>
            <w:noWrap/>
            <w:vAlign w:val="center"/>
          </w:tcPr>
          <w:p w14:paraId="5B2D2AD8" w14:textId="1A61375E" w:rsidR="00A326BF" w:rsidRPr="00B35862" w:rsidRDefault="00B7603B" w:rsidP="00A326BF">
            <w:pPr>
              <w:rPr>
                <w:rFonts w:ascii="Times New Roman" w:hAnsi="Times New Roman"/>
                <w:bCs/>
                <w:sz w:val="20"/>
                <w:szCs w:val="20"/>
              </w:rPr>
            </w:pPr>
            <w:r>
              <w:rPr>
                <w:rFonts w:ascii="Times New Roman" w:hAnsi="Times New Roman"/>
                <w:bCs/>
                <w:sz w:val="20"/>
                <w:szCs w:val="20"/>
              </w:rPr>
              <w:t>NAZIV IZVORA FINANCIRANJA</w:t>
            </w:r>
          </w:p>
        </w:tc>
        <w:tc>
          <w:tcPr>
            <w:tcW w:w="1703" w:type="dxa"/>
            <w:noWrap/>
            <w:vAlign w:val="center"/>
            <w:hideMark/>
          </w:tcPr>
          <w:p w14:paraId="6ED18ADD" w14:textId="0781309C" w:rsidR="00A326BF" w:rsidRPr="00B35862" w:rsidRDefault="00A326BF" w:rsidP="00A326BF">
            <w:pPr>
              <w:jc w:val="center"/>
              <w:rPr>
                <w:rFonts w:ascii="Times New Roman" w:hAnsi="Times New Roman"/>
                <w:bCs/>
                <w:sz w:val="20"/>
                <w:szCs w:val="20"/>
              </w:rPr>
            </w:pPr>
            <w:r w:rsidRPr="00933E98">
              <w:rPr>
                <w:rFonts w:ascii="Times New Roman" w:hAnsi="Times New Roman"/>
                <w:bCs/>
                <w:sz w:val="20"/>
                <w:szCs w:val="20"/>
              </w:rPr>
              <w:t xml:space="preserve">Plan         </w:t>
            </w:r>
            <w:r>
              <w:rPr>
                <w:rFonts w:ascii="Times New Roman" w:hAnsi="Times New Roman"/>
                <w:bCs/>
                <w:sz w:val="20"/>
                <w:szCs w:val="20"/>
              </w:rPr>
              <w:t xml:space="preserve">     </w:t>
            </w:r>
            <w:r w:rsidRPr="00933E98">
              <w:rPr>
                <w:rFonts w:ascii="Times New Roman" w:hAnsi="Times New Roman"/>
                <w:bCs/>
                <w:sz w:val="20"/>
                <w:szCs w:val="20"/>
              </w:rPr>
              <w:t>2019.</w:t>
            </w:r>
          </w:p>
        </w:tc>
        <w:tc>
          <w:tcPr>
            <w:tcW w:w="1583" w:type="dxa"/>
            <w:noWrap/>
            <w:vAlign w:val="center"/>
            <w:hideMark/>
          </w:tcPr>
          <w:p w14:paraId="77C93DC9" w14:textId="15C41CED" w:rsidR="00A326BF" w:rsidRPr="00B35862" w:rsidRDefault="00A326BF" w:rsidP="00A326BF">
            <w:pPr>
              <w:jc w:val="center"/>
              <w:rPr>
                <w:rFonts w:ascii="Times New Roman" w:hAnsi="Times New Roman"/>
                <w:bCs/>
                <w:sz w:val="20"/>
                <w:szCs w:val="20"/>
              </w:rPr>
            </w:pPr>
            <w:r w:rsidRPr="00933E98">
              <w:rPr>
                <w:rFonts w:ascii="Times New Roman" w:hAnsi="Times New Roman"/>
                <w:bCs/>
                <w:sz w:val="20"/>
                <w:szCs w:val="20"/>
              </w:rPr>
              <w:t xml:space="preserve">Projekcija </w:t>
            </w:r>
            <w:r>
              <w:rPr>
                <w:rFonts w:ascii="Times New Roman" w:hAnsi="Times New Roman"/>
                <w:bCs/>
                <w:sz w:val="20"/>
                <w:szCs w:val="20"/>
              </w:rPr>
              <w:t xml:space="preserve">  </w:t>
            </w:r>
            <w:r w:rsidRPr="00933E98">
              <w:rPr>
                <w:rFonts w:ascii="Times New Roman" w:hAnsi="Times New Roman"/>
                <w:bCs/>
                <w:sz w:val="20"/>
                <w:szCs w:val="20"/>
              </w:rPr>
              <w:t>2020.</w:t>
            </w:r>
          </w:p>
        </w:tc>
        <w:tc>
          <w:tcPr>
            <w:tcW w:w="1703" w:type="dxa"/>
            <w:noWrap/>
            <w:vAlign w:val="center"/>
            <w:hideMark/>
          </w:tcPr>
          <w:p w14:paraId="7E5451CF" w14:textId="4F8F2B92" w:rsidR="00A326BF" w:rsidRPr="00B35862" w:rsidRDefault="00A326BF" w:rsidP="00A326BF">
            <w:pPr>
              <w:jc w:val="center"/>
              <w:rPr>
                <w:rFonts w:ascii="Times New Roman" w:hAnsi="Times New Roman"/>
                <w:bCs/>
                <w:sz w:val="20"/>
                <w:szCs w:val="20"/>
              </w:rPr>
            </w:pPr>
            <w:r w:rsidRPr="00933E98">
              <w:rPr>
                <w:rFonts w:ascii="Times New Roman" w:hAnsi="Times New Roman"/>
                <w:bCs/>
                <w:sz w:val="20"/>
                <w:szCs w:val="20"/>
              </w:rPr>
              <w:t xml:space="preserve">Projekcija </w:t>
            </w:r>
            <w:r>
              <w:rPr>
                <w:rFonts w:ascii="Times New Roman" w:hAnsi="Times New Roman"/>
                <w:bCs/>
                <w:sz w:val="20"/>
                <w:szCs w:val="20"/>
              </w:rPr>
              <w:t xml:space="preserve">    </w:t>
            </w:r>
            <w:r w:rsidRPr="00933E98">
              <w:rPr>
                <w:rFonts w:ascii="Times New Roman" w:hAnsi="Times New Roman"/>
                <w:bCs/>
                <w:sz w:val="20"/>
                <w:szCs w:val="20"/>
              </w:rPr>
              <w:t>2021.</w:t>
            </w:r>
          </w:p>
        </w:tc>
      </w:tr>
      <w:tr w:rsidR="00933E98" w:rsidRPr="00B35862" w14:paraId="6D0395FC" w14:textId="77777777" w:rsidTr="00A326BF">
        <w:trPr>
          <w:trHeight w:val="397"/>
        </w:trPr>
        <w:tc>
          <w:tcPr>
            <w:tcW w:w="8708" w:type="dxa"/>
            <w:noWrap/>
            <w:vAlign w:val="center"/>
            <w:hideMark/>
          </w:tcPr>
          <w:p w14:paraId="415B2D4F" w14:textId="77777777" w:rsidR="00933E98" w:rsidRPr="00B35862" w:rsidRDefault="00933E98" w:rsidP="00A326BF">
            <w:pPr>
              <w:rPr>
                <w:rFonts w:ascii="Times New Roman" w:hAnsi="Times New Roman"/>
                <w:sz w:val="20"/>
                <w:szCs w:val="20"/>
              </w:rPr>
            </w:pPr>
            <w:r>
              <w:rPr>
                <w:rFonts w:ascii="Times New Roman" w:hAnsi="Times New Roman"/>
                <w:sz w:val="20"/>
                <w:szCs w:val="20"/>
              </w:rPr>
              <w:t xml:space="preserve">8. </w:t>
            </w:r>
            <w:r w:rsidRPr="00B35862">
              <w:rPr>
                <w:rFonts w:ascii="Times New Roman" w:hAnsi="Times New Roman"/>
                <w:sz w:val="20"/>
                <w:szCs w:val="20"/>
              </w:rPr>
              <w:t>NAMJENSKI PRIMICI OD FINANCIJSKE IMOVINE I ZADUŽIVANJA</w:t>
            </w:r>
          </w:p>
        </w:tc>
        <w:tc>
          <w:tcPr>
            <w:tcW w:w="1703" w:type="dxa"/>
            <w:noWrap/>
            <w:vAlign w:val="center"/>
            <w:hideMark/>
          </w:tcPr>
          <w:p w14:paraId="61E5FBC0" w14:textId="77777777" w:rsidR="00933E98" w:rsidRPr="00B35862" w:rsidRDefault="00933E98" w:rsidP="00A326BF">
            <w:pPr>
              <w:jc w:val="right"/>
              <w:rPr>
                <w:rFonts w:ascii="Times New Roman" w:hAnsi="Times New Roman"/>
                <w:sz w:val="20"/>
                <w:szCs w:val="20"/>
              </w:rPr>
            </w:pPr>
            <w:r w:rsidRPr="00B35862">
              <w:rPr>
                <w:rFonts w:ascii="Times New Roman" w:hAnsi="Times New Roman"/>
                <w:sz w:val="20"/>
                <w:szCs w:val="20"/>
              </w:rPr>
              <w:t>2.000.000,00</w:t>
            </w:r>
          </w:p>
        </w:tc>
        <w:tc>
          <w:tcPr>
            <w:tcW w:w="1583" w:type="dxa"/>
            <w:noWrap/>
            <w:vAlign w:val="center"/>
            <w:hideMark/>
          </w:tcPr>
          <w:p w14:paraId="4EF7DC9A" w14:textId="77777777" w:rsidR="00933E98" w:rsidRPr="00B35862" w:rsidRDefault="00933E98" w:rsidP="00A326BF">
            <w:pPr>
              <w:jc w:val="right"/>
              <w:rPr>
                <w:rFonts w:ascii="Times New Roman" w:hAnsi="Times New Roman"/>
                <w:sz w:val="20"/>
                <w:szCs w:val="20"/>
              </w:rPr>
            </w:pPr>
            <w:r w:rsidRPr="00B35862">
              <w:rPr>
                <w:rFonts w:ascii="Times New Roman" w:hAnsi="Times New Roman"/>
                <w:sz w:val="20"/>
                <w:szCs w:val="20"/>
              </w:rPr>
              <w:t>0,00</w:t>
            </w:r>
          </w:p>
        </w:tc>
        <w:tc>
          <w:tcPr>
            <w:tcW w:w="1703" w:type="dxa"/>
            <w:noWrap/>
            <w:vAlign w:val="center"/>
            <w:hideMark/>
          </w:tcPr>
          <w:p w14:paraId="15D6D059" w14:textId="77777777" w:rsidR="00933E98" w:rsidRPr="00B35862" w:rsidRDefault="00933E98" w:rsidP="00A326BF">
            <w:pPr>
              <w:jc w:val="right"/>
              <w:rPr>
                <w:rFonts w:ascii="Times New Roman" w:hAnsi="Times New Roman"/>
                <w:sz w:val="20"/>
                <w:szCs w:val="20"/>
              </w:rPr>
            </w:pPr>
            <w:r w:rsidRPr="00B35862">
              <w:rPr>
                <w:rFonts w:ascii="Times New Roman" w:hAnsi="Times New Roman"/>
                <w:sz w:val="20"/>
                <w:szCs w:val="20"/>
              </w:rPr>
              <w:t>0,00</w:t>
            </w:r>
          </w:p>
        </w:tc>
      </w:tr>
      <w:tr w:rsidR="00933E98" w:rsidRPr="00B35862" w14:paraId="1F44599E" w14:textId="77777777" w:rsidTr="00A326BF">
        <w:trPr>
          <w:trHeight w:val="397"/>
        </w:trPr>
        <w:tc>
          <w:tcPr>
            <w:tcW w:w="8708" w:type="dxa"/>
            <w:noWrap/>
            <w:vAlign w:val="center"/>
            <w:hideMark/>
          </w:tcPr>
          <w:p w14:paraId="3D9DD278" w14:textId="77777777" w:rsidR="00933E98" w:rsidRPr="00B35862" w:rsidRDefault="00933E98" w:rsidP="00A326BF">
            <w:pPr>
              <w:rPr>
                <w:rFonts w:ascii="Times New Roman" w:hAnsi="Times New Roman"/>
                <w:sz w:val="20"/>
                <w:szCs w:val="20"/>
              </w:rPr>
            </w:pPr>
            <w:r w:rsidRPr="00B35862">
              <w:rPr>
                <w:rFonts w:ascii="Times New Roman" w:hAnsi="Times New Roman"/>
                <w:sz w:val="20"/>
                <w:szCs w:val="20"/>
              </w:rPr>
              <w:t>8.1. Namjenski primici od zaduživanja</w:t>
            </w:r>
          </w:p>
        </w:tc>
        <w:tc>
          <w:tcPr>
            <w:tcW w:w="1703" w:type="dxa"/>
            <w:noWrap/>
            <w:vAlign w:val="center"/>
            <w:hideMark/>
          </w:tcPr>
          <w:p w14:paraId="6AA00B0D" w14:textId="77777777" w:rsidR="00933E98" w:rsidRPr="00B35862" w:rsidRDefault="00933E98" w:rsidP="00A326BF">
            <w:pPr>
              <w:jc w:val="right"/>
              <w:rPr>
                <w:rFonts w:ascii="Times New Roman" w:hAnsi="Times New Roman"/>
                <w:sz w:val="20"/>
                <w:szCs w:val="20"/>
              </w:rPr>
            </w:pPr>
            <w:r w:rsidRPr="00B35862">
              <w:rPr>
                <w:rFonts w:ascii="Times New Roman" w:hAnsi="Times New Roman"/>
                <w:sz w:val="20"/>
                <w:szCs w:val="20"/>
              </w:rPr>
              <w:t>2.000.000,00</w:t>
            </w:r>
          </w:p>
        </w:tc>
        <w:tc>
          <w:tcPr>
            <w:tcW w:w="1583" w:type="dxa"/>
            <w:noWrap/>
            <w:vAlign w:val="center"/>
            <w:hideMark/>
          </w:tcPr>
          <w:p w14:paraId="18D4DA2D" w14:textId="77777777" w:rsidR="00933E98" w:rsidRPr="00B35862" w:rsidRDefault="00933E98" w:rsidP="00A326BF">
            <w:pPr>
              <w:jc w:val="right"/>
              <w:rPr>
                <w:rFonts w:ascii="Times New Roman" w:hAnsi="Times New Roman"/>
                <w:sz w:val="20"/>
                <w:szCs w:val="20"/>
              </w:rPr>
            </w:pPr>
            <w:r w:rsidRPr="00B35862">
              <w:rPr>
                <w:rFonts w:ascii="Times New Roman" w:hAnsi="Times New Roman"/>
                <w:sz w:val="20"/>
                <w:szCs w:val="20"/>
              </w:rPr>
              <w:t>0,00</w:t>
            </w:r>
          </w:p>
        </w:tc>
        <w:tc>
          <w:tcPr>
            <w:tcW w:w="1703" w:type="dxa"/>
            <w:noWrap/>
            <w:vAlign w:val="center"/>
            <w:hideMark/>
          </w:tcPr>
          <w:p w14:paraId="38C2ABC4" w14:textId="77777777" w:rsidR="00933E98" w:rsidRPr="00B35862" w:rsidRDefault="00933E98" w:rsidP="00A326BF">
            <w:pPr>
              <w:jc w:val="right"/>
              <w:rPr>
                <w:rFonts w:ascii="Times New Roman" w:hAnsi="Times New Roman"/>
                <w:sz w:val="20"/>
                <w:szCs w:val="20"/>
              </w:rPr>
            </w:pPr>
            <w:r w:rsidRPr="00B35862">
              <w:rPr>
                <w:rFonts w:ascii="Times New Roman" w:hAnsi="Times New Roman"/>
                <w:sz w:val="20"/>
                <w:szCs w:val="20"/>
              </w:rPr>
              <w:t>0,00</w:t>
            </w:r>
          </w:p>
        </w:tc>
      </w:tr>
      <w:tr w:rsidR="00A326BF" w:rsidRPr="00B35862" w14:paraId="2AD84349" w14:textId="77777777" w:rsidTr="00A326BF">
        <w:trPr>
          <w:trHeight w:val="397"/>
        </w:trPr>
        <w:tc>
          <w:tcPr>
            <w:tcW w:w="8708" w:type="dxa"/>
            <w:noWrap/>
            <w:vAlign w:val="center"/>
          </w:tcPr>
          <w:p w14:paraId="27D8BA3C" w14:textId="52F43E6F" w:rsidR="00A326BF" w:rsidRPr="00B35862" w:rsidRDefault="00A326BF" w:rsidP="00A326BF">
            <w:pPr>
              <w:rPr>
                <w:rFonts w:ascii="Times New Roman" w:hAnsi="Times New Roman"/>
                <w:sz w:val="20"/>
                <w:szCs w:val="20"/>
              </w:rPr>
            </w:pPr>
            <w:r>
              <w:rPr>
                <w:rFonts w:ascii="Times New Roman" w:hAnsi="Times New Roman"/>
                <w:sz w:val="20"/>
                <w:szCs w:val="20"/>
              </w:rPr>
              <w:t>UKUPNO PRIMICI</w:t>
            </w:r>
          </w:p>
        </w:tc>
        <w:tc>
          <w:tcPr>
            <w:tcW w:w="1703" w:type="dxa"/>
            <w:noWrap/>
            <w:vAlign w:val="center"/>
          </w:tcPr>
          <w:p w14:paraId="406D4BE4" w14:textId="3DDB3C67"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2.000.000,00</w:t>
            </w:r>
          </w:p>
        </w:tc>
        <w:tc>
          <w:tcPr>
            <w:tcW w:w="1583" w:type="dxa"/>
            <w:noWrap/>
            <w:vAlign w:val="center"/>
          </w:tcPr>
          <w:p w14:paraId="3C05373B" w14:textId="1EA90779"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0,00</w:t>
            </w:r>
          </w:p>
        </w:tc>
        <w:tc>
          <w:tcPr>
            <w:tcW w:w="1703" w:type="dxa"/>
            <w:noWrap/>
            <w:vAlign w:val="center"/>
          </w:tcPr>
          <w:p w14:paraId="2F249E43" w14:textId="55906E72" w:rsidR="00A326BF" w:rsidRPr="00B35862" w:rsidRDefault="00A326BF" w:rsidP="00A326BF">
            <w:pPr>
              <w:jc w:val="right"/>
              <w:rPr>
                <w:rFonts w:ascii="Times New Roman" w:hAnsi="Times New Roman"/>
                <w:sz w:val="20"/>
                <w:szCs w:val="20"/>
              </w:rPr>
            </w:pPr>
            <w:r w:rsidRPr="00B35862">
              <w:rPr>
                <w:rFonts w:ascii="Times New Roman" w:hAnsi="Times New Roman"/>
                <w:sz w:val="20"/>
                <w:szCs w:val="20"/>
              </w:rPr>
              <w:t>0,00</w:t>
            </w:r>
          </w:p>
        </w:tc>
      </w:tr>
    </w:tbl>
    <w:p w14:paraId="5A875D39" w14:textId="764C52FA" w:rsidR="00933E98" w:rsidRDefault="00933E98" w:rsidP="00933E98">
      <w:pPr>
        <w:spacing w:line="240" w:lineRule="auto"/>
        <w:jc w:val="both"/>
        <w:rPr>
          <w:rFonts w:ascii="Times New Roman" w:hAnsi="Times New Roman" w:cs="Times New Roman"/>
          <w:sz w:val="24"/>
          <w:szCs w:val="24"/>
        </w:rPr>
      </w:pPr>
    </w:p>
    <w:p w14:paraId="69183721" w14:textId="77777777" w:rsidR="002F02AB" w:rsidRDefault="002F02AB" w:rsidP="00933E98">
      <w:pPr>
        <w:spacing w:line="240" w:lineRule="auto"/>
        <w:jc w:val="both"/>
        <w:rPr>
          <w:rFonts w:ascii="Times New Roman" w:hAnsi="Times New Roman" w:cs="Times New Roman"/>
          <w:sz w:val="24"/>
          <w:szCs w:val="24"/>
        </w:rPr>
      </w:pPr>
    </w:p>
    <w:p w14:paraId="09537BA2" w14:textId="600954F1" w:rsidR="00933E98" w:rsidRDefault="00933E98" w:rsidP="002F02A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IZDACI</w:t>
      </w:r>
    </w:p>
    <w:p w14:paraId="610C8B3C" w14:textId="77777777" w:rsidR="002F02AB" w:rsidRPr="00436900" w:rsidRDefault="002F02AB" w:rsidP="002F02AB">
      <w:pPr>
        <w:spacing w:after="120" w:line="240" w:lineRule="auto"/>
        <w:jc w:val="both"/>
        <w:rPr>
          <w:rFonts w:ascii="Times New Roman" w:hAnsi="Times New Roman" w:cs="Times New Roman"/>
          <w:sz w:val="24"/>
          <w:szCs w:val="24"/>
        </w:rPr>
      </w:pPr>
    </w:p>
    <w:tbl>
      <w:tblPr>
        <w:tblStyle w:val="TableGridLight1"/>
        <w:tblW w:w="0" w:type="auto"/>
        <w:tblLook w:val="04A0" w:firstRow="1" w:lastRow="0" w:firstColumn="1" w:lastColumn="0" w:noHBand="0" w:noVBand="1"/>
      </w:tblPr>
      <w:tblGrid>
        <w:gridCol w:w="8708"/>
        <w:gridCol w:w="1703"/>
        <w:gridCol w:w="1583"/>
        <w:gridCol w:w="1703"/>
      </w:tblGrid>
      <w:tr w:rsidR="00A326BF" w:rsidRPr="00B35862" w14:paraId="7B2A72D4" w14:textId="77777777" w:rsidTr="00A326BF">
        <w:trPr>
          <w:trHeight w:val="397"/>
        </w:trPr>
        <w:tc>
          <w:tcPr>
            <w:tcW w:w="8708" w:type="dxa"/>
            <w:noWrap/>
            <w:vAlign w:val="center"/>
          </w:tcPr>
          <w:p w14:paraId="3DD4B675" w14:textId="739F148B" w:rsidR="00A326BF" w:rsidRPr="00B35862" w:rsidRDefault="00B7603B" w:rsidP="00A326BF">
            <w:pPr>
              <w:rPr>
                <w:rFonts w:ascii="Times New Roman" w:hAnsi="Times New Roman"/>
                <w:bCs/>
                <w:sz w:val="20"/>
                <w:szCs w:val="20"/>
              </w:rPr>
            </w:pPr>
            <w:r>
              <w:rPr>
                <w:rFonts w:ascii="Times New Roman" w:hAnsi="Times New Roman"/>
                <w:bCs/>
                <w:sz w:val="20"/>
                <w:szCs w:val="20"/>
              </w:rPr>
              <w:t>NAZIV IZVORA FINANCIRANJA</w:t>
            </w:r>
          </w:p>
        </w:tc>
        <w:tc>
          <w:tcPr>
            <w:tcW w:w="1703" w:type="dxa"/>
            <w:noWrap/>
            <w:vAlign w:val="center"/>
            <w:hideMark/>
          </w:tcPr>
          <w:p w14:paraId="24688E35" w14:textId="5FA00164" w:rsidR="00A326BF" w:rsidRPr="00B35862" w:rsidRDefault="00A326BF" w:rsidP="00A326BF">
            <w:pPr>
              <w:jc w:val="center"/>
              <w:rPr>
                <w:rFonts w:ascii="Times New Roman" w:hAnsi="Times New Roman"/>
                <w:bCs/>
                <w:sz w:val="20"/>
                <w:szCs w:val="20"/>
              </w:rPr>
            </w:pPr>
            <w:r w:rsidRPr="00933E98">
              <w:rPr>
                <w:rFonts w:ascii="Times New Roman" w:hAnsi="Times New Roman"/>
                <w:bCs/>
                <w:sz w:val="20"/>
                <w:szCs w:val="20"/>
              </w:rPr>
              <w:t xml:space="preserve">Plan         </w:t>
            </w:r>
            <w:r>
              <w:rPr>
                <w:rFonts w:ascii="Times New Roman" w:hAnsi="Times New Roman"/>
                <w:bCs/>
                <w:sz w:val="20"/>
                <w:szCs w:val="20"/>
              </w:rPr>
              <w:t xml:space="preserve">     </w:t>
            </w:r>
            <w:r w:rsidRPr="00933E98">
              <w:rPr>
                <w:rFonts w:ascii="Times New Roman" w:hAnsi="Times New Roman"/>
                <w:bCs/>
                <w:sz w:val="20"/>
                <w:szCs w:val="20"/>
              </w:rPr>
              <w:t>2019.</w:t>
            </w:r>
          </w:p>
        </w:tc>
        <w:tc>
          <w:tcPr>
            <w:tcW w:w="1583" w:type="dxa"/>
            <w:noWrap/>
            <w:vAlign w:val="center"/>
            <w:hideMark/>
          </w:tcPr>
          <w:p w14:paraId="5A2449B7" w14:textId="0E4E3C63" w:rsidR="00A326BF" w:rsidRPr="00B35862" w:rsidRDefault="00A326BF" w:rsidP="00A326BF">
            <w:pPr>
              <w:jc w:val="center"/>
              <w:rPr>
                <w:rFonts w:ascii="Times New Roman" w:hAnsi="Times New Roman"/>
                <w:bCs/>
                <w:sz w:val="20"/>
                <w:szCs w:val="20"/>
              </w:rPr>
            </w:pPr>
            <w:r w:rsidRPr="00933E98">
              <w:rPr>
                <w:rFonts w:ascii="Times New Roman" w:hAnsi="Times New Roman"/>
                <w:bCs/>
                <w:sz w:val="20"/>
                <w:szCs w:val="20"/>
              </w:rPr>
              <w:t xml:space="preserve">Projekcija </w:t>
            </w:r>
            <w:r>
              <w:rPr>
                <w:rFonts w:ascii="Times New Roman" w:hAnsi="Times New Roman"/>
                <w:bCs/>
                <w:sz w:val="20"/>
                <w:szCs w:val="20"/>
              </w:rPr>
              <w:t xml:space="preserve">  </w:t>
            </w:r>
            <w:r w:rsidRPr="00933E98">
              <w:rPr>
                <w:rFonts w:ascii="Times New Roman" w:hAnsi="Times New Roman"/>
                <w:bCs/>
                <w:sz w:val="20"/>
                <w:szCs w:val="20"/>
              </w:rPr>
              <w:t>2020.</w:t>
            </w:r>
          </w:p>
        </w:tc>
        <w:tc>
          <w:tcPr>
            <w:tcW w:w="1703" w:type="dxa"/>
            <w:noWrap/>
            <w:vAlign w:val="center"/>
            <w:hideMark/>
          </w:tcPr>
          <w:p w14:paraId="3D2CCFBE" w14:textId="4B560B6C" w:rsidR="00A326BF" w:rsidRPr="00B35862" w:rsidRDefault="00A326BF" w:rsidP="00A326BF">
            <w:pPr>
              <w:jc w:val="center"/>
              <w:rPr>
                <w:rFonts w:ascii="Times New Roman" w:hAnsi="Times New Roman"/>
                <w:bCs/>
                <w:sz w:val="20"/>
                <w:szCs w:val="20"/>
              </w:rPr>
            </w:pPr>
            <w:r w:rsidRPr="00933E98">
              <w:rPr>
                <w:rFonts w:ascii="Times New Roman" w:hAnsi="Times New Roman"/>
                <w:bCs/>
                <w:sz w:val="20"/>
                <w:szCs w:val="20"/>
              </w:rPr>
              <w:t xml:space="preserve">Projekcija </w:t>
            </w:r>
            <w:r>
              <w:rPr>
                <w:rFonts w:ascii="Times New Roman" w:hAnsi="Times New Roman"/>
                <w:bCs/>
                <w:sz w:val="20"/>
                <w:szCs w:val="20"/>
              </w:rPr>
              <w:t xml:space="preserve">    </w:t>
            </w:r>
            <w:r w:rsidRPr="00933E98">
              <w:rPr>
                <w:rFonts w:ascii="Times New Roman" w:hAnsi="Times New Roman"/>
                <w:bCs/>
                <w:sz w:val="20"/>
                <w:szCs w:val="20"/>
              </w:rPr>
              <w:t>2021.</w:t>
            </w:r>
          </w:p>
        </w:tc>
      </w:tr>
      <w:tr w:rsidR="00A326BF" w:rsidRPr="00B35862" w14:paraId="4F6D89CB" w14:textId="77777777" w:rsidTr="00A326BF">
        <w:trPr>
          <w:trHeight w:val="397"/>
        </w:trPr>
        <w:tc>
          <w:tcPr>
            <w:tcW w:w="8708" w:type="dxa"/>
            <w:noWrap/>
            <w:vAlign w:val="center"/>
            <w:hideMark/>
          </w:tcPr>
          <w:p w14:paraId="48F80398" w14:textId="77777777" w:rsidR="00A326BF" w:rsidRPr="00B35862" w:rsidRDefault="00A326BF" w:rsidP="00A326BF">
            <w:pPr>
              <w:rPr>
                <w:rFonts w:ascii="Times New Roman" w:hAnsi="Times New Roman"/>
                <w:sz w:val="20"/>
                <w:szCs w:val="20"/>
              </w:rPr>
            </w:pPr>
            <w:r w:rsidRPr="00B35862">
              <w:rPr>
                <w:rFonts w:ascii="Times New Roman" w:hAnsi="Times New Roman"/>
                <w:sz w:val="20"/>
                <w:szCs w:val="20"/>
              </w:rPr>
              <w:t xml:space="preserve">1. </w:t>
            </w:r>
            <w:r>
              <w:rPr>
                <w:rFonts w:ascii="Times New Roman" w:hAnsi="Times New Roman"/>
                <w:sz w:val="20"/>
                <w:szCs w:val="20"/>
              </w:rPr>
              <w:t>OPĆI PRIHODI I PRIMICI</w:t>
            </w:r>
          </w:p>
        </w:tc>
        <w:tc>
          <w:tcPr>
            <w:tcW w:w="1703" w:type="dxa"/>
            <w:noWrap/>
            <w:vAlign w:val="center"/>
          </w:tcPr>
          <w:p w14:paraId="6DAEC910" w14:textId="1B8C5814" w:rsidR="00A326BF" w:rsidRPr="00B35862" w:rsidRDefault="00A326BF" w:rsidP="00A326BF">
            <w:pPr>
              <w:jc w:val="right"/>
              <w:rPr>
                <w:rFonts w:ascii="Times New Roman" w:hAnsi="Times New Roman"/>
                <w:sz w:val="20"/>
                <w:szCs w:val="20"/>
              </w:rPr>
            </w:pPr>
            <w:r>
              <w:rPr>
                <w:rFonts w:ascii="Times New Roman" w:hAnsi="Times New Roman"/>
                <w:sz w:val="20"/>
                <w:szCs w:val="20"/>
              </w:rPr>
              <w:t>0,00</w:t>
            </w:r>
          </w:p>
        </w:tc>
        <w:tc>
          <w:tcPr>
            <w:tcW w:w="1583" w:type="dxa"/>
            <w:noWrap/>
            <w:vAlign w:val="center"/>
          </w:tcPr>
          <w:p w14:paraId="65646BC3" w14:textId="0D00A5D1" w:rsidR="00A326BF" w:rsidRPr="00B35862" w:rsidRDefault="00A326BF" w:rsidP="00A326BF">
            <w:pPr>
              <w:jc w:val="right"/>
              <w:rPr>
                <w:rFonts w:ascii="Times New Roman" w:hAnsi="Times New Roman"/>
                <w:sz w:val="20"/>
                <w:szCs w:val="20"/>
              </w:rPr>
            </w:pPr>
            <w:r>
              <w:rPr>
                <w:rFonts w:ascii="Times New Roman" w:hAnsi="Times New Roman"/>
                <w:sz w:val="20"/>
                <w:szCs w:val="20"/>
              </w:rPr>
              <w:t>0,00</w:t>
            </w:r>
          </w:p>
        </w:tc>
        <w:tc>
          <w:tcPr>
            <w:tcW w:w="1703" w:type="dxa"/>
            <w:noWrap/>
            <w:vAlign w:val="center"/>
          </w:tcPr>
          <w:p w14:paraId="588708E8" w14:textId="5D11E550" w:rsidR="00A326BF" w:rsidRPr="00B35862" w:rsidRDefault="00A326BF" w:rsidP="00A326BF">
            <w:pPr>
              <w:jc w:val="right"/>
              <w:rPr>
                <w:rFonts w:ascii="Times New Roman" w:hAnsi="Times New Roman"/>
                <w:sz w:val="20"/>
                <w:szCs w:val="20"/>
              </w:rPr>
            </w:pPr>
            <w:r>
              <w:rPr>
                <w:rFonts w:ascii="Times New Roman" w:hAnsi="Times New Roman"/>
                <w:sz w:val="20"/>
                <w:szCs w:val="20"/>
              </w:rPr>
              <w:t>250.000,00</w:t>
            </w:r>
          </w:p>
        </w:tc>
      </w:tr>
      <w:tr w:rsidR="00A326BF" w:rsidRPr="00B35862" w14:paraId="37E4B21F" w14:textId="77777777" w:rsidTr="00A326BF">
        <w:trPr>
          <w:trHeight w:val="397"/>
        </w:trPr>
        <w:tc>
          <w:tcPr>
            <w:tcW w:w="8708" w:type="dxa"/>
            <w:noWrap/>
            <w:vAlign w:val="center"/>
            <w:hideMark/>
          </w:tcPr>
          <w:p w14:paraId="384BFE99" w14:textId="77777777" w:rsidR="00A326BF" w:rsidRPr="00B35862" w:rsidRDefault="00A326BF" w:rsidP="00A326BF">
            <w:pPr>
              <w:rPr>
                <w:rFonts w:ascii="Times New Roman" w:hAnsi="Times New Roman"/>
                <w:sz w:val="20"/>
                <w:szCs w:val="20"/>
              </w:rPr>
            </w:pPr>
            <w:r w:rsidRPr="00B35862">
              <w:rPr>
                <w:rFonts w:ascii="Times New Roman" w:hAnsi="Times New Roman"/>
                <w:sz w:val="20"/>
                <w:szCs w:val="20"/>
              </w:rPr>
              <w:t>1.1. Opći prihodi i primici</w:t>
            </w:r>
          </w:p>
        </w:tc>
        <w:tc>
          <w:tcPr>
            <w:tcW w:w="1703" w:type="dxa"/>
            <w:noWrap/>
            <w:vAlign w:val="center"/>
          </w:tcPr>
          <w:p w14:paraId="567302DB" w14:textId="7DEE9AC8" w:rsidR="00A326BF" w:rsidRPr="00B35862" w:rsidRDefault="00A326BF" w:rsidP="00A326BF">
            <w:pPr>
              <w:jc w:val="right"/>
              <w:rPr>
                <w:rFonts w:ascii="Times New Roman" w:hAnsi="Times New Roman"/>
                <w:sz w:val="20"/>
                <w:szCs w:val="20"/>
              </w:rPr>
            </w:pPr>
            <w:r>
              <w:rPr>
                <w:rFonts w:ascii="Times New Roman" w:hAnsi="Times New Roman"/>
                <w:sz w:val="20"/>
                <w:szCs w:val="20"/>
              </w:rPr>
              <w:t>0,00</w:t>
            </w:r>
          </w:p>
        </w:tc>
        <w:tc>
          <w:tcPr>
            <w:tcW w:w="1583" w:type="dxa"/>
            <w:noWrap/>
            <w:vAlign w:val="center"/>
          </w:tcPr>
          <w:p w14:paraId="15416C25" w14:textId="32CCB0E0" w:rsidR="00A326BF" w:rsidRPr="00B35862" w:rsidRDefault="00A326BF" w:rsidP="00A326BF">
            <w:pPr>
              <w:jc w:val="right"/>
              <w:rPr>
                <w:rFonts w:ascii="Times New Roman" w:hAnsi="Times New Roman"/>
                <w:sz w:val="20"/>
                <w:szCs w:val="20"/>
              </w:rPr>
            </w:pPr>
            <w:r>
              <w:rPr>
                <w:rFonts w:ascii="Times New Roman" w:hAnsi="Times New Roman"/>
                <w:sz w:val="20"/>
                <w:szCs w:val="20"/>
              </w:rPr>
              <w:t>0,00</w:t>
            </w:r>
          </w:p>
        </w:tc>
        <w:tc>
          <w:tcPr>
            <w:tcW w:w="1703" w:type="dxa"/>
            <w:noWrap/>
            <w:vAlign w:val="center"/>
          </w:tcPr>
          <w:p w14:paraId="09DE8017" w14:textId="242D6DF6" w:rsidR="00A326BF" w:rsidRPr="00B35862" w:rsidRDefault="00A326BF" w:rsidP="00A326BF">
            <w:pPr>
              <w:jc w:val="right"/>
              <w:rPr>
                <w:rFonts w:ascii="Times New Roman" w:hAnsi="Times New Roman"/>
                <w:sz w:val="20"/>
                <w:szCs w:val="20"/>
              </w:rPr>
            </w:pPr>
            <w:r>
              <w:rPr>
                <w:rFonts w:ascii="Times New Roman" w:hAnsi="Times New Roman"/>
                <w:sz w:val="20"/>
                <w:szCs w:val="20"/>
              </w:rPr>
              <w:t>250.000,00</w:t>
            </w:r>
          </w:p>
        </w:tc>
      </w:tr>
      <w:tr w:rsidR="00A326BF" w:rsidRPr="00B35862" w14:paraId="623404CE" w14:textId="77777777" w:rsidTr="00A326BF">
        <w:trPr>
          <w:trHeight w:val="397"/>
        </w:trPr>
        <w:tc>
          <w:tcPr>
            <w:tcW w:w="8708" w:type="dxa"/>
            <w:noWrap/>
            <w:vAlign w:val="center"/>
            <w:hideMark/>
          </w:tcPr>
          <w:p w14:paraId="0A158F75" w14:textId="77777777" w:rsidR="00A326BF" w:rsidRPr="00B35862" w:rsidRDefault="00A326BF" w:rsidP="00A326BF">
            <w:pPr>
              <w:rPr>
                <w:rFonts w:ascii="Times New Roman" w:hAnsi="Times New Roman"/>
                <w:sz w:val="20"/>
                <w:szCs w:val="20"/>
              </w:rPr>
            </w:pPr>
            <w:r>
              <w:rPr>
                <w:rFonts w:ascii="Times New Roman" w:hAnsi="Times New Roman"/>
                <w:sz w:val="20"/>
                <w:szCs w:val="20"/>
              </w:rPr>
              <w:t>5. POMOĆI</w:t>
            </w:r>
          </w:p>
        </w:tc>
        <w:tc>
          <w:tcPr>
            <w:tcW w:w="1703" w:type="dxa"/>
            <w:noWrap/>
            <w:vAlign w:val="center"/>
          </w:tcPr>
          <w:p w14:paraId="782D3160" w14:textId="56669232" w:rsidR="00A326BF" w:rsidRPr="00B35862" w:rsidRDefault="00A326BF" w:rsidP="00A326BF">
            <w:pPr>
              <w:jc w:val="right"/>
              <w:rPr>
                <w:rFonts w:ascii="Times New Roman" w:hAnsi="Times New Roman"/>
                <w:sz w:val="20"/>
                <w:szCs w:val="20"/>
              </w:rPr>
            </w:pPr>
            <w:r>
              <w:rPr>
                <w:rFonts w:ascii="Times New Roman" w:hAnsi="Times New Roman"/>
                <w:sz w:val="20"/>
                <w:szCs w:val="20"/>
              </w:rPr>
              <w:t>300.000,00</w:t>
            </w:r>
          </w:p>
        </w:tc>
        <w:tc>
          <w:tcPr>
            <w:tcW w:w="1583" w:type="dxa"/>
            <w:noWrap/>
            <w:vAlign w:val="center"/>
          </w:tcPr>
          <w:p w14:paraId="78CC20B7" w14:textId="70CC9609" w:rsidR="00A326BF" w:rsidRPr="00B35862" w:rsidRDefault="00A326BF" w:rsidP="00A326BF">
            <w:pPr>
              <w:jc w:val="right"/>
              <w:rPr>
                <w:rFonts w:ascii="Times New Roman" w:hAnsi="Times New Roman"/>
                <w:sz w:val="20"/>
                <w:szCs w:val="20"/>
              </w:rPr>
            </w:pPr>
            <w:r>
              <w:rPr>
                <w:rFonts w:ascii="Times New Roman" w:hAnsi="Times New Roman"/>
                <w:sz w:val="20"/>
                <w:szCs w:val="20"/>
              </w:rPr>
              <w:t>0,00</w:t>
            </w:r>
          </w:p>
        </w:tc>
        <w:tc>
          <w:tcPr>
            <w:tcW w:w="1703" w:type="dxa"/>
            <w:noWrap/>
            <w:vAlign w:val="center"/>
          </w:tcPr>
          <w:p w14:paraId="4A0FFB99" w14:textId="58DCF664" w:rsidR="00A326BF" w:rsidRPr="00B35862" w:rsidRDefault="00A326BF" w:rsidP="00A326BF">
            <w:pPr>
              <w:jc w:val="right"/>
              <w:rPr>
                <w:rFonts w:ascii="Times New Roman" w:hAnsi="Times New Roman"/>
                <w:sz w:val="20"/>
                <w:szCs w:val="20"/>
              </w:rPr>
            </w:pPr>
            <w:r>
              <w:rPr>
                <w:rFonts w:ascii="Times New Roman" w:hAnsi="Times New Roman"/>
                <w:sz w:val="20"/>
                <w:szCs w:val="20"/>
              </w:rPr>
              <w:t>0,00</w:t>
            </w:r>
          </w:p>
        </w:tc>
      </w:tr>
      <w:tr w:rsidR="00A326BF" w:rsidRPr="00B35862" w14:paraId="28434130" w14:textId="77777777" w:rsidTr="00A326BF">
        <w:trPr>
          <w:trHeight w:val="397"/>
        </w:trPr>
        <w:tc>
          <w:tcPr>
            <w:tcW w:w="8708" w:type="dxa"/>
            <w:noWrap/>
            <w:vAlign w:val="center"/>
            <w:hideMark/>
          </w:tcPr>
          <w:p w14:paraId="00A94614" w14:textId="77777777" w:rsidR="00A326BF" w:rsidRPr="00B35862" w:rsidRDefault="00A326BF" w:rsidP="00A326BF">
            <w:pPr>
              <w:rPr>
                <w:rFonts w:ascii="Times New Roman" w:hAnsi="Times New Roman"/>
                <w:sz w:val="20"/>
                <w:szCs w:val="20"/>
              </w:rPr>
            </w:pPr>
            <w:r w:rsidRPr="00B35862">
              <w:rPr>
                <w:rFonts w:ascii="Times New Roman" w:hAnsi="Times New Roman"/>
                <w:sz w:val="20"/>
                <w:szCs w:val="20"/>
              </w:rPr>
              <w:t xml:space="preserve">5.1. </w:t>
            </w:r>
            <w:r>
              <w:rPr>
                <w:rFonts w:ascii="Times New Roman" w:hAnsi="Times New Roman"/>
                <w:sz w:val="20"/>
                <w:szCs w:val="20"/>
              </w:rPr>
              <w:t>Pomoći</w:t>
            </w:r>
          </w:p>
        </w:tc>
        <w:tc>
          <w:tcPr>
            <w:tcW w:w="1703" w:type="dxa"/>
            <w:noWrap/>
            <w:vAlign w:val="center"/>
          </w:tcPr>
          <w:p w14:paraId="78F22EAD" w14:textId="104CD100" w:rsidR="00A326BF" w:rsidRPr="00B35862" w:rsidRDefault="00A326BF" w:rsidP="00A326BF">
            <w:pPr>
              <w:jc w:val="right"/>
              <w:rPr>
                <w:rFonts w:ascii="Times New Roman" w:hAnsi="Times New Roman"/>
                <w:sz w:val="20"/>
                <w:szCs w:val="20"/>
              </w:rPr>
            </w:pPr>
            <w:r>
              <w:rPr>
                <w:rFonts w:ascii="Times New Roman" w:hAnsi="Times New Roman"/>
                <w:sz w:val="20"/>
                <w:szCs w:val="20"/>
              </w:rPr>
              <w:t>300.000,00</w:t>
            </w:r>
          </w:p>
        </w:tc>
        <w:tc>
          <w:tcPr>
            <w:tcW w:w="1583" w:type="dxa"/>
            <w:noWrap/>
            <w:vAlign w:val="center"/>
          </w:tcPr>
          <w:p w14:paraId="7DF592A3" w14:textId="3511D614" w:rsidR="00A326BF" w:rsidRPr="00B35862" w:rsidRDefault="00A326BF" w:rsidP="00A326BF">
            <w:pPr>
              <w:jc w:val="right"/>
              <w:rPr>
                <w:rFonts w:ascii="Times New Roman" w:hAnsi="Times New Roman"/>
                <w:sz w:val="20"/>
                <w:szCs w:val="20"/>
              </w:rPr>
            </w:pPr>
            <w:r>
              <w:rPr>
                <w:rFonts w:ascii="Times New Roman" w:hAnsi="Times New Roman"/>
                <w:sz w:val="20"/>
                <w:szCs w:val="20"/>
              </w:rPr>
              <w:t>0,00</w:t>
            </w:r>
          </w:p>
        </w:tc>
        <w:tc>
          <w:tcPr>
            <w:tcW w:w="1703" w:type="dxa"/>
            <w:noWrap/>
            <w:vAlign w:val="center"/>
          </w:tcPr>
          <w:p w14:paraId="51078341" w14:textId="40C9DF76" w:rsidR="00A326BF" w:rsidRPr="00B35862" w:rsidRDefault="00A326BF" w:rsidP="00A326BF">
            <w:pPr>
              <w:jc w:val="right"/>
              <w:rPr>
                <w:rFonts w:ascii="Times New Roman" w:hAnsi="Times New Roman"/>
                <w:sz w:val="20"/>
                <w:szCs w:val="20"/>
              </w:rPr>
            </w:pPr>
            <w:r>
              <w:rPr>
                <w:rFonts w:ascii="Times New Roman" w:hAnsi="Times New Roman"/>
                <w:sz w:val="20"/>
                <w:szCs w:val="20"/>
              </w:rPr>
              <w:t>0,00</w:t>
            </w:r>
          </w:p>
        </w:tc>
      </w:tr>
      <w:tr w:rsidR="00A326BF" w:rsidRPr="00B35862" w14:paraId="770AEE14" w14:textId="77777777" w:rsidTr="00A326BF">
        <w:trPr>
          <w:trHeight w:val="397"/>
        </w:trPr>
        <w:tc>
          <w:tcPr>
            <w:tcW w:w="8708" w:type="dxa"/>
            <w:noWrap/>
            <w:vAlign w:val="center"/>
            <w:hideMark/>
          </w:tcPr>
          <w:p w14:paraId="4B6E8F11" w14:textId="77777777" w:rsidR="00A326BF" w:rsidRPr="00B35862" w:rsidRDefault="00A326BF" w:rsidP="00A326BF">
            <w:pPr>
              <w:rPr>
                <w:rFonts w:ascii="Times New Roman" w:hAnsi="Times New Roman"/>
                <w:sz w:val="20"/>
                <w:szCs w:val="20"/>
              </w:rPr>
            </w:pPr>
            <w:r>
              <w:rPr>
                <w:rFonts w:ascii="Times New Roman" w:hAnsi="Times New Roman"/>
                <w:sz w:val="20"/>
                <w:szCs w:val="20"/>
              </w:rPr>
              <w:t xml:space="preserve">7. </w:t>
            </w:r>
            <w:r w:rsidRPr="00B35862">
              <w:rPr>
                <w:rFonts w:ascii="Times New Roman" w:hAnsi="Times New Roman"/>
                <w:sz w:val="20"/>
                <w:szCs w:val="20"/>
              </w:rPr>
              <w:t>PRIHODI OD PRODAJE ILI ZAMJENE NEFINANCIJSKE IMOVINE I NAKNADE OD OSIGURANJA</w:t>
            </w:r>
          </w:p>
        </w:tc>
        <w:tc>
          <w:tcPr>
            <w:tcW w:w="1703" w:type="dxa"/>
            <w:noWrap/>
            <w:vAlign w:val="center"/>
          </w:tcPr>
          <w:p w14:paraId="6B7356FE" w14:textId="518C4A07" w:rsidR="00A326BF" w:rsidRPr="00B35862" w:rsidRDefault="00A326BF" w:rsidP="00A326BF">
            <w:pPr>
              <w:jc w:val="right"/>
              <w:rPr>
                <w:rFonts w:ascii="Times New Roman" w:hAnsi="Times New Roman"/>
                <w:sz w:val="20"/>
                <w:szCs w:val="20"/>
              </w:rPr>
            </w:pPr>
            <w:r>
              <w:rPr>
                <w:rFonts w:ascii="Times New Roman" w:hAnsi="Times New Roman"/>
                <w:sz w:val="20"/>
                <w:szCs w:val="20"/>
              </w:rPr>
              <w:t>20.000,00</w:t>
            </w:r>
          </w:p>
        </w:tc>
        <w:tc>
          <w:tcPr>
            <w:tcW w:w="1583" w:type="dxa"/>
            <w:noWrap/>
            <w:vAlign w:val="center"/>
          </w:tcPr>
          <w:p w14:paraId="42DD3201" w14:textId="2D2A4813" w:rsidR="00A326BF" w:rsidRPr="00B35862" w:rsidRDefault="00A326BF" w:rsidP="00A326BF">
            <w:pPr>
              <w:jc w:val="right"/>
              <w:rPr>
                <w:rFonts w:ascii="Times New Roman" w:hAnsi="Times New Roman"/>
                <w:sz w:val="20"/>
                <w:szCs w:val="20"/>
              </w:rPr>
            </w:pPr>
            <w:r>
              <w:rPr>
                <w:rFonts w:ascii="Times New Roman" w:hAnsi="Times New Roman"/>
                <w:sz w:val="20"/>
                <w:szCs w:val="20"/>
              </w:rPr>
              <w:t>0,00</w:t>
            </w:r>
          </w:p>
        </w:tc>
        <w:tc>
          <w:tcPr>
            <w:tcW w:w="1703" w:type="dxa"/>
            <w:noWrap/>
            <w:vAlign w:val="center"/>
          </w:tcPr>
          <w:p w14:paraId="3AD42136" w14:textId="341A2419" w:rsidR="00A326BF" w:rsidRPr="00B35862" w:rsidRDefault="00A326BF" w:rsidP="00A326BF">
            <w:pPr>
              <w:jc w:val="right"/>
              <w:rPr>
                <w:rFonts w:ascii="Times New Roman" w:hAnsi="Times New Roman"/>
                <w:sz w:val="20"/>
                <w:szCs w:val="20"/>
              </w:rPr>
            </w:pPr>
            <w:r>
              <w:rPr>
                <w:rFonts w:ascii="Times New Roman" w:hAnsi="Times New Roman"/>
                <w:sz w:val="20"/>
                <w:szCs w:val="20"/>
              </w:rPr>
              <w:t>0,00</w:t>
            </w:r>
          </w:p>
        </w:tc>
      </w:tr>
      <w:tr w:rsidR="00A326BF" w:rsidRPr="00B35862" w14:paraId="69B20EE1" w14:textId="77777777" w:rsidTr="00A326BF">
        <w:trPr>
          <w:trHeight w:val="397"/>
        </w:trPr>
        <w:tc>
          <w:tcPr>
            <w:tcW w:w="8708" w:type="dxa"/>
            <w:noWrap/>
            <w:vAlign w:val="center"/>
            <w:hideMark/>
          </w:tcPr>
          <w:p w14:paraId="795C70D2" w14:textId="77777777" w:rsidR="00A326BF" w:rsidRPr="00B35862" w:rsidRDefault="00A326BF" w:rsidP="00A326BF">
            <w:pPr>
              <w:rPr>
                <w:rFonts w:ascii="Times New Roman" w:hAnsi="Times New Roman"/>
                <w:sz w:val="20"/>
                <w:szCs w:val="20"/>
              </w:rPr>
            </w:pPr>
            <w:r>
              <w:rPr>
                <w:rFonts w:ascii="Times New Roman" w:hAnsi="Times New Roman"/>
                <w:sz w:val="20"/>
                <w:szCs w:val="20"/>
              </w:rPr>
              <w:t xml:space="preserve">7.1. </w:t>
            </w:r>
            <w:r w:rsidRPr="00B35862">
              <w:rPr>
                <w:rFonts w:ascii="Times New Roman" w:hAnsi="Times New Roman"/>
                <w:sz w:val="20"/>
                <w:szCs w:val="20"/>
              </w:rPr>
              <w:t>Prihodi od prodaje ili zamjene nefinancijske imovine i naknade s naslova osiguranja</w:t>
            </w:r>
          </w:p>
        </w:tc>
        <w:tc>
          <w:tcPr>
            <w:tcW w:w="1703" w:type="dxa"/>
            <w:noWrap/>
            <w:vAlign w:val="center"/>
          </w:tcPr>
          <w:p w14:paraId="6A61165B" w14:textId="4E4E4AA7" w:rsidR="00A326BF" w:rsidRPr="00B35862" w:rsidRDefault="00A326BF" w:rsidP="00A326BF">
            <w:pPr>
              <w:jc w:val="right"/>
              <w:rPr>
                <w:rFonts w:ascii="Times New Roman" w:hAnsi="Times New Roman"/>
                <w:sz w:val="20"/>
                <w:szCs w:val="20"/>
              </w:rPr>
            </w:pPr>
            <w:r>
              <w:rPr>
                <w:rFonts w:ascii="Times New Roman" w:hAnsi="Times New Roman"/>
                <w:sz w:val="20"/>
                <w:szCs w:val="20"/>
              </w:rPr>
              <w:t>20.000,00</w:t>
            </w:r>
          </w:p>
        </w:tc>
        <w:tc>
          <w:tcPr>
            <w:tcW w:w="1583" w:type="dxa"/>
            <w:noWrap/>
            <w:vAlign w:val="center"/>
          </w:tcPr>
          <w:p w14:paraId="29A39AD2" w14:textId="249FE043" w:rsidR="00A326BF" w:rsidRPr="00B35862" w:rsidRDefault="00A326BF" w:rsidP="00A326BF">
            <w:pPr>
              <w:jc w:val="right"/>
              <w:rPr>
                <w:rFonts w:ascii="Times New Roman" w:hAnsi="Times New Roman"/>
                <w:sz w:val="20"/>
                <w:szCs w:val="20"/>
              </w:rPr>
            </w:pPr>
            <w:r>
              <w:rPr>
                <w:rFonts w:ascii="Times New Roman" w:hAnsi="Times New Roman"/>
                <w:sz w:val="20"/>
                <w:szCs w:val="20"/>
              </w:rPr>
              <w:t>0,00</w:t>
            </w:r>
          </w:p>
        </w:tc>
        <w:tc>
          <w:tcPr>
            <w:tcW w:w="1703" w:type="dxa"/>
            <w:noWrap/>
            <w:vAlign w:val="center"/>
          </w:tcPr>
          <w:p w14:paraId="04772423" w14:textId="08BEA688" w:rsidR="00A326BF" w:rsidRPr="00B35862" w:rsidRDefault="00A326BF" w:rsidP="00A326BF">
            <w:pPr>
              <w:jc w:val="right"/>
              <w:rPr>
                <w:rFonts w:ascii="Times New Roman" w:hAnsi="Times New Roman"/>
                <w:sz w:val="20"/>
                <w:szCs w:val="20"/>
              </w:rPr>
            </w:pPr>
            <w:r>
              <w:rPr>
                <w:rFonts w:ascii="Times New Roman" w:hAnsi="Times New Roman"/>
                <w:sz w:val="20"/>
                <w:szCs w:val="20"/>
              </w:rPr>
              <w:t>0,00</w:t>
            </w:r>
          </w:p>
        </w:tc>
      </w:tr>
      <w:tr w:rsidR="00A326BF" w:rsidRPr="00B35862" w14:paraId="74D707C1" w14:textId="77777777" w:rsidTr="00A326BF">
        <w:trPr>
          <w:trHeight w:val="397"/>
        </w:trPr>
        <w:tc>
          <w:tcPr>
            <w:tcW w:w="8708" w:type="dxa"/>
            <w:noWrap/>
            <w:vAlign w:val="center"/>
          </w:tcPr>
          <w:p w14:paraId="088C81B3" w14:textId="7B5FE483" w:rsidR="00A326BF" w:rsidRDefault="00A326BF" w:rsidP="00A326BF">
            <w:pPr>
              <w:rPr>
                <w:rFonts w:ascii="Times New Roman" w:hAnsi="Times New Roman"/>
                <w:sz w:val="20"/>
                <w:szCs w:val="20"/>
              </w:rPr>
            </w:pPr>
            <w:r>
              <w:rPr>
                <w:rFonts w:ascii="Times New Roman" w:hAnsi="Times New Roman"/>
                <w:sz w:val="20"/>
                <w:szCs w:val="20"/>
              </w:rPr>
              <w:t>UKUPNO IZDACI</w:t>
            </w:r>
          </w:p>
        </w:tc>
        <w:tc>
          <w:tcPr>
            <w:tcW w:w="1703" w:type="dxa"/>
            <w:noWrap/>
            <w:vAlign w:val="center"/>
          </w:tcPr>
          <w:p w14:paraId="1158647B" w14:textId="45720865" w:rsidR="00A326BF" w:rsidRPr="00B35862" w:rsidRDefault="00A326BF" w:rsidP="00A326BF">
            <w:pPr>
              <w:jc w:val="right"/>
              <w:rPr>
                <w:rFonts w:ascii="Times New Roman" w:hAnsi="Times New Roman"/>
                <w:sz w:val="20"/>
                <w:szCs w:val="20"/>
              </w:rPr>
            </w:pPr>
            <w:r w:rsidRPr="00933E98">
              <w:rPr>
                <w:rFonts w:ascii="Times New Roman" w:hAnsi="Times New Roman"/>
                <w:bCs/>
                <w:sz w:val="20"/>
                <w:szCs w:val="20"/>
              </w:rPr>
              <w:t>3</w:t>
            </w:r>
            <w:r>
              <w:rPr>
                <w:rFonts w:ascii="Times New Roman" w:hAnsi="Times New Roman"/>
                <w:bCs/>
                <w:sz w:val="20"/>
                <w:szCs w:val="20"/>
              </w:rPr>
              <w:t>2</w:t>
            </w:r>
            <w:r w:rsidRPr="00933E98">
              <w:rPr>
                <w:rFonts w:ascii="Times New Roman" w:hAnsi="Times New Roman"/>
                <w:bCs/>
                <w:sz w:val="20"/>
                <w:szCs w:val="20"/>
              </w:rPr>
              <w:t>0.000,00</w:t>
            </w:r>
          </w:p>
        </w:tc>
        <w:tc>
          <w:tcPr>
            <w:tcW w:w="1583" w:type="dxa"/>
            <w:noWrap/>
            <w:vAlign w:val="center"/>
          </w:tcPr>
          <w:p w14:paraId="07137BDC" w14:textId="4FB7EECC" w:rsidR="00A326BF" w:rsidRPr="00B35862" w:rsidRDefault="00A326BF" w:rsidP="00A326BF">
            <w:pPr>
              <w:jc w:val="right"/>
              <w:rPr>
                <w:rFonts w:ascii="Times New Roman" w:hAnsi="Times New Roman"/>
                <w:sz w:val="20"/>
                <w:szCs w:val="20"/>
              </w:rPr>
            </w:pPr>
            <w:r w:rsidRPr="00933E98">
              <w:rPr>
                <w:rFonts w:ascii="Times New Roman" w:hAnsi="Times New Roman"/>
                <w:bCs/>
                <w:sz w:val="20"/>
                <w:szCs w:val="20"/>
              </w:rPr>
              <w:t>0,00</w:t>
            </w:r>
          </w:p>
        </w:tc>
        <w:tc>
          <w:tcPr>
            <w:tcW w:w="1703" w:type="dxa"/>
            <w:noWrap/>
            <w:vAlign w:val="center"/>
          </w:tcPr>
          <w:p w14:paraId="11834ABE" w14:textId="5E50F222" w:rsidR="00A326BF" w:rsidRPr="00B35862" w:rsidRDefault="00A326BF" w:rsidP="00A326BF">
            <w:pPr>
              <w:jc w:val="right"/>
              <w:rPr>
                <w:rFonts w:ascii="Times New Roman" w:hAnsi="Times New Roman"/>
                <w:sz w:val="20"/>
                <w:szCs w:val="20"/>
              </w:rPr>
            </w:pPr>
            <w:r w:rsidRPr="00933E98">
              <w:rPr>
                <w:rFonts w:ascii="Times New Roman" w:hAnsi="Times New Roman"/>
                <w:bCs/>
                <w:sz w:val="20"/>
                <w:szCs w:val="20"/>
              </w:rPr>
              <w:t>250.000,00</w:t>
            </w:r>
          </w:p>
        </w:tc>
      </w:tr>
    </w:tbl>
    <w:p w14:paraId="6F57025F" w14:textId="7B92264D" w:rsidR="00933E98" w:rsidRDefault="00933E98">
      <w:pPr>
        <w:rPr>
          <w:rFonts w:ascii="Times New Roman" w:hAnsi="Times New Roman"/>
          <w:b/>
          <w:sz w:val="24"/>
          <w:szCs w:val="24"/>
        </w:rPr>
      </w:pPr>
      <w:r>
        <w:rPr>
          <w:rFonts w:ascii="Times New Roman" w:hAnsi="Times New Roman"/>
          <w:b/>
          <w:sz w:val="24"/>
          <w:szCs w:val="24"/>
        </w:rPr>
        <w:br w:type="page"/>
      </w:r>
    </w:p>
    <w:p w14:paraId="7A030122" w14:textId="77777777" w:rsidR="00143500" w:rsidRDefault="00143500">
      <w:pPr>
        <w:rPr>
          <w:rFonts w:ascii="Times New Roman" w:hAnsi="Times New Roman"/>
          <w:b/>
          <w:sz w:val="24"/>
          <w:szCs w:val="24"/>
        </w:rPr>
        <w:sectPr w:rsidR="00143500" w:rsidSect="00265507">
          <w:headerReference w:type="default" r:id="rId8"/>
          <w:footerReference w:type="default" r:id="rId9"/>
          <w:pgSz w:w="16838" w:h="11906" w:orient="landscape"/>
          <w:pgMar w:top="1417" w:right="1417" w:bottom="1417" w:left="1417" w:header="708" w:footer="708" w:gutter="0"/>
          <w:cols w:space="708"/>
          <w:docGrid w:linePitch="360"/>
        </w:sectPr>
      </w:pPr>
    </w:p>
    <w:p w14:paraId="0DCD4D83" w14:textId="77777777" w:rsidR="00B7603B" w:rsidRPr="00123BF2" w:rsidRDefault="00B7603B" w:rsidP="00B7603B">
      <w:pPr>
        <w:jc w:val="center"/>
        <w:rPr>
          <w:rFonts w:ascii="Times New Roman" w:hAnsi="Times New Roman"/>
          <w:b/>
          <w:sz w:val="24"/>
          <w:szCs w:val="24"/>
        </w:rPr>
      </w:pPr>
      <w:r w:rsidRPr="00123BF2">
        <w:rPr>
          <w:rFonts w:ascii="Times New Roman" w:hAnsi="Times New Roman"/>
          <w:b/>
          <w:sz w:val="24"/>
          <w:szCs w:val="24"/>
        </w:rPr>
        <w:lastRenderedPageBreak/>
        <w:t>I</w:t>
      </w:r>
      <w:r>
        <w:rPr>
          <w:rFonts w:ascii="Times New Roman" w:hAnsi="Times New Roman"/>
          <w:b/>
          <w:sz w:val="24"/>
          <w:szCs w:val="24"/>
        </w:rPr>
        <w:t>I. POSEBNI DIO</w:t>
      </w:r>
    </w:p>
    <w:p w14:paraId="182359FB" w14:textId="77777777" w:rsidR="00B7603B" w:rsidRPr="00123BF2" w:rsidRDefault="00B7603B" w:rsidP="00B7603B">
      <w:pPr>
        <w:jc w:val="center"/>
        <w:rPr>
          <w:rFonts w:ascii="Times New Roman" w:hAnsi="Times New Roman"/>
          <w:b/>
          <w:sz w:val="24"/>
          <w:szCs w:val="24"/>
        </w:rPr>
      </w:pPr>
    </w:p>
    <w:p w14:paraId="1F3FBF4A" w14:textId="77777777" w:rsidR="00B7603B" w:rsidRPr="00123BF2" w:rsidRDefault="00B7603B" w:rsidP="00B7603B">
      <w:pPr>
        <w:jc w:val="center"/>
        <w:rPr>
          <w:rFonts w:ascii="Times New Roman" w:hAnsi="Times New Roman"/>
          <w:b/>
          <w:sz w:val="24"/>
          <w:szCs w:val="24"/>
        </w:rPr>
      </w:pPr>
      <w:r w:rsidRPr="00123BF2">
        <w:rPr>
          <w:rFonts w:ascii="Times New Roman" w:hAnsi="Times New Roman"/>
          <w:b/>
          <w:sz w:val="24"/>
          <w:szCs w:val="24"/>
        </w:rPr>
        <w:t>Č</w:t>
      </w:r>
      <w:r>
        <w:rPr>
          <w:rFonts w:ascii="Times New Roman" w:hAnsi="Times New Roman"/>
          <w:b/>
          <w:sz w:val="24"/>
          <w:szCs w:val="24"/>
        </w:rPr>
        <w:t>lanak 3</w:t>
      </w:r>
      <w:r w:rsidRPr="00123BF2">
        <w:rPr>
          <w:rFonts w:ascii="Times New Roman" w:hAnsi="Times New Roman"/>
          <w:b/>
          <w:sz w:val="24"/>
          <w:szCs w:val="24"/>
        </w:rPr>
        <w:t>.</w:t>
      </w:r>
    </w:p>
    <w:p w14:paraId="6B9A29D6" w14:textId="2162CDBC" w:rsidR="00B7603B" w:rsidRPr="00B7603B" w:rsidRDefault="00B7603B" w:rsidP="00B7603B">
      <w:pPr>
        <w:jc w:val="both"/>
        <w:rPr>
          <w:rFonts w:ascii="Times New Roman" w:hAnsi="Times New Roman"/>
          <w:sz w:val="24"/>
          <w:szCs w:val="24"/>
        </w:rPr>
      </w:pPr>
      <w:r w:rsidRPr="00B7603B">
        <w:rPr>
          <w:rFonts w:ascii="Times New Roman" w:hAnsi="Times New Roman"/>
          <w:sz w:val="24"/>
          <w:szCs w:val="24"/>
        </w:rPr>
        <w:t xml:space="preserve">Rashodi poslovanja i rashodi za nabavu nefinancijske imovine Proračuna u ukupnom iznosu od </w:t>
      </w:r>
      <w:r w:rsidRPr="00B7603B">
        <w:rPr>
          <w:rFonts w:ascii="Times New Roman" w:hAnsi="Times New Roman" w:cs="Times New Roman"/>
        </w:rPr>
        <w:t xml:space="preserve">12.803.240,00 </w:t>
      </w:r>
      <w:r w:rsidRPr="00B7603B">
        <w:rPr>
          <w:rFonts w:ascii="Times New Roman" w:hAnsi="Times New Roman"/>
          <w:sz w:val="24"/>
          <w:szCs w:val="24"/>
        </w:rPr>
        <w:t>kuna i izdaci za financijsku imovinu i otplate zajmova u iznosu od 320.000,00 kuna raspoređuju se prema programima (aktivnostima i projektima) unutar razdjela i glava u posebnom dijelu prora</w:t>
      </w:r>
      <w:r w:rsidRPr="00B7603B">
        <w:rPr>
          <w:rFonts w:ascii="Times New Roman" w:hAnsi="Times New Roman" w:hint="eastAsia"/>
          <w:sz w:val="24"/>
          <w:szCs w:val="24"/>
        </w:rPr>
        <w:t>č</w:t>
      </w:r>
      <w:r w:rsidRPr="00B7603B">
        <w:rPr>
          <w:rFonts w:ascii="Times New Roman" w:hAnsi="Times New Roman"/>
          <w:sz w:val="24"/>
          <w:szCs w:val="24"/>
        </w:rPr>
        <w:t>una kako slijedi:</w:t>
      </w:r>
    </w:p>
    <w:p w14:paraId="68C1A1B2" w14:textId="77777777" w:rsidR="003D4CE4" w:rsidRDefault="003D4CE4">
      <w:pPr>
        <w:rPr>
          <w:rFonts w:ascii="Times New Roman" w:hAnsi="Times New Roman"/>
          <w:b/>
          <w:sz w:val="24"/>
          <w:szCs w:val="24"/>
        </w:rPr>
      </w:pPr>
    </w:p>
    <w:p w14:paraId="2BF33EA1" w14:textId="77777777" w:rsidR="003D4CE4" w:rsidRDefault="003D4CE4" w:rsidP="003D4CE4">
      <w:pPr>
        <w:rPr>
          <w:rFonts w:ascii="Times New Roman" w:hAnsi="Times New Roman"/>
          <w:b/>
          <w:sz w:val="24"/>
          <w:szCs w:val="24"/>
        </w:rPr>
      </w:pPr>
    </w:p>
    <w:p w14:paraId="4974F595" w14:textId="7E996611" w:rsidR="003D4CE4" w:rsidRDefault="003D4CE4" w:rsidP="003D4CE4">
      <w:pPr>
        <w:tabs>
          <w:tab w:val="left" w:pos="4710"/>
        </w:tabs>
        <w:rPr>
          <w:rFonts w:ascii="Times New Roman" w:hAnsi="Times New Roman"/>
          <w:b/>
          <w:sz w:val="24"/>
          <w:szCs w:val="24"/>
        </w:rPr>
      </w:pPr>
      <w:r>
        <w:rPr>
          <w:rFonts w:ascii="Times New Roman" w:hAnsi="Times New Roman"/>
          <w:b/>
          <w:sz w:val="24"/>
          <w:szCs w:val="24"/>
        </w:rPr>
        <w:tab/>
      </w:r>
    </w:p>
    <w:p w14:paraId="19903873" w14:textId="26FE2335" w:rsidR="003D4CE4" w:rsidRPr="003D4CE4" w:rsidRDefault="003D4CE4" w:rsidP="003D4CE4">
      <w:pPr>
        <w:tabs>
          <w:tab w:val="left" w:pos="4710"/>
        </w:tabs>
        <w:rPr>
          <w:rFonts w:ascii="Times New Roman" w:hAnsi="Times New Roman"/>
          <w:sz w:val="24"/>
          <w:szCs w:val="24"/>
        </w:rPr>
        <w:sectPr w:rsidR="003D4CE4" w:rsidRPr="003D4CE4" w:rsidSect="00B7603B">
          <w:headerReference w:type="default" r:id="rId10"/>
          <w:footerReference w:type="default" r:id="rId11"/>
          <w:pgSz w:w="11906" w:h="16838" w:code="9"/>
          <w:pgMar w:top="1417" w:right="1417" w:bottom="1417" w:left="1417" w:header="708" w:footer="708" w:gutter="0"/>
          <w:cols w:space="708"/>
          <w:docGrid w:linePitch="360"/>
        </w:sectPr>
      </w:pPr>
      <w:r>
        <w:rPr>
          <w:rFonts w:ascii="Times New Roman" w:hAnsi="Times New Roman"/>
          <w:sz w:val="24"/>
          <w:szCs w:val="24"/>
        </w:rPr>
        <w:tab/>
      </w:r>
    </w:p>
    <w:p w14:paraId="05F1C889" w14:textId="6AE05EA9" w:rsidR="00285EC0" w:rsidRDefault="00B7603B" w:rsidP="00B7603B">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RASHODI PREMA </w:t>
      </w:r>
      <w:r w:rsidRPr="00DB60B2">
        <w:rPr>
          <w:rFonts w:ascii="Times New Roman" w:hAnsi="Times New Roman" w:cs="Times New Roman"/>
          <w:sz w:val="24"/>
          <w:szCs w:val="24"/>
        </w:rPr>
        <w:t>ORGANIZACIJSKOJ KLASIFIKACIJI</w:t>
      </w:r>
    </w:p>
    <w:p w14:paraId="3C9C7806" w14:textId="77777777" w:rsidR="00B7603B" w:rsidRDefault="00B7603B" w:rsidP="00B7603B">
      <w:pPr>
        <w:spacing w:after="120"/>
        <w:rPr>
          <w:rFonts w:ascii="Times New Roman" w:hAnsi="Times New Roman"/>
          <w:b/>
          <w:sz w:val="24"/>
          <w:szCs w:val="24"/>
        </w:rPr>
      </w:pPr>
    </w:p>
    <w:tbl>
      <w:tblPr>
        <w:tblStyle w:val="TableGridLight1"/>
        <w:tblW w:w="0" w:type="auto"/>
        <w:tblLook w:val="04A0" w:firstRow="1" w:lastRow="0" w:firstColumn="1" w:lastColumn="0" w:noHBand="0" w:noVBand="1"/>
      </w:tblPr>
      <w:tblGrid>
        <w:gridCol w:w="7260"/>
        <w:gridCol w:w="1434"/>
        <w:gridCol w:w="1312"/>
        <w:gridCol w:w="1434"/>
        <w:gridCol w:w="766"/>
        <w:gridCol w:w="766"/>
        <w:gridCol w:w="766"/>
      </w:tblGrid>
      <w:tr w:rsidR="00F716B7" w:rsidRPr="00F716B7" w14:paraId="5DA417AF" w14:textId="77777777" w:rsidTr="003D4CE4">
        <w:trPr>
          <w:trHeight w:val="227"/>
        </w:trPr>
        <w:tc>
          <w:tcPr>
            <w:tcW w:w="7260" w:type="dxa"/>
            <w:vMerge w:val="restart"/>
            <w:noWrap/>
            <w:vAlign w:val="center"/>
            <w:hideMark/>
          </w:tcPr>
          <w:p w14:paraId="1637EC26" w14:textId="77777777" w:rsidR="00F716B7" w:rsidRPr="00F716B7" w:rsidRDefault="00F716B7" w:rsidP="00F716B7">
            <w:pPr>
              <w:rPr>
                <w:rFonts w:ascii="Times New Roman" w:hAnsi="Times New Roman"/>
                <w:sz w:val="20"/>
                <w:szCs w:val="20"/>
              </w:rPr>
            </w:pPr>
            <w:r w:rsidRPr="00F716B7">
              <w:rPr>
                <w:rFonts w:ascii="Times New Roman" w:hAnsi="Times New Roman"/>
                <w:sz w:val="20"/>
                <w:szCs w:val="20"/>
              </w:rPr>
              <w:t>RGP</w:t>
            </w:r>
          </w:p>
        </w:tc>
        <w:tc>
          <w:tcPr>
            <w:tcW w:w="4180" w:type="dxa"/>
            <w:gridSpan w:val="3"/>
            <w:noWrap/>
            <w:vAlign w:val="center"/>
            <w:hideMark/>
          </w:tcPr>
          <w:p w14:paraId="7A6B2B78" w14:textId="77777777" w:rsidR="00F716B7" w:rsidRPr="00F716B7" w:rsidRDefault="00F716B7" w:rsidP="00F716B7">
            <w:pPr>
              <w:jc w:val="center"/>
              <w:rPr>
                <w:rFonts w:ascii="Times New Roman" w:hAnsi="Times New Roman"/>
                <w:bCs/>
                <w:sz w:val="20"/>
                <w:szCs w:val="20"/>
              </w:rPr>
            </w:pPr>
            <w:r w:rsidRPr="00F716B7">
              <w:rPr>
                <w:rFonts w:ascii="Times New Roman" w:hAnsi="Times New Roman"/>
                <w:bCs/>
                <w:sz w:val="20"/>
                <w:szCs w:val="20"/>
              </w:rPr>
              <w:t>GODINE</w:t>
            </w:r>
          </w:p>
        </w:tc>
        <w:tc>
          <w:tcPr>
            <w:tcW w:w="2160" w:type="dxa"/>
            <w:gridSpan w:val="3"/>
            <w:noWrap/>
            <w:vAlign w:val="center"/>
            <w:hideMark/>
          </w:tcPr>
          <w:p w14:paraId="7C6F873D" w14:textId="77777777" w:rsidR="00F716B7" w:rsidRPr="00F716B7" w:rsidRDefault="00F716B7" w:rsidP="00F716B7">
            <w:pPr>
              <w:jc w:val="center"/>
              <w:rPr>
                <w:rFonts w:ascii="Times New Roman" w:hAnsi="Times New Roman"/>
                <w:bCs/>
                <w:sz w:val="20"/>
                <w:szCs w:val="20"/>
              </w:rPr>
            </w:pPr>
            <w:r w:rsidRPr="00F716B7">
              <w:rPr>
                <w:rFonts w:ascii="Times New Roman" w:hAnsi="Times New Roman"/>
                <w:bCs/>
                <w:sz w:val="20"/>
                <w:szCs w:val="20"/>
              </w:rPr>
              <w:t>INDEKS</w:t>
            </w:r>
          </w:p>
        </w:tc>
      </w:tr>
      <w:tr w:rsidR="00F716B7" w:rsidRPr="00F716B7" w14:paraId="5DC89088" w14:textId="77777777" w:rsidTr="003D4CE4">
        <w:trPr>
          <w:trHeight w:val="227"/>
        </w:trPr>
        <w:tc>
          <w:tcPr>
            <w:tcW w:w="7260" w:type="dxa"/>
            <w:vMerge/>
            <w:vAlign w:val="center"/>
            <w:hideMark/>
          </w:tcPr>
          <w:p w14:paraId="7B2D7D65" w14:textId="77777777" w:rsidR="00F716B7" w:rsidRPr="00F716B7" w:rsidRDefault="00F716B7">
            <w:pPr>
              <w:rPr>
                <w:rFonts w:ascii="Times New Roman" w:hAnsi="Times New Roman"/>
                <w:sz w:val="20"/>
                <w:szCs w:val="20"/>
              </w:rPr>
            </w:pPr>
          </w:p>
        </w:tc>
        <w:tc>
          <w:tcPr>
            <w:tcW w:w="1434" w:type="dxa"/>
            <w:noWrap/>
            <w:vAlign w:val="center"/>
            <w:hideMark/>
          </w:tcPr>
          <w:p w14:paraId="1B309051" w14:textId="77777777" w:rsidR="00F716B7" w:rsidRPr="00F716B7" w:rsidRDefault="00F716B7" w:rsidP="00F716B7">
            <w:pPr>
              <w:jc w:val="center"/>
              <w:rPr>
                <w:rFonts w:ascii="Times New Roman" w:hAnsi="Times New Roman"/>
                <w:bCs/>
                <w:sz w:val="20"/>
                <w:szCs w:val="20"/>
              </w:rPr>
            </w:pPr>
            <w:r w:rsidRPr="00F716B7">
              <w:rPr>
                <w:rFonts w:ascii="Times New Roman" w:hAnsi="Times New Roman"/>
                <w:bCs/>
                <w:sz w:val="20"/>
                <w:szCs w:val="20"/>
              </w:rPr>
              <w:t>1</w:t>
            </w:r>
          </w:p>
        </w:tc>
        <w:tc>
          <w:tcPr>
            <w:tcW w:w="1312" w:type="dxa"/>
            <w:noWrap/>
            <w:vAlign w:val="center"/>
            <w:hideMark/>
          </w:tcPr>
          <w:p w14:paraId="311D3A62" w14:textId="77777777" w:rsidR="00F716B7" w:rsidRPr="00F716B7" w:rsidRDefault="00F716B7" w:rsidP="00F716B7">
            <w:pPr>
              <w:jc w:val="center"/>
              <w:rPr>
                <w:rFonts w:ascii="Times New Roman" w:hAnsi="Times New Roman"/>
                <w:bCs/>
                <w:sz w:val="20"/>
                <w:szCs w:val="20"/>
              </w:rPr>
            </w:pPr>
            <w:r w:rsidRPr="00F716B7">
              <w:rPr>
                <w:rFonts w:ascii="Times New Roman" w:hAnsi="Times New Roman"/>
                <w:bCs/>
                <w:sz w:val="20"/>
                <w:szCs w:val="20"/>
              </w:rPr>
              <w:t>2</w:t>
            </w:r>
          </w:p>
        </w:tc>
        <w:tc>
          <w:tcPr>
            <w:tcW w:w="1434" w:type="dxa"/>
            <w:noWrap/>
            <w:vAlign w:val="center"/>
            <w:hideMark/>
          </w:tcPr>
          <w:p w14:paraId="49559BF7" w14:textId="77777777" w:rsidR="00F716B7" w:rsidRPr="00F716B7" w:rsidRDefault="00F716B7" w:rsidP="00F716B7">
            <w:pPr>
              <w:jc w:val="center"/>
              <w:rPr>
                <w:rFonts w:ascii="Times New Roman" w:hAnsi="Times New Roman"/>
                <w:bCs/>
                <w:sz w:val="20"/>
                <w:szCs w:val="20"/>
              </w:rPr>
            </w:pPr>
            <w:r w:rsidRPr="00F716B7">
              <w:rPr>
                <w:rFonts w:ascii="Times New Roman" w:hAnsi="Times New Roman"/>
                <w:bCs/>
                <w:sz w:val="20"/>
                <w:szCs w:val="20"/>
              </w:rPr>
              <w:t>3</w:t>
            </w:r>
          </w:p>
        </w:tc>
        <w:tc>
          <w:tcPr>
            <w:tcW w:w="734" w:type="dxa"/>
            <w:vMerge w:val="restart"/>
            <w:vAlign w:val="center"/>
            <w:hideMark/>
          </w:tcPr>
          <w:p w14:paraId="744D2ED1" w14:textId="77777777" w:rsidR="00F716B7" w:rsidRPr="00F716B7" w:rsidRDefault="00F716B7" w:rsidP="00F716B7">
            <w:pPr>
              <w:jc w:val="center"/>
              <w:rPr>
                <w:rFonts w:ascii="Times New Roman" w:hAnsi="Times New Roman"/>
                <w:bCs/>
                <w:sz w:val="20"/>
                <w:szCs w:val="20"/>
              </w:rPr>
            </w:pPr>
            <w:r w:rsidRPr="00F716B7">
              <w:rPr>
                <w:rFonts w:ascii="Times New Roman" w:hAnsi="Times New Roman"/>
                <w:bCs/>
                <w:sz w:val="20"/>
                <w:szCs w:val="20"/>
              </w:rPr>
              <w:t>2/1</w:t>
            </w:r>
          </w:p>
        </w:tc>
        <w:tc>
          <w:tcPr>
            <w:tcW w:w="692" w:type="dxa"/>
            <w:vMerge w:val="restart"/>
            <w:noWrap/>
            <w:vAlign w:val="center"/>
            <w:hideMark/>
          </w:tcPr>
          <w:p w14:paraId="5009EAD5" w14:textId="77777777" w:rsidR="00F716B7" w:rsidRPr="00F716B7" w:rsidRDefault="00F716B7" w:rsidP="00F716B7">
            <w:pPr>
              <w:jc w:val="center"/>
              <w:rPr>
                <w:rFonts w:ascii="Times New Roman" w:hAnsi="Times New Roman"/>
                <w:bCs/>
                <w:sz w:val="20"/>
                <w:szCs w:val="20"/>
              </w:rPr>
            </w:pPr>
            <w:r w:rsidRPr="00F716B7">
              <w:rPr>
                <w:rFonts w:ascii="Times New Roman" w:hAnsi="Times New Roman"/>
                <w:bCs/>
                <w:sz w:val="20"/>
                <w:szCs w:val="20"/>
              </w:rPr>
              <w:t>3/2</w:t>
            </w:r>
          </w:p>
        </w:tc>
        <w:tc>
          <w:tcPr>
            <w:tcW w:w="734" w:type="dxa"/>
            <w:vMerge w:val="restart"/>
            <w:vAlign w:val="center"/>
            <w:hideMark/>
          </w:tcPr>
          <w:p w14:paraId="2782BE3A" w14:textId="77777777" w:rsidR="00F716B7" w:rsidRPr="00F716B7" w:rsidRDefault="00F716B7" w:rsidP="00F716B7">
            <w:pPr>
              <w:jc w:val="center"/>
              <w:rPr>
                <w:rFonts w:ascii="Times New Roman" w:hAnsi="Times New Roman"/>
                <w:bCs/>
                <w:sz w:val="20"/>
                <w:szCs w:val="20"/>
              </w:rPr>
            </w:pPr>
            <w:r w:rsidRPr="00F716B7">
              <w:rPr>
                <w:rFonts w:ascii="Times New Roman" w:hAnsi="Times New Roman"/>
                <w:bCs/>
                <w:sz w:val="20"/>
                <w:szCs w:val="20"/>
              </w:rPr>
              <w:t>3/1</w:t>
            </w:r>
          </w:p>
        </w:tc>
      </w:tr>
      <w:tr w:rsidR="00F716B7" w:rsidRPr="00F716B7" w14:paraId="41A301F8" w14:textId="77777777" w:rsidTr="003D4CE4">
        <w:trPr>
          <w:trHeight w:val="227"/>
        </w:trPr>
        <w:tc>
          <w:tcPr>
            <w:tcW w:w="7260" w:type="dxa"/>
            <w:vMerge/>
            <w:vAlign w:val="center"/>
            <w:hideMark/>
          </w:tcPr>
          <w:p w14:paraId="725DACF6" w14:textId="77777777" w:rsidR="00F716B7" w:rsidRPr="00F716B7" w:rsidRDefault="00F716B7">
            <w:pPr>
              <w:rPr>
                <w:rFonts w:ascii="Times New Roman" w:hAnsi="Times New Roman"/>
                <w:sz w:val="20"/>
                <w:szCs w:val="20"/>
              </w:rPr>
            </w:pPr>
          </w:p>
        </w:tc>
        <w:tc>
          <w:tcPr>
            <w:tcW w:w="1434" w:type="dxa"/>
            <w:noWrap/>
            <w:vAlign w:val="center"/>
            <w:hideMark/>
          </w:tcPr>
          <w:p w14:paraId="0EC1475E" w14:textId="77777777" w:rsidR="00F716B7" w:rsidRPr="00F716B7" w:rsidRDefault="00F716B7" w:rsidP="00F716B7">
            <w:pPr>
              <w:jc w:val="center"/>
              <w:rPr>
                <w:rFonts w:ascii="Times New Roman" w:hAnsi="Times New Roman"/>
                <w:bCs/>
                <w:sz w:val="20"/>
                <w:szCs w:val="20"/>
              </w:rPr>
            </w:pPr>
            <w:r w:rsidRPr="00F716B7">
              <w:rPr>
                <w:rFonts w:ascii="Times New Roman" w:hAnsi="Times New Roman"/>
                <w:bCs/>
                <w:sz w:val="20"/>
                <w:szCs w:val="20"/>
              </w:rPr>
              <w:t>2019</w:t>
            </w:r>
          </w:p>
        </w:tc>
        <w:tc>
          <w:tcPr>
            <w:tcW w:w="1312" w:type="dxa"/>
            <w:noWrap/>
            <w:vAlign w:val="center"/>
            <w:hideMark/>
          </w:tcPr>
          <w:p w14:paraId="27DB8724" w14:textId="77777777" w:rsidR="00F716B7" w:rsidRPr="00F716B7" w:rsidRDefault="00F716B7" w:rsidP="00F716B7">
            <w:pPr>
              <w:jc w:val="center"/>
              <w:rPr>
                <w:rFonts w:ascii="Times New Roman" w:hAnsi="Times New Roman"/>
                <w:bCs/>
                <w:sz w:val="20"/>
                <w:szCs w:val="20"/>
              </w:rPr>
            </w:pPr>
            <w:r w:rsidRPr="00F716B7">
              <w:rPr>
                <w:rFonts w:ascii="Times New Roman" w:hAnsi="Times New Roman"/>
                <w:bCs/>
                <w:sz w:val="20"/>
                <w:szCs w:val="20"/>
              </w:rPr>
              <w:t>2020</w:t>
            </w:r>
          </w:p>
        </w:tc>
        <w:tc>
          <w:tcPr>
            <w:tcW w:w="1434" w:type="dxa"/>
            <w:noWrap/>
            <w:vAlign w:val="center"/>
            <w:hideMark/>
          </w:tcPr>
          <w:p w14:paraId="2BDC2714" w14:textId="77777777" w:rsidR="00F716B7" w:rsidRPr="00F716B7" w:rsidRDefault="00F716B7" w:rsidP="00F716B7">
            <w:pPr>
              <w:jc w:val="center"/>
              <w:rPr>
                <w:rFonts w:ascii="Times New Roman" w:hAnsi="Times New Roman"/>
                <w:bCs/>
                <w:sz w:val="20"/>
                <w:szCs w:val="20"/>
              </w:rPr>
            </w:pPr>
            <w:r w:rsidRPr="00F716B7">
              <w:rPr>
                <w:rFonts w:ascii="Times New Roman" w:hAnsi="Times New Roman"/>
                <w:bCs/>
                <w:sz w:val="20"/>
                <w:szCs w:val="20"/>
              </w:rPr>
              <w:t>2021</w:t>
            </w:r>
          </w:p>
        </w:tc>
        <w:tc>
          <w:tcPr>
            <w:tcW w:w="734" w:type="dxa"/>
            <w:vMerge/>
            <w:vAlign w:val="center"/>
            <w:hideMark/>
          </w:tcPr>
          <w:p w14:paraId="37D3EA2E" w14:textId="77777777" w:rsidR="00F716B7" w:rsidRPr="00F716B7" w:rsidRDefault="00F716B7">
            <w:pPr>
              <w:rPr>
                <w:rFonts w:ascii="Times New Roman" w:hAnsi="Times New Roman"/>
                <w:bCs/>
                <w:sz w:val="20"/>
                <w:szCs w:val="20"/>
              </w:rPr>
            </w:pPr>
          </w:p>
        </w:tc>
        <w:tc>
          <w:tcPr>
            <w:tcW w:w="692" w:type="dxa"/>
            <w:vMerge/>
            <w:vAlign w:val="center"/>
            <w:hideMark/>
          </w:tcPr>
          <w:p w14:paraId="57CBBE3A" w14:textId="77777777" w:rsidR="00F716B7" w:rsidRPr="00F716B7" w:rsidRDefault="00F716B7">
            <w:pPr>
              <w:rPr>
                <w:rFonts w:ascii="Times New Roman" w:hAnsi="Times New Roman"/>
                <w:bCs/>
                <w:sz w:val="20"/>
                <w:szCs w:val="20"/>
              </w:rPr>
            </w:pPr>
          </w:p>
        </w:tc>
        <w:tc>
          <w:tcPr>
            <w:tcW w:w="734" w:type="dxa"/>
            <w:vMerge/>
            <w:vAlign w:val="center"/>
            <w:hideMark/>
          </w:tcPr>
          <w:p w14:paraId="3E4D96E7" w14:textId="77777777" w:rsidR="00F716B7" w:rsidRPr="00F716B7" w:rsidRDefault="00F716B7">
            <w:pPr>
              <w:rPr>
                <w:rFonts w:ascii="Times New Roman" w:hAnsi="Times New Roman"/>
                <w:bCs/>
                <w:sz w:val="20"/>
                <w:szCs w:val="20"/>
              </w:rPr>
            </w:pPr>
          </w:p>
        </w:tc>
      </w:tr>
      <w:tr w:rsidR="00F716B7" w:rsidRPr="00F716B7" w14:paraId="267B547B" w14:textId="77777777" w:rsidTr="003D4CE4">
        <w:trPr>
          <w:trHeight w:val="397"/>
        </w:trPr>
        <w:tc>
          <w:tcPr>
            <w:tcW w:w="7260" w:type="dxa"/>
            <w:noWrap/>
            <w:vAlign w:val="center"/>
            <w:hideMark/>
          </w:tcPr>
          <w:p w14:paraId="258F7012" w14:textId="77777777" w:rsidR="00F716B7" w:rsidRPr="00F716B7" w:rsidRDefault="00F716B7">
            <w:pPr>
              <w:rPr>
                <w:rFonts w:ascii="Times New Roman" w:hAnsi="Times New Roman"/>
                <w:sz w:val="20"/>
                <w:szCs w:val="20"/>
              </w:rPr>
            </w:pPr>
            <w:r w:rsidRPr="00F716B7">
              <w:rPr>
                <w:rFonts w:ascii="Times New Roman" w:hAnsi="Times New Roman"/>
                <w:sz w:val="20"/>
                <w:szCs w:val="20"/>
              </w:rPr>
              <w:t xml:space="preserve">UKUPNO RASHODI / IZDACI </w:t>
            </w:r>
          </w:p>
        </w:tc>
        <w:tc>
          <w:tcPr>
            <w:tcW w:w="1434" w:type="dxa"/>
            <w:noWrap/>
            <w:vAlign w:val="center"/>
            <w:hideMark/>
          </w:tcPr>
          <w:p w14:paraId="0ACB2860"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13.123.240,00</w:t>
            </w:r>
          </w:p>
        </w:tc>
        <w:tc>
          <w:tcPr>
            <w:tcW w:w="1312" w:type="dxa"/>
            <w:noWrap/>
            <w:vAlign w:val="center"/>
            <w:hideMark/>
          </w:tcPr>
          <w:p w14:paraId="2ED8A971"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9.736.794,00</w:t>
            </w:r>
          </w:p>
        </w:tc>
        <w:tc>
          <w:tcPr>
            <w:tcW w:w="1434" w:type="dxa"/>
            <w:noWrap/>
            <w:vAlign w:val="center"/>
            <w:hideMark/>
          </w:tcPr>
          <w:p w14:paraId="48E9213A"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10.087.710,00</w:t>
            </w:r>
          </w:p>
        </w:tc>
        <w:tc>
          <w:tcPr>
            <w:tcW w:w="734" w:type="dxa"/>
            <w:noWrap/>
            <w:vAlign w:val="center"/>
            <w:hideMark/>
          </w:tcPr>
          <w:p w14:paraId="32AC8B5B"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74,20</w:t>
            </w:r>
          </w:p>
        </w:tc>
        <w:tc>
          <w:tcPr>
            <w:tcW w:w="692" w:type="dxa"/>
            <w:noWrap/>
            <w:vAlign w:val="center"/>
            <w:hideMark/>
          </w:tcPr>
          <w:p w14:paraId="206B015F"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103,60</w:t>
            </w:r>
          </w:p>
        </w:tc>
        <w:tc>
          <w:tcPr>
            <w:tcW w:w="734" w:type="dxa"/>
            <w:noWrap/>
            <w:vAlign w:val="center"/>
            <w:hideMark/>
          </w:tcPr>
          <w:p w14:paraId="44204EC9"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76,87</w:t>
            </w:r>
          </w:p>
        </w:tc>
      </w:tr>
      <w:tr w:rsidR="00F716B7" w:rsidRPr="00F716B7" w14:paraId="6146C811" w14:textId="77777777" w:rsidTr="003D4CE4">
        <w:trPr>
          <w:trHeight w:val="397"/>
        </w:trPr>
        <w:tc>
          <w:tcPr>
            <w:tcW w:w="7260" w:type="dxa"/>
            <w:noWrap/>
            <w:vAlign w:val="center"/>
            <w:hideMark/>
          </w:tcPr>
          <w:p w14:paraId="6464B5E4" w14:textId="77777777" w:rsidR="00F716B7" w:rsidRPr="00F716B7" w:rsidRDefault="00F716B7">
            <w:pPr>
              <w:rPr>
                <w:rFonts w:ascii="Times New Roman" w:hAnsi="Times New Roman"/>
                <w:sz w:val="20"/>
                <w:szCs w:val="20"/>
              </w:rPr>
            </w:pPr>
            <w:r w:rsidRPr="00F716B7">
              <w:rPr>
                <w:rFonts w:ascii="Times New Roman" w:hAnsi="Times New Roman"/>
                <w:sz w:val="20"/>
                <w:szCs w:val="20"/>
              </w:rPr>
              <w:t>Razdjel 001 PREDSTAVNIČKA, IZVRŠNA TIJELA I MJESNA SAMOUPRAVA</w:t>
            </w:r>
          </w:p>
        </w:tc>
        <w:tc>
          <w:tcPr>
            <w:tcW w:w="1434" w:type="dxa"/>
            <w:noWrap/>
            <w:vAlign w:val="center"/>
            <w:hideMark/>
          </w:tcPr>
          <w:p w14:paraId="06A2E969"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745.000,00</w:t>
            </w:r>
          </w:p>
        </w:tc>
        <w:tc>
          <w:tcPr>
            <w:tcW w:w="1312" w:type="dxa"/>
            <w:noWrap/>
            <w:vAlign w:val="center"/>
            <w:hideMark/>
          </w:tcPr>
          <w:p w14:paraId="32E1251B"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745.000,00</w:t>
            </w:r>
          </w:p>
        </w:tc>
        <w:tc>
          <w:tcPr>
            <w:tcW w:w="1434" w:type="dxa"/>
            <w:noWrap/>
            <w:vAlign w:val="center"/>
            <w:hideMark/>
          </w:tcPr>
          <w:p w14:paraId="02594CFC"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985.000,00</w:t>
            </w:r>
          </w:p>
        </w:tc>
        <w:tc>
          <w:tcPr>
            <w:tcW w:w="734" w:type="dxa"/>
            <w:noWrap/>
            <w:vAlign w:val="center"/>
            <w:hideMark/>
          </w:tcPr>
          <w:p w14:paraId="36EB20A9"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100,00</w:t>
            </w:r>
          </w:p>
        </w:tc>
        <w:tc>
          <w:tcPr>
            <w:tcW w:w="692" w:type="dxa"/>
            <w:noWrap/>
            <w:vAlign w:val="center"/>
            <w:hideMark/>
          </w:tcPr>
          <w:p w14:paraId="7550C750"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132,21</w:t>
            </w:r>
          </w:p>
        </w:tc>
        <w:tc>
          <w:tcPr>
            <w:tcW w:w="734" w:type="dxa"/>
            <w:noWrap/>
            <w:vAlign w:val="center"/>
            <w:hideMark/>
          </w:tcPr>
          <w:p w14:paraId="36FB49B0"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132,21</w:t>
            </w:r>
          </w:p>
        </w:tc>
      </w:tr>
      <w:tr w:rsidR="00F716B7" w:rsidRPr="00F716B7" w14:paraId="4E15397D" w14:textId="77777777" w:rsidTr="003D4CE4">
        <w:trPr>
          <w:trHeight w:val="397"/>
        </w:trPr>
        <w:tc>
          <w:tcPr>
            <w:tcW w:w="7260" w:type="dxa"/>
            <w:noWrap/>
            <w:vAlign w:val="center"/>
            <w:hideMark/>
          </w:tcPr>
          <w:p w14:paraId="737619ED" w14:textId="77777777" w:rsidR="00F716B7" w:rsidRPr="00F716B7" w:rsidRDefault="00F716B7">
            <w:pPr>
              <w:rPr>
                <w:rFonts w:ascii="Times New Roman" w:hAnsi="Times New Roman"/>
                <w:sz w:val="20"/>
                <w:szCs w:val="20"/>
              </w:rPr>
            </w:pPr>
            <w:r w:rsidRPr="00F716B7">
              <w:rPr>
                <w:rFonts w:ascii="Times New Roman" w:hAnsi="Times New Roman"/>
                <w:sz w:val="20"/>
                <w:szCs w:val="20"/>
              </w:rPr>
              <w:t>Glava 00101 OPĆINSKO VIJEĆE I NAČELNIK</w:t>
            </w:r>
          </w:p>
        </w:tc>
        <w:tc>
          <w:tcPr>
            <w:tcW w:w="1434" w:type="dxa"/>
            <w:noWrap/>
            <w:vAlign w:val="center"/>
            <w:hideMark/>
          </w:tcPr>
          <w:p w14:paraId="14CD8C91"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700.000,00</w:t>
            </w:r>
          </w:p>
        </w:tc>
        <w:tc>
          <w:tcPr>
            <w:tcW w:w="1312" w:type="dxa"/>
            <w:noWrap/>
            <w:vAlign w:val="center"/>
            <w:hideMark/>
          </w:tcPr>
          <w:p w14:paraId="2C9646B5"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700.000,00</w:t>
            </w:r>
          </w:p>
        </w:tc>
        <w:tc>
          <w:tcPr>
            <w:tcW w:w="1434" w:type="dxa"/>
            <w:noWrap/>
            <w:vAlign w:val="center"/>
            <w:hideMark/>
          </w:tcPr>
          <w:p w14:paraId="1C2351CB"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940.000,00</w:t>
            </w:r>
          </w:p>
        </w:tc>
        <w:tc>
          <w:tcPr>
            <w:tcW w:w="734" w:type="dxa"/>
            <w:noWrap/>
            <w:vAlign w:val="center"/>
            <w:hideMark/>
          </w:tcPr>
          <w:p w14:paraId="12058987"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100,00</w:t>
            </w:r>
          </w:p>
        </w:tc>
        <w:tc>
          <w:tcPr>
            <w:tcW w:w="692" w:type="dxa"/>
            <w:noWrap/>
            <w:vAlign w:val="center"/>
            <w:hideMark/>
          </w:tcPr>
          <w:p w14:paraId="7979BD08"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134,29</w:t>
            </w:r>
          </w:p>
        </w:tc>
        <w:tc>
          <w:tcPr>
            <w:tcW w:w="734" w:type="dxa"/>
            <w:noWrap/>
            <w:vAlign w:val="center"/>
            <w:hideMark/>
          </w:tcPr>
          <w:p w14:paraId="4E55D690"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134,29</w:t>
            </w:r>
          </w:p>
        </w:tc>
      </w:tr>
      <w:tr w:rsidR="00F716B7" w:rsidRPr="00F716B7" w14:paraId="69C618D5" w14:textId="77777777" w:rsidTr="003D4CE4">
        <w:trPr>
          <w:trHeight w:val="397"/>
        </w:trPr>
        <w:tc>
          <w:tcPr>
            <w:tcW w:w="7260" w:type="dxa"/>
            <w:noWrap/>
            <w:vAlign w:val="center"/>
            <w:hideMark/>
          </w:tcPr>
          <w:p w14:paraId="1F4B4ED2" w14:textId="77777777" w:rsidR="00F716B7" w:rsidRPr="00F716B7" w:rsidRDefault="00F716B7">
            <w:pPr>
              <w:rPr>
                <w:rFonts w:ascii="Times New Roman" w:hAnsi="Times New Roman"/>
                <w:sz w:val="20"/>
                <w:szCs w:val="20"/>
              </w:rPr>
            </w:pPr>
            <w:r w:rsidRPr="00F716B7">
              <w:rPr>
                <w:rFonts w:ascii="Times New Roman" w:hAnsi="Times New Roman"/>
                <w:sz w:val="20"/>
                <w:szCs w:val="20"/>
              </w:rPr>
              <w:t>Glava 00102 MJESNA SAMOUPRAVA</w:t>
            </w:r>
          </w:p>
        </w:tc>
        <w:tc>
          <w:tcPr>
            <w:tcW w:w="1434" w:type="dxa"/>
            <w:noWrap/>
            <w:vAlign w:val="center"/>
            <w:hideMark/>
          </w:tcPr>
          <w:p w14:paraId="271BA309"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45.000,00</w:t>
            </w:r>
          </w:p>
        </w:tc>
        <w:tc>
          <w:tcPr>
            <w:tcW w:w="1312" w:type="dxa"/>
            <w:noWrap/>
            <w:vAlign w:val="center"/>
            <w:hideMark/>
          </w:tcPr>
          <w:p w14:paraId="6A4A5474"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45.000,00</w:t>
            </w:r>
          </w:p>
        </w:tc>
        <w:tc>
          <w:tcPr>
            <w:tcW w:w="1434" w:type="dxa"/>
            <w:noWrap/>
            <w:vAlign w:val="center"/>
            <w:hideMark/>
          </w:tcPr>
          <w:p w14:paraId="4096CB38"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45.000,00</w:t>
            </w:r>
          </w:p>
        </w:tc>
        <w:tc>
          <w:tcPr>
            <w:tcW w:w="734" w:type="dxa"/>
            <w:noWrap/>
            <w:vAlign w:val="center"/>
            <w:hideMark/>
          </w:tcPr>
          <w:p w14:paraId="73FEFE74"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100,00</w:t>
            </w:r>
          </w:p>
        </w:tc>
        <w:tc>
          <w:tcPr>
            <w:tcW w:w="692" w:type="dxa"/>
            <w:noWrap/>
            <w:vAlign w:val="center"/>
            <w:hideMark/>
          </w:tcPr>
          <w:p w14:paraId="1874A38D"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100,00</w:t>
            </w:r>
          </w:p>
        </w:tc>
        <w:tc>
          <w:tcPr>
            <w:tcW w:w="734" w:type="dxa"/>
            <w:noWrap/>
            <w:vAlign w:val="center"/>
            <w:hideMark/>
          </w:tcPr>
          <w:p w14:paraId="4DB311FE"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100,00</w:t>
            </w:r>
          </w:p>
        </w:tc>
      </w:tr>
      <w:tr w:rsidR="00F716B7" w:rsidRPr="00F716B7" w14:paraId="41D3D4E7" w14:textId="77777777" w:rsidTr="003D4CE4">
        <w:trPr>
          <w:trHeight w:val="397"/>
        </w:trPr>
        <w:tc>
          <w:tcPr>
            <w:tcW w:w="7260" w:type="dxa"/>
            <w:noWrap/>
            <w:vAlign w:val="center"/>
            <w:hideMark/>
          </w:tcPr>
          <w:p w14:paraId="6FB3A23B" w14:textId="77777777" w:rsidR="00F716B7" w:rsidRPr="00F716B7" w:rsidRDefault="00F716B7">
            <w:pPr>
              <w:rPr>
                <w:rFonts w:ascii="Times New Roman" w:hAnsi="Times New Roman"/>
                <w:sz w:val="20"/>
                <w:szCs w:val="20"/>
              </w:rPr>
            </w:pPr>
            <w:r w:rsidRPr="00F716B7">
              <w:rPr>
                <w:rFonts w:ascii="Times New Roman" w:hAnsi="Times New Roman"/>
                <w:sz w:val="20"/>
                <w:szCs w:val="20"/>
              </w:rPr>
              <w:t>Razdjel 002 JEDINSTVENI UPRAVNI ODJEL</w:t>
            </w:r>
          </w:p>
        </w:tc>
        <w:tc>
          <w:tcPr>
            <w:tcW w:w="1434" w:type="dxa"/>
            <w:noWrap/>
            <w:vAlign w:val="center"/>
            <w:hideMark/>
          </w:tcPr>
          <w:p w14:paraId="59639F21"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12.378.240,00</w:t>
            </w:r>
          </w:p>
        </w:tc>
        <w:tc>
          <w:tcPr>
            <w:tcW w:w="1312" w:type="dxa"/>
            <w:noWrap/>
            <w:vAlign w:val="center"/>
            <w:hideMark/>
          </w:tcPr>
          <w:p w14:paraId="5DDC8BD4"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8.991.794,00</w:t>
            </w:r>
          </w:p>
        </w:tc>
        <w:tc>
          <w:tcPr>
            <w:tcW w:w="1434" w:type="dxa"/>
            <w:noWrap/>
            <w:vAlign w:val="center"/>
            <w:hideMark/>
          </w:tcPr>
          <w:p w14:paraId="70ED31DC"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9.102.710,00</w:t>
            </w:r>
          </w:p>
        </w:tc>
        <w:tc>
          <w:tcPr>
            <w:tcW w:w="734" w:type="dxa"/>
            <w:noWrap/>
            <w:vAlign w:val="center"/>
            <w:hideMark/>
          </w:tcPr>
          <w:p w14:paraId="569EA9B3"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72,64</w:t>
            </w:r>
          </w:p>
        </w:tc>
        <w:tc>
          <w:tcPr>
            <w:tcW w:w="692" w:type="dxa"/>
            <w:noWrap/>
            <w:vAlign w:val="center"/>
            <w:hideMark/>
          </w:tcPr>
          <w:p w14:paraId="1FE11DB5"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101,23</w:t>
            </w:r>
          </w:p>
        </w:tc>
        <w:tc>
          <w:tcPr>
            <w:tcW w:w="734" w:type="dxa"/>
            <w:noWrap/>
            <w:vAlign w:val="center"/>
            <w:hideMark/>
          </w:tcPr>
          <w:p w14:paraId="1A3D6EE4"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73,54</w:t>
            </w:r>
          </w:p>
        </w:tc>
      </w:tr>
      <w:tr w:rsidR="00F716B7" w:rsidRPr="00F716B7" w14:paraId="5BD08AC4" w14:textId="77777777" w:rsidTr="003D4CE4">
        <w:trPr>
          <w:trHeight w:val="397"/>
        </w:trPr>
        <w:tc>
          <w:tcPr>
            <w:tcW w:w="7260" w:type="dxa"/>
            <w:noWrap/>
            <w:vAlign w:val="center"/>
            <w:hideMark/>
          </w:tcPr>
          <w:p w14:paraId="769B84F8" w14:textId="77777777" w:rsidR="00F716B7" w:rsidRPr="00F716B7" w:rsidRDefault="00F716B7">
            <w:pPr>
              <w:rPr>
                <w:rFonts w:ascii="Times New Roman" w:hAnsi="Times New Roman"/>
                <w:sz w:val="20"/>
                <w:szCs w:val="20"/>
              </w:rPr>
            </w:pPr>
            <w:r w:rsidRPr="00F716B7">
              <w:rPr>
                <w:rFonts w:ascii="Times New Roman" w:hAnsi="Times New Roman"/>
                <w:sz w:val="20"/>
                <w:szCs w:val="20"/>
              </w:rPr>
              <w:t>Glava 00201 JEDINSTVENI UPRAVNI ODJEL</w:t>
            </w:r>
          </w:p>
        </w:tc>
        <w:tc>
          <w:tcPr>
            <w:tcW w:w="1434" w:type="dxa"/>
            <w:noWrap/>
            <w:vAlign w:val="center"/>
            <w:hideMark/>
          </w:tcPr>
          <w:p w14:paraId="4749233E"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8.373.240,00</w:t>
            </w:r>
          </w:p>
        </w:tc>
        <w:tc>
          <w:tcPr>
            <w:tcW w:w="1312" w:type="dxa"/>
            <w:noWrap/>
            <w:vAlign w:val="center"/>
            <w:hideMark/>
          </w:tcPr>
          <w:p w14:paraId="5BD9D2D2"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4.941.794,00</w:t>
            </w:r>
          </w:p>
        </w:tc>
        <w:tc>
          <w:tcPr>
            <w:tcW w:w="1434" w:type="dxa"/>
            <w:noWrap/>
            <w:vAlign w:val="center"/>
            <w:hideMark/>
          </w:tcPr>
          <w:p w14:paraId="4E799F33"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5.047.710,00</w:t>
            </w:r>
          </w:p>
        </w:tc>
        <w:tc>
          <w:tcPr>
            <w:tcW w:w="734" w:type="dxa"/>
            <w:noWrap/>
            <w:vAlign w:val="center"/>
            <w:hideMark/>
          </w:tcPr>
          <w:p w14:paraId="2ADD4A5C"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59,02</w:t>
            </w:r>
          </w:p>
        </w:tc>
        <w:tc>
          <w:tcPr>
            <w:tcW w:w="692" w:type="dxa"/>
            <w:noWrap/>
            <w:vAlign w:val="center"/>
            <w:hideMark/>
          </w:tcPr>
          <w:p w14:paraId="067A754E"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102,14</w:t>
            </w:r>
          </w:p>
        </w:tc>
        <w:tc>
          <w:tcPr>
            <w:tcW w:w="734" w:type="dxa"/>
            <w:noWrap/>
            <w:vAlign w:val="center"/>
            <w:hideMark/>
          </w:tcPr>
          <w:p w14:paraId="22F2E88F"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60,28</w:t>
            </w:r>
          </w:p>
        </w:tc>
      </w:tr>
      <w:tr w:rsidR="00F716B7" w:rsidRPr="00F716B7" w14:paraId="38717E02" w14:textId="77777777" w:rsidTr="003D4CE4">
        <w:trPr>
          <w:trHeight w:val="397"/>
        </w:trPr>
        <w:tc>
          <w:tcPr>
            <w:tcW w:w="7260" w:type="dxa"/>
            <w:noWrap/>
            <w:vAlign w:val="center"/>
            <w:hideMark/>
          </w:tcPr>
          <w:p w14:paraId="6A6872B8" w14:textId="77777777" w:rsidR="00F716B7" w:rsidRPr="00F716B7" w:rsidRDefault="00F716B7">
            <w:pPr>
              <w:rPr>
                <w:rFonts w:ascii="Times New Roman" w:hAnsi="Times New Roman"/>
                <w:sz w:val="20"/>
                <w:szCs w:val="20"/>
              </w:rPr>
            </w:pPr>
            <w:r w:rsidRPr="00F716B7">
              <w:rPr>
                <w:rFonts w:ascii="Times New Roman" w:hAnsi="Times New Roman"/>
                <w:sz w:val="20"/>
                <w:szCs w:val="20"/>
              </w:rPr>
              <w:t>Glava 00202 VLASTITI POGON</w:t>
            </w:r>
          </w:p>
        </w:tc>
        <w:tc>
          <w:tcPr>
            <w:tcW w:w="1434" w:type="dxa"/>
            <w:noWrap/>
            <w:vAlign w:val="center"/>
            <w:hideMark/>
          </w:tcPr>
          <w:p w14:paraId="4405DDCD"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1.705.000,00</w:t>
            </w:r>
          </w:p>
        </w:tc>
        <w:tc>
          <w:tcPr>
            <w:tcW w:w="1312" w:type="dxa"/>
            <w:noWrap/>
            <w:vAlign w:val="center"/>
            <w:hideMark/>
          </w:tcPr>
          <w:p w14:paraId="301ADCF6"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1.675.000,00</w:t>
            </w:r>
          </w:p>
        </w:tc>
        <w:tc>
          <w:tcPr>
            <w:tcW w:w="1434" w:type="dxa"/>
            <w:noWrap/>
            <w:vAlign w:val="center"/>
            <w:hideMark/>
          </w:tcPr>
          <w:p w14:paraId="119B9AE4"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1.665.000,00</w:t>
            </w:r>
          </w:p>
        </w:tc>
        <w:tc>
          <w:tcPr>
            <w:tcW w:w="734" w:type="dxa"/>
            <w:noWrap/>
            <w:vAlign w:val="center"/>
            <w:hideMark/>
          </w:tcPr>
          <w:p w14:paraId="1991E849"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98,24</w:t>
            </w:r>
          </w:p>
        </w:tc>
        <w:tc>
          <w:tcPr>
            <w:tcW w:w="692" w:type="dxa"/>
            <w:noWrap/>
            <w:vAlign w:val="center"/>
            <w:hideMark/>
          </w:tcPr>
          <w:p w14:paraId="0D88E8A0"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99,40</w:t>
            </w:r>
          </w:p>
        </w:tc>
        <w:tc>
          <w:tcPr>
            <w:tcW w:w="734" w:type="dxa"/>
            <w:noWrap/>
            <w:vAlign w:val="center"/>
            <w:hideMark/>
          </w:tcPr>
          <w:p w14:paraId="58510D21"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97,65</w:t>
            </w:r>
          </w:p>
        </w:tc>
      </w:tr>
      <w:tr w:rsidR="00F716B7" w:rsidRPr="00F716B7" w14:paraId="4C25C6C4" w14:textId="77777777" w:rsidTr="003D4CE4">
        <w:trPr>
          <w:trHeight w:val="397"/>
        </w:trPr>
        <w:tc>
          <w:tcPr>
            <w:tcW w:w="7260" w:type="dxa"/>
            <w:noWrap/>
            <w:vAlign w:val="center"/>
            <w:hideMark/>
          </w:tcPr>
          <w:p w14:paraId="74FBF674" w14:textId="77777777" w:rsidR="00F716B7" w:rsidRPr="00F716B7" w:rsidRDefault="00F716B7">
            <w:pPr>
              <w:rPr>
                <w:rFonts w:ascii="Times New Roman" w:hAnsi="Times New Roman"/>
                <w:sz w:val="20"/>
                <w:szCs w:val="20"/>
              </w:rPr>
            </w:pPr>
            <w:r w:rsidRPr="00F716B7">
              <w:rPr>
                <w:rFonts w:ascii="Times New Roman" w:hAnsi="Times New Roman"/>
                <w:sz w:val="20"/>
                <w:szCs w:val="20"/>
              </w:rPr>
              <w:t>Glava 00203 DJEČJI VRTIĆ</w:t>
            </w:r>
          </w:p>
        </w:tc>
        <w:tc>
          <w:tcPr>
            <w:tcW w:w="1434" w:type="dxa"/>
            <w:noWrap/>
            <w:vAlign w:val="center"/>
            <w:hideMark/>
          </w:tcPr>
          <w:p w14:paraId="012AB748"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2.300.000,00</w:t>
            </w:r>
          </w:p>
        </w:tc>
        <w:tc>
          <w:tcPr>
            <w:tcW w:w="1312" w:type="dxa"/>
            <w:noWrap/>
            <w:vAlign w:val="center"/>
            <w:hideMark/>
          </w:tcPr>
          <w:p w14:paraId="5EC5F170"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2.375.000,00</w:t>
            </w:r>
          </w:p>
        </w:tc>
        <w:tc>
          <w:tcPr>
            <w:tcW w:w="1434" w:type="dxa"/>
            <w:noWrap/>
            <w:vAlign w:val="center"/>
            <w:hideMark/>
          </w:tcPr>
          <w:p w14:paraId="6ACC3CF0"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2.390.000,00</w:t>
            </w:r>
          </w:p>
        </w:tc>
        <w:tc>
          <w:tcPr>
            <w:tcW w:w="734" w:type="dxa"/>
            <w:noWrap/>
            <w:vAlign w:val="center"/>
            <w:hideMark/>
          </w:tcPr>
          <w:p w14:paraId="384AB408"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103,26</w:t>
            </w:r>
          </w:p>
        </w:tc>
        <w:tc>
          <w:tcPr>
            <w:tcW w:w="692" w:type="dxa"/>
            <w:noWrap/>
            <w:vAlign w:val="center"/>
            <w:hideMark/>
          </w:tcPr>
          <w:p w14:paraId="24E95FAA"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100,63</w:t>
            </w:r>
          </w:p>
        </w:tc>
        <w:tc>
          <w:tcPr>
            <w:tcW w:w="734" w:type="dxa"/>
            <w:noWrap/>
            <w:vAlign w:val="center"/>
            <w:hideMark/>
          </w:tcPr>
          <w:p w14:paraId="2807BE8C"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103,91</w:t>
            </w:r>
          </w:p>
        </w:tc>
      </w:tr>
      <w:tr w:rsidR="00F716B7" w:rsidRPr="00F716B7" w14:paraId="271490C7" w14:textId="77777777" w:rsidTr="003D4CE4">
        <w:trPr>
          <w:trHeight w:val="397"/>
        </w:trPr>
        <w:tc>
          <w:tcPr>
            <w:tcW w:w="7260" w:type="dxa"/>
            <w:noWrap/>
            <w:vAlign w:val="center"/>
            <w:hideMark/>
          </w:tcPr>
          <w:p w14:paraId="60473919" w14:textId="77777777" w:rsidR="00F716B7" w:rsidRPr="00F716B7" w:rsidRDefault="00F716B7">
            <w:pPr>
              <w:rPr>
                <w:rFonts w:ascii="Times New Roman" w:hAnsi="Times New Roman"/>
                <w:sz w:val="20"/>
                <w:szCs w:val="20"/>
              </w:rPr>
            </w:pPr>
            <w:r w:rsidRPr="00F716B7">
              <w:rPr>
                <w:rFonts w:ascii="Times New Roman" w:hAnsi="Times New Roman"/>
                <w:sz w:val="20"/>
                <w:szCs w:val="20"/>
              </w:rPr>
              <w:t>36364 DJEČJI VRTIĆ TRATINČICA</w:t>
            </w:r>
          </w:p>
        </w:tc>
        <w:tc>
          <w:tcPr>
            <w:tcW w:w="1434" w:type="dxa"/>
            <w:noWrap/>
            <w:vAlign w:val="center"/>
            <w:hideMark/>
          </w:tcPr>
          <w:p w14:paraId="27666381"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2.300.000,00</w:t>
            </w:r>
          </w:p>
        </w:tc>
        <w:tc>
          <w:tcPr>
            <w:tcW w:w="1312" w:type="dxa"/>
            <w:noWrap/>
            <w:vAlign w:val="center"/>
            <w:hideMark/>
          </w:tcPr>
          <w:p w14:paraId="1E04032A"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2.375.000,00</w:t>
            </w:r>
          </w:p>
        </w:tc>
        <w:tc>
          <w:tcPr>
            <w:tcW w:w="1434" w:type="dxa"/>
            <w:noWrap/>
            <w:vAlign w:val="center"/>
            <w:hideMark/>
          </w:tcPr>
          <w:p w14:paraId="1AFA17AF" w14:textId="77777777" w:rsidR="00F716B7" w:rsidRPr="00F716B7" w:rsidRDefault="00F716B7" w:rsidP="00D01A01">
            <w:pPr>
              <w:jc w:val="right"/>
              <w:rPr>
                <w:rFonts w:ascii="Times New Roman" w:hAnsi="Times New Roman"/>
                <w:sz w:val="20"/>
                <w:szCs w:val="20"/>
              </w:rPr>
            </w:pPr>
            <w:r w:rsidRPr="00F716B7">
              <w:rPr>
                <w:rFonts w:ascii="Times New Roman" w:hAnsi="Times New Roman"/>
                <w:sz w:val="20"/>
                <w:szCs w:val="20"/>
              </w:rPr>
              <w:t>2.390.000,00</w:t>
            </w:r>
          </w:p>
        </w:tc>
        <w:tc>
          <w:tcPr>
            <w:tcW w:w="734" w:type="dxa"/>
            <w:noWrap/>
            <w:vAlign w:val="center"/>
            <w:hideMark/>
          </w:tcPr>
          <w:p w14:paraId="076B5B9C"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103,26</w:t>
            </w:r>
          </w:p>
        </w:tc>
        <w:tc>
          <w:tcPr>
            <w:tcW w:w="692" w:type="dxa"/>
            <w:noWrap/>
            <w:vAlign w:val="center"/>
            <w:hideMark/>
          </w:tcPr>
          <w:p w14:paraId="3CA62AA4"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100,63</w:t>
            </w:r>
          </w:p>
        </w:tc>
        <w:tc>
          <w:tcPr>
            <w:tcW w:w="734" w:type="dxa"/>
            <w:noWrap/>
            <w:vAlign w:val="center"/>
            <w:hideMark/>
          </w:tcPr>
          <w:p w14:paraId="4DBEAD8B" w14:textId="77777777" w:rsidR="00F716B7" w:rsidRPr="00F716B7" w:rsidRDefault="00F716B7" w:rsidP="00D01A01">
            <w:pPr>
              <w:jc w:val="center"/>
              <w:rPr>
                <w:rFonts w:ascii="Times New Roman" w:hAnsi="Times New Roman"/>
                <w:sz w:val="20"/>
                <w:szCs w:val="20"/>
              </w:rPr>
            </w:pPr>
            <w:r w:rsidRPr="00F716B7">
              <w:rPr>
                <w:rFonts w:ascii="Times New Roman" w:hAnsi="Times New Roman"/>
                <w:sz w:val="20"/>
                <w:szCs w:val="20"/>
              </w:rPr>
              <w:t>103,91</w:t>
            </w:r>
          </w:p>
        </w:tc>
      </w:tr>
    </w:tbl>
    <w:p w14:paraId="1BE428BF" w14:textId="7A00A61E" w:rsidR="00285EC0" w:rsidRDefault="00285EC0">
      <w:pPr>
        <w:rPr>
          <w:rFonts w:ascii="Times New Roman" w:hAnsi="Times New Roman"/>
          <w:b/>
          <w:sz w:val="24"/>
          <w:szCs w:val="24"/>
        </w:rPr>
      </w:pPr>
      <w:r>
        <w:rPr>
          <w:rFonts w:ascii="Times New Roman" w:hAnsi="Times New Roman"/>
          <w:b/>
          <w:sz w:val="24"/>
          <w:szCs w:val="24"/>
        </w:rPr>
        <w:br w:type="page"/>
      </w:r>
    </w:p>
    <w:p w14:paraId="40A0631D" w14:textId="386ADB05" w:rsidR="00B7603B" w:rsidRDefault="00B7603B" w:rsidP="00B7603B">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RASHODI PREMA </w:t>
      </w:r>
      <w:r w:rsidR="0088314B">
        <w:rPr>
          <w:rFonts w:ascii="Times New Roman" w:hAnsi="Times New Roman" w:cs="Times New Roman"/>
          <w:sz w:val="24"/>
          <w:szCs w:val="24"/>
        </w:rPr>
        <w:t xml:space="preserve">PROGRAMSKOJ </w:t>
      </w:r>
      <w:r w:rsidRPr="00DB60B2">
        <w:rPr>
          <w:rFonts w:ascii="Times New Roman" w:hAnsi="Times New Roman" w:cs="Times New Roman"/>
          <w:sz w:val="24"/>
          <w:szCs w:val="24"/>
        </w:rPr>
        <w:t>KLASIFIKACIJI</w:t>
      </w:r>
    </w:p>
    <w:p w14:paraId="1359F751" w14:textId="7D719CEA" w:rsidR="005004CF" w:rsidRDefault="005004CF" w:rsidP="00B7603B">
      <w:pPr>
        <w:spacing w:after="120"/>
        <w:rPr>
          <w:rFonts w:ascii="Times New Roman" w:hAnsi="Times New Roman"/>
          <w:b/>
          <w:sz w:val="24"/>
          <w:szCs w:val="24"/>
        </w:rPr>
      </w:pPr>
    </w:p>
    <w:tbl>
      <w:tblPr>
        <w:tblStyle w:val="TableGridLight1"/>
        <w:tblW w:w="0" w:type="auto"/>
        <w:tblLook w:val="04A0" w:firstRow="1" w:lastRow="0" w:firstColumn="1" w:lastColumn="0" w:noHBand="0" w:noVBand="1"/>
      </w:tblPr>
      <w:tblGrid>
        <w:gridCol w:w="988"/>
        <w:gridCol w:w="6260"/>
        <w:gridCol w:w="1470"/>
        <w:gridCol w:w="1361"/>
        <w:gridCol w:w="1470"/>
        <w:gridCol w:w="815"/>
        <w:gridCol w:w="815"/>
        <w:gridCol w:w="815"/>
      </w:tblGrid>
      <w:tr w:rsidR="005004CF" w:rsidRPr="002076B3" w14:paraId="19713238" w14:textId="77777777" w:rsidTr="00B7603B">
        <w:trPr>
          <w:trHeight w:val="20"/>
        </w:trPr>
        <w:tc>
          <w:tcPr>
            <w:tcW w:w="988" w:type="dxa"/>
            <w:vMerge w:val="restart"/>
            <w:vAlign w:val="center"/>
            <w:hideMark/>
          </w:tcPr>
          <w:p w14:paraId="0A9015DA" w14:textId="77777777" w:rsidR="005004CF" w:rsidRPr="002076B3" w:rsidRDefault="005004CF" w:rsidP="005004CF">
            <w:pPr>
              <w:rPr>
                <w:rFonts w:ascii="Times New Roman" w:hAnsi="Times New Roman"/>
                <w:bCs/>
                <w:sz w:val="20"/>
                <w:szCs w:val="20"/>
              </w:rPr>
            </w:pPr>
            <w:r w:rsidRPr="002076B3">
              <w:rPr>
                <w:rFonts w:ascii="Times New Roman" w:hAnsi="Times New Roman"/>
                <w:bCs/>
                <w:sz w:val="20"/>
                <w:szCs w:val="20"/>
              </w:rPr>
              <w:t>BROJ KONTA</w:t>
            </w:r>
          </w:p>
        </w:tc>
        <w:tc>
          <w:tcPr>
            <w:tcW w:w="6260" w:type="dxa"/>
            <w:vMerge w:val="restart"/>
            <w:vAlign w:val="center"/>
            <w:hideMark/>
          </w:tcPr>
          <w:p w14:paraId="54A2F0FC" w14:textId="77777777" w:rsidR="005004CF" w:rsidRPr="002076B3" w:rsidRDefault="005004CF" w:rsidP="005004CF">
            <w:pPr>
              <w:rPr>
                <w:rFonts w:ascii="Times New Roman" w:hAnsi="Times New Roman"/>
                <w:bCs/>
                <w:sz w:val="20"/>
                <w:szCs w:val="20"/>
              </w:rPr>
            </w:pPr>
            <w:r w:rsidRPr="002076B3">
              <w:rPr>
                <w:rFonts w:ascii="Times New Roman" w:hAnsi="Times New Roman"/>
                <w:bCs/>
                <w:sz w:val="20"/>
                <w:szCs w:val="20"/>
              </w:rPr>
              <w:t>VRSTA RASHODA / IZDATKA</w:t>
            </w:r>
          </w:p>
        </w:tc>
        <w:tc>
          <w:tcPr>
            <w:tcW w:w="4301" w:type="dxa"/>
            <w:gridSpan w:val="3"/>
            <w:noWrap/>
            <w:vAlign w:val="center"/>
            <w:hideMark/>
          </w:tcPr>
          <w:p w14:paraId="0A03D482" w14:textId="77777777" w:rsidR="005004CF" w:rsidRPr="002076B3" w:rsidRDefault="005004CF" w:rsidP="002076B3">
            <w:pPr>
              <w:jc w:val="center"/>
              <w:rPr>
                <w:rFonts w:ascii="Times New Roman" w:hAnsi="Times New Roman"/>
                <w:bCs/>
                <w:sz w:val="20"/>
                <w:szCs w:val="20"/>
              </w:rPr>
            </w:pPr>
            <w:r w:rsidRPr="002076B3">
              <w:rPr>
                <w:rFonts w:ascii="Times New Roman" w:hAnsi="Times New Roman"/>
                <w:bCs/>
                <w:sz w:val="20"/>
                <w:szCs w:val="20"/>
              </w:rPr>
              <w:t>GODINE</w:t>
            </w:r>
          </w:p>
        </w:tc>
        <w:tc>
          <w:tcPr>
            <w:tcW w:w="2445" w:type="dxa"/>
            <w:gridSpan w:val="3"/>
            <w:vMerge w:val="restart"/>
            <w:noWrap/>
            <w:vAlign w:val="center"/>
            <w:hideMark/>
          </w:tcPr>
          <w:p w14:paraId="4FFC345A" w14:textId="77777777" w:rsidR="005004CF" w:rsidRPr="002076B3" w:rsidRDefault="005004CF" w:rsidP="002076B3">
            <w:pPr>
              <w:jc w:val="center"/>
              <w:rPr>
                <w:rFonts w:ascii="Times New Roman" w:hAnsi="Times New Roman"/>
                <w:bCs/>
                <w:sz w:val="20"/>
                <w:szCs w:val="20"/>
              </w:rPr>
            </w:pPr>
            <w:r w:rsidRPr="002076B3">
              <w:rPr>
                <w:rFonts w:ascii="Times New Roman" w:hAnsi="Times New Roman"/>
                <w:bCs/>
                <w:sz w:val="20"/>
                <w:szCs w:val="20"/>
              </w:rPr>
              <w:t>INDEKS</w:t>
            </w:r>
          </w:p>
        </w:tc>
      </w:tr>
      <w:tr w:rsidR="005004CF" w:rsidRPr="002076B3" w14:paraId="0E4AAE64" w14:textId="77777777" w:rsidTr="00B7603B">
        <w:trPr>
          <w:trHeight w:val="20"/>
        </w:trPr>
        <w:tc>
          <w:tcPr>
            <w:tcW w:w="988" w:type="dxa"/>
            <w:vMerge/>
            <w:vAlign w:val="center"/>
            <w:hideMark/>
          </w:tcPr>
          <w:p w14:paraId="26A059CC" w14:textId="77777777" w:rsidR="005004CF" w:rsidRPr="002076B3" w:rsidRDefault="005004CF">
            <w:pPr>
              <w:rPr>
                <w:rFonts w:ascii="Times New Roman" w:hAnsi="Times New Roman"/>
                <w:bCs/>
                <w:sz w:val="20"/>
                <w:szCs w:val="20"/>
              </w:rPr>
            </w:pPr>
          </w:p>
        </w:tc>
        <w:tc>
          <w:tcPr>
            <w:tcW w:w="6260" w:type="dxa"/>
            <w:vMerge/>
            <w:vAlign w:val="center"/>
            <w:hideMark/>
          </w:tcPr>
          <w:p w14:paraId="70A1BD93" w14:textId="77777777" w:rsidR="005004CF" w:rsidRPr="002076B3" w:rsidRDefault="005004CF">
            <w:pPr>
              <w:rPr>
                <w:rFonts w:ascii="Times New Roman" w:hAnsi="Times New Roman"/>
                <w:bCs/>
                <w:sz w:val="20"/>
                <w:szCs w:val="20"/>
              </w:rPr>
            </w:pPr>
          </w:p>
        </w:tc>
        <w:tc>
          <w:tcPr>
            <w:tcW w:w="1470" w:type="dxa"/>
            <w:noWrap/>
            <w:vAlign w:val="center"/>
            <w:hideMark/>
          </w:tcPr>
          <w:p w14:paraId="07F2A1C6" w14:textId="77777777" w:rsidR="005004CF" w:rsidRPr="002076B3" w:rsidRDefault="005004CF" w:rsidP="002076B3">
            <w:pPr>
              <w:jc w:val="center"/>
              <w:rPr>
                <w:rFonts w:ascii="Times New Roman" w:hAnsi="Times New Roman"/>
                <w:bCs/>
                <w:sz w:val="20"/>
                <w:szCs w:val="20"/>
              </w:rPr>
            </w:pPr>
            <w:r w:rsidRPr="002076B3">
              <w:rPr>
                <w:rFonts w:ascii="Times New Roman" w:hAnsi="Times New Roman"/>
                <w:bCs/>
                <w:sz w:val="20"/>
                <w:szCs w:val="20"/>
              </w:rPr>
              <w:t>1</w:t>
            </w:r>
          </w:p>
        </w:tc>
        <w:tc>
          <w:tcPr>
            <w:tcW w:w="1361" w:type="dxa"/>
            <w:noWrap/>
            <w:vAlign w:val="center"/>
            <w:hideMark/>
          </w:tcPr>
          <w:p w14:paraId="0234D5AA" w14:textId="77777777" w:rsidR="005004CF" w:rsidRPr="002076B3" w:rsidRDefault="005004CF" w:rsidP="002076B3">
            <w:pPr>
              <w:jc w:val="center"/>
              <w:rPr>
                <w:rFonts w:ascii="Times New Roman" w:hAnsi="Times New Roman"/>
                <w:bCs/>
                <w:sz w:val="20"/>
                <w:szCs w:val="20"/>
              </w:rPr>
            </w:pPr>
            <w:r w:rsidRPr="002076B3">
              <w:rPr>
                <w:rFonts w:ascii="Times New Roman" w:hAnsi="Times New Roman"/>
                <w:bCs/>
                <w:sz w:val="20"/>
                <w:szCs w:val="20"/>
              </w:rPr>
              <w:t>2</w:t>
            </w:r>
          </w:p>
        </w:tc>
        <w:tc>
          <w:tcPr>
            <w:tcW w:w="1470" w:type="dxa"/>
            <w:noWrap/>
            <w:vAlign w:val="center"/>
            <w:hideMark/>
          </w:tcPr>
          <w:p w14:paraId="3FF59F18" w14:textId="77777777" w:rsidR="005004CF" w:rsidRPr="002076B3" w:rsidRDefault="005004CF" w:rsidP="002076B3">
            <w:pPr>
              <w:jc w:val="center"/>
              <w:rPr>
                <w:rFonts w:ascii="Times New Roman" w:hAnsi="Times New Roman"/>
                <w:bCs/>
                <w:sz w:val="20"/>
                <w:szCs w:val="20"/>
              </w:rPr>
            </w:pPr>
            <w:r w:rsidRPr="002076B3">
              <w:rPr>
                <w:rFonts w:ascii="Times New Roman" w:hAnsi="Times New Roman"/>
                <w:bCs/>
                <w:sz w:val="20"/>
                <w:szCs w:val="20"/>
              </w:rPr>
              <w:t>3</w:t>
            </w:r>
          </w:p>
        </w:tc>
        <w:tc>
          <w:tcPr>
            <w:tcW w:w="2445" w:type="dxa"/>
            <w:gridSpan w:val="3"/>
            <w:vMerge/>
            <w:vAlign w:val="center"/>
            <w:hideMark/>
          </w:tcPr>
          <w:p w14:paraId="4CE5285F" w14:textId="77777777" w:rsidR="005004CF" w:rsidRPr="002076B3" w:rsidRDefault="005004CF" w:rsidP="002076B3">
            <w:pPr>
              <w:jc w:val="center"/>
              <w:rPr>
                <w:rFonts w:ascii="Times New Roman" w:hAnsi="Times New Roman"/>
                <w:bCs/>
                <w:sz w:val="20"/>
                <w:szCs w:val="20"/>
              </w:rPr>
            </w:pPr>
          </w:p>
        </w:tc>
      </w:tr>
      <w:tr w:rsidR="005004CF" w:rsidRPr="002076B3" w14:paraId="0BAE045D" w14:textId="77777777" w:rsidTr="00B7603B">
        <w:trPr>
          <w:trHeight w:val="20"/>
        </w:trPr>
        <w:tc>
          <w:tcPr>
            <w:tcW w:w="988" w:type="dxa"/>
            <w:vMerge/>
            <w:vAlign w:val="center"/>
            <w:hideMark/>
          </w:tcPr>
          <w:p w14:paraId="6210D8B1" w14:textId="77777777" w:rsidR="005004CF" w:rsidRPr="002076B3" w:rsidRDefault="005004CF">
            <w:pPr>
              <w:rPr>
                <w:rFonts w:ascii="Times New Roman" w:hAnsi="Times New Roman"/>
                <w:bCs/>
                <w:sz w:val="20"/>
                <w:szCs w:val="20"/>
              </w:rPr>
            </w:pPr>
          </w:p>
        </w:tc>
        <w:tc>
          <w:tcPr>
            <w:tcW w:w="6260" w:type="dxa"/>
            <w:vMerge/>
            <w:vAlign w:val="center"/>
            <w:hideMark/>
          </w:tcPr>
          <w:p w14:paraId="3B55D824" w14:textId="77777777" w:rsidR="005004CF" w:rsidRPr="002076B3" w:rsidRDefault="005004CF">
            <w:pPr>
              <w:rPr>
                <w:rFonts w:ascii="Times New Roman" w:hAnsi="Times New Roman"/>
                <w:bCs/>
                <w:sz w:val="20"/>
                <w:szCs w:val="20"/>
              </w:rPr>
            </w:pPr>
          </w:p>
        </w:tc>
        <w:tc>
          <w:tcPr>
            <w:tcW w:w="1470" w:type="dxa"/>
            <w:vAlign w:val="center"/>
            <w:hideMark/>
          </w:tcPr>
          <w:p w14:paraId="6751AEBF" w14:textId="77777777" w:rsidR="005004CF" w:rsidRPr="002076B3" w:rsidRDefault="005004CF" w:rsidP="002076B3">
            <w:pPr>
              <w:jc w:val="center"/>
              <w:rPr>
                <w:rFonts w:ascii="Times New Roman" w:hAnsi="Times New Roman"/>
                <w:bCs/>
                <w:sz w:val="20"/>
                <w:szCs w:val="20"/>
              </w:rPr>
            </w:pPr>
            <w:r w:rsidRPr="002076B3">
              <w:rPr>
                <w:rFonts w:ascii="Times New Roman" w:hAnsi="Times New Roman"/>
                <w:bCs/>
                <w:sz w:val="20"/>
                <w:szCs w:val="20"/>
              </w:rPr>
              <w:t>Plan         2019.</w:t>
            </w:r>
          </w:p>
        </w:tc>
        <w:tc>
          <w:tcPr>
            <w:tcW w:w="1361" w:type="dxa"/>
            <w:vAlign w:val="center"/>
            <w:hideMark/>
          </w:tcPr>
          <w:p w14:paraId="43A9D524" w14:textId="77777777" w:rsidR="005004CF" w:rsidRPr="002076B3" w:rsidRDefault="005004CF" w:rsidP="002076B3">
            <w:pPr>
              <w:jc w:val="center"/>
              <w:rPr>
                <w:rFonts w:ascii="Times New Roman" w:hAnsi="Times New Roman"/>
                <w:bCs/>
                <w:sz w:val="20"/>
                <w:szCs w:val="20"/>
              </w:rPr>
            </w:pPr>
            <w:r w:rsidRPr="002076B3">
              <w:rPr>
                <w:rFonts w:ascii="Times New Roman" w:hAnsi="Times New Roman"/>
                <w:bCs/>
                <w:sz w:val="20"/>
                <w:szCs w:val="20"/>
              </w:rPr>
              <w:t>Projekcija 2020.</w:t>
            </w:r>
          </w:p>
        </w:tc>
        <w:tc>
          <w:tcPr>
            <w:tcW w:w="1470" w:type="dxa"/>
            <w:vAlign w:val="center"/>
            <w:hideMark/>
          </w:tcPr>
          <w:p w14:paraId="6562944D" w14:textId="77777777" w:rsidR="005004CF" w:rsidRPr="002076B3" w:rsidRDefault="005004CF" w:rsidP="002076B3">
            <w:pPr>
              <w:jc w:val="center"/>
              <w:rPr>
                <w:rFonts w:ascii="Times New Roman" w:hAnsi="Times New Roman"/>
                <w:bCs/>
                <w:sz w:val="20"/>
                <w:szCs w:val="20"/>
              </w:rPr>
            </w:pPr>
            <w:r w:rsidRPr="002076B3">
              <w:rPr>
                <w:rFonts w:ascii="Times New Roman" w:hAnsi="Times New Roman"/>
                <w:bCs/>
                <w:sz w:val="20"/>
                <w:szCs w:val="20"/>
              </w:rPr>
              <w:t>Projekcija 2021.</w:t>
            </w:r>
          </w:p>
        </w:tc>
        <w:tc>
          <w:tcPr>
            <w:tcW w:w="815" w:type="dxa"/>
            <w:noWrap/>
            <w:vAlign w:val="center"/>
            <w:hideMark/>
          </w:tcPr>
          <w:p w14:paraId="11E04017" w14:textId="77777777" w:rsidR="005004CF" w:rsidRPr="002076B3" w:rsidRDefault="005004CF" w:rsidP="002076B3">
            <w:pPr>
              <w:jc w:val="center"/>
              <w:rPr>
                <w:rFonts w:ascii="Times New Roman" w:hAnsi="Times New Roman"/>
                <w:bCs/>
                <w:sz w:val="20"/>
                <w:szCs w:val="20"/>
              </w:rPr>
            </w:pPr>
            <w:r w:rsidRPr="002076B3">
              <w:rPr>
                <w:rFonts w:ascii="Times New Roman" w:hAnsi="Times New Roman"/>
                <w:bCs/>
                <w:sz w:val="20"/>
                <w:szCs w:val="20"/>
              </w:rPr>
              <w:t>2/1</w:t>
            </w:r>
          </w:p>
        </w:tc>
        <w:tc>
          <w:tcPr>
            <w:tcW w:w="815" w:type="dxa"/>
            <w:noWrap/>
            <w:vAlign w:val="center"/>
            <w:hideMark/>
          </w:tcPr>
          <w:p w14:paraId="63077E55" w14:textId="77777777" w:rsidR="005004CF" w:rsidRPr="002076B3" w:rsidRDefault="005004CF" w:rsidP="002076B3">
            <w:pPr>
              <w:jc w:val="center"/>
              <w:rPr>
                <w:rFonts w:ascii="Times New Roman" w:hAnsi="Times New Roman"/>
                <w:bCs/>
                <w:sz w:val="20"/>
                <w:szCs w:val="20"/>
              </w:rPr>
            </w:pPr>
            <w:r w:rsidRPr="002076B3">
              <w:rPr>
                <w:rFonts w:ascii="Times New Roman" w:hAnsi="Times New Roman"/>
                <w:bCs/>
                <w:sz w:val="20"/>
                <w:szCs w:val="20"/>
              </w:rPr>
              <w:t>3/2</w:t>
            </w:r>
          </w:p>
        </w:tc>
        <w:tc>
          <w:tcPr>
            <w:tcW w:w="815" w:type="dxa"/>
            <w:noWrap/>
            <w:vAlign w:val="center"/>
            <w:hideMark/>
          </w:tcPr>
          <w:p w14:paraId="318663C3" w14:textId="77777777" w:rsidR="005004CF" w:rsidRPr="002076B3" w:rsidRDefault="005004CF" w:rsidP="002076B3">
            <w:pPr>
              <w:jc w:val="center"/>
              <w:rPr>
                <w:rFonts w:ascii="Times New Roman" w:hAnsi="Times New Roman"/>
                <w:bCs/>
                <w:sz w:val="20"/>
                <w:szCs w:val="20"/>
              </w:rPr>
            </w:pPr>
            <w:r w:rsidRPr="002076B3">
              <w:rPr>
                <w:rFonts w:ascii="Times New Roman" w:hAnsi="Times New Roman"/>
                <w:bCs/>
                <w:sz w:val="20"/>
                <w:szCs w:val="20"/>
              </w:rPr>
              <w:t>3/1</w:t>
            </w:r>
          </w:p>
        </w:tc>
      </w:tr>
      <w:tr w:rsidR="005004CF" w:rsidRPr="002076B3" w14:paraId="4C63EF35" w14:textId="77777777" w:rsidTr="00B7603B">
        <w:trPr>
          <w:trHeight w:val="454"/>
        </w:trPr>
        <w:tc>
          <w:tcPr>
            <w:tcW w:w="7248" w:type="dxa"/>
            <w:gridSpan w:val="2"/>
            <w:noWrap/>
            <w:vAlign w:val="center"/>
            <w:hideMark/>
          </w:tcPr>
          <w:p w14:paraId="2DEA1311" w14:textId="77777777" w:rsidR="005004CF" w:rsidRPr="002076B3" w:rsidRDefault="005004CF">
            <w:pPr>
              <w:rPr>
                <w:rFonts w:ascii="Times New Roman" w:hAnsi="Times New Roman"/>
                <w:sz w:val="20"/>
                <w:szCs w:val="20"/>
              </w:rPr>
            </w:pPr>
            <w:r w:rsidRPr="002076B3">
              <w:rPr>
                <w:rFonts w:ascii="Times New Roman" w:hAnsi="Times New Roman"/>
                <w:sz w:val="20"/>
                <w:szCs w:val="20"/>
              </w:rPr>
              <w:t xml:space="preserve">UKUPNO RASHODI / IZDACI </w:t>
            </w:r>
          </w:p>
        </w:tc>
        <w:tc>
          <w:tcPr>
            <w:tcW w:w="1470" w:type="dxa"/>
            <w:noWrap/>
            <w:vAlign w:val="center"/>
            <w:hideMark/>
          </w:tcPr>
          <w:p w14:paraId="07EA3E4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13.123.240,00</w:t>
            </w:r>
          </w:p>
        </w:tc>
        <w:tc>
          <w:tcPr>
            <w:tcW w:w="1361" w:type="dxa"/>
            <w:noWrap/>
            <w:vAlign w:val="center"/>
            <w:hideMark/>
          </w:tcPr>
          <w:p w14:paraId="40631D9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9.736.794,00</w:t>
            </w:r>
          </w:p>
        </w:tc>
        <w:tc>
          <w:tcPr>
            <w:tcW w:w="1470" w:type="dxa"/>
            <w:noWrap/>
            <w:vAlign w:val="center"/>
            <w:hideMark/>
          </w:tcPr>
          <w:p w14:paraId="35737C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10.087.710,00</w:t>
            </w:r>
          </w:p>
        </w:tc>
        <w:tc>
          <w:tcPr>
            <w:tcW w:w="815" w:type="dxa"/>
            <w:noWrap/>
            <w:vAlign w:val="center"/>
            <w:hideMark/>
          </w:tcPr>
          <w:p w14:paraId="2A7E24B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74,20</w:t>
            </w:r>
          </w:p>
        </w:tc>
        <w:tc>
          <w:tcPr>
            <w:tcW w:w="815" w:type="dxa"/>
            <w:noWrap/>
            <w:vAlign w:val="center"/>
            <w:hideMark/>
          </w:tcPr>
          <w:p w14:paraId="44540F4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103,60</w:t>
            </w:r>
          </w:p>
        </w:tc>
        <w:tc>
          <w:tcPr>
            <w:tcW w:w="815" w:type="dxa"/>
            <w:noWrap/>
            <w:vAlign w:val="center"/>
            <w:hideMark/>
          </w:tcPr>
          <w:p w14:paraId="67DAB52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76,87</w:t>
            </w:r>
          </w:p>
        </w:tc>
      </w:tr>
      <w:tr w:rsidR="005004CF" w:rsidRPr="002076B3" w14:paraId="7BEA3C30" w14:textId="77777777" w:rsidTr="00B7603B">
        <w:trPr>
          <w:trHeight w:val="454"/>
        </w:trPr>
        <w:tc>
          <w:tcPr>
            <w:tcW w:w="7248" w:type="dxa"/>
            <w:gridSpan w:val="2"/>
            <w:noWrap/>
            <w:vAlign w:val="center"/>
            <w:hideMark/>
          </w:tcPr>
          <w:p w14:paraId="30DCA8E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Razdjel 001 PREDSTAVNIČKA, IZVRŠNA TIJELA I MJESNA SAMOUPRAVA</w:t>
            </w:r>
          </w:p>
        </w:tc>
        <w:tc>
          <w:tcPr>
            <w:tcW w:w="1470" w:type="dxa"/>
            <w:noWrap/>
            <w:vAlign w:val="center"/>
            <w:hideMark/>
          </w:tcPr>
          <w:p w14:paraId="1C47BDC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745.000,00</w:t>
            </w:r>
          </w:p>
        </w:tc>
        <w:tc>
          <w:tcPr>
            <w:tcW w:w="1361" w:type="dxa"/>
            <w:noWrap/>
            <w:vAlign w:val="center"/>
            <w:hideMark/>
          </w:tcPr>
          <w:p w14:paraId="0747F5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745.000,00</w:t>
            </w:r>
          </w:p>
        </w:tc>
        <w:tc>
          <w:tcPr>
            <w:tcW w:w="1470" w:type="dxa"/>
            <w:noWrap/>
            <w:vAlign w:val="center"/>
            <w:hideMark/>
          </w:tcPr>
          <w:p w14:paraId="6EB42F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985.000,00</w:t>
            </w:r>
          </w:p>
        </w:tc>
        <w:tc>
          <w:tcPr>
            <w:tcW w:w="815" w:type="dxa"/>
            <w:noWrap/>
            <w:vAlign w:val="center"/>
            <w:hideMark/>
          </w:tcPr>
          <w:p w14:paraId="11862D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38993D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132,21</w:t>
            </w:r>
          </w:p>
        </w:tc>
        <w:tc>
          <w:tcPr>
            <w:tcW w:w="815" w:type="dxa"/>
            <w:noWrap/>
            <w:vAlign w:val="center"/>
            <w:hideMark/>
          </w:tcPr>
          <w:p w14:paraId="2FF8EE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132,21</w:t>
            </w:r>
          </w:p>
        </w:tc>
      </w:tr>
      <w:tr w:rsidR="005004CF" w:rsidRPr="002076B3" w14:paraId="22CD1873" w14:textId="77777777" w:rsidTr="00B7603B">
        <w:trPr>
          <w:trHeight w:val="454"/>
        </w:trPr>
        <w:tc>
          <w:tcPr>
            <w:tcW w:w="7248" w:type="dxa"/>
            <w:gridSpan w:val="2"/>
            <w:noWrap/>
            <w:vAlign w:val="center"/>
            <w:hideMark/>
          </w:tcPr>
          <w:p w14:paraId="6414049B" w14:textId="77777777" w:rsidR="005004CF" w:rsidRPr="002076B3" w:rsidRDefault="005004CF">
            <w:pPr>
              <w:rPr>
                <w:rFonts w:ascii="Times New Roman" w:hAnsi="Times New Roman"/>
                <w:sz w:val="20"/>
                <w:szCs w:val="20"/>
              </w:rPr>
            </w:pPr>
            <w:r w:rsidRPr="002076B3">
              <w:rPr>
                <w:rFonts w:ascii="Times New Roman" w:hAnsi="Times New Roman"/>
                <w:sz w:val="20"/>
                <w:szCs w:val="20"/>
              </w:rPr>
              <w:t>Glava 00101 OPĆINSKO VIJEĆE I NAČELNIK</w:t>
            </w:r>
          </w:p>
        </w:tc>
        <w:tc>
          <w:tcPr>
            <w:tcW w:w="1470" w:type="dxa"/>
            <w:noWrap/>
            <w:vAlign w:val="center"/>
            <w:hideMark/>
          </w:tcPr>
          <w:p w14:paraId="6F01A2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700.000,00</w:t>
            </w:r>
          </w:p>
        </w:tc>
        <w:tc>
          <w:tcPr>
            <w:tcW w:w="1361" w:type="dxa"/>
            <w:noWrap/>
            <w:vAlign w:val="center"/>
            <w:hideMark/>
          </w:tcPr>
          <w:p w14:paraId="2CB93E7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700.000,00</w:t>
            </w:r>
          </w:p>
        </w:tc>
        <w:tc>
          <w:tcPr>
            <w:tcW w:w="1470" w:type="dxa"/>
            <w:noWrap/>
            <w:vAlign w:val="center"/>
            <w:hideMark/>
          </w:tcPr>
          <w:p w14:paraId="599E72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940.000,00</w:t>
            </w:r>
          </w:p>
        </w:tc>
        <w:tc>
          <w:tcPr>
            <w:tcW w:w="815" w:type="dxa"/>
            <w:noWrap/>
            <w:vAlign w:val="center"/>
            <w:hideMark/>
          </w:tcPr>
          <w:p w14:paraId="2EA75AA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54D57E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134,29</w:t>
            </w:r>
          </w:p>
        </w:tc>
        <w:tc>
          <w:tcPr>
            <w:tcW w:w="815" w:type="dxa"/>
            <w:noWrap/>
            <w:vAlign w:val="center"/>
            <w:hideMark/>
          </w:tcPr>
          <w:p w14:paraId="63327C0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134,29</w:t>
            </w:r>
          </w:p>
        </w:tc>
      </w:tr>
      <w:tr w:rsidR="005004CF" w:rsidRPr="002076B3" w14:paraId="37DBE55B" w14:textId="77777777" w:rsidTr="00B7603B">
        <w:trPr>
          <w:trHeight w:val="454"/>
        </w:trPr>
        <w:tc>
          <w:tcPr>
            <w:tcW w:w="7248" w:type="dxa"/>
            <w:gridSpan w:val="2"/>
            <w:noWrap/>
            <w:vAlign w:val="center"/>
            <w:hideMark/>
          </w:tcPr>
          <w:p w14:paraId="312FA994"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1000 DONOŠENJE AKATA I MJERA IZ DJELOKRUGA PREDSTAVNIČKOG TIJELA</w:t>
            </w:r>
          </w:p>
        </w:tc>
        <w:tc>
          <w:tcPr>
            <w:tcW w:w="1470" w:type="dxa"/>
            <w:noWrap/>
            <w:vAlign w:val="center"/>
            <w:hideMark/>
          </w:tcPr>
          <w:p w14:paraId="0C89564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361" w:type="dxa"/>
            <w:noWrap/>
            <w:vAlign w:val="center"/>
            <w:hideMark/>
          </w:tcPr>
          <w:p w14:paraId="0BBFAE8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470" w:type="dxa"/>
            <w:noWrap/>
            <w:vAlign w:val="center"/>
            <w:hideMark/>
          </w:tcPr>
          <w:p w14:paraId="5396FE2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420.000,00</w:t>
            </w:r>
          </w:p>
        </w:tc>
        <w:tc>
          <w:tcPr>
            <w:tcW w:w="815" w:type="dxa"/>
            <w:noWrap/>
            <w:vAlign w:val="center"/>
            <w:hideMark/>
          </w:tcPr>
          <w:p w14:paraId="62A116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8DDA24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233,33</w:t>
            </w:r>
          </w:p>
        </w:tc>
        <w:tc>
          <w:tcPr>
            <w:tcW w:w="815" w:type="dxa"/>
            <w:noWrap/>
            <w:vAlign w:val="center"/>
            <w:hideMark/>
          </w:tcPr>
          <w:p w14:paraId="49A772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233,33</w:t>
            </w:r>
          </w:p>
        </w:tc>
      </w:tr>
      <w:tr w:rsidR="005004CF" w:rsidRPr="002076B3" w14:paraId="11D67481" w14:textId="77777777" w:rsidTr="00B7603B">
        <w:trPr>
          <w:trHeight w:val="454"/>
        </w:trPr>
        <w:tc>
          <w:tcPr>
            <w:tcW w:w="7248" w:type="dxa"/>
            <w:gridSpan w:val="2"/>
            <w:noWrap/>
            <w:vAlign w:val="center"/>
            <w:hideMark/>
          </w:tcPr>
          <w:p w14:paraId="09FAA00A"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A100001 Redovan rad predstavničkog tijela</w:t>
            </w:r>
          </w:p>
        </w:tc>
        <w:tc>
          <w:tcPr>
            <w:tcW w:w="1470" w:type="dxa"/>
            <w:noWrap/>
            <w:vAlign w:val="center"/>
            <w:hideMark/>
          </w:tcPr>
          <w:p w14:paraId="6EDA5A2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361" w:type="dxa"/>
            <w:noWrap/>
            <w:vAlign w:val="center"/>
            <w:hideMark/>
          </w:tcPr>
          <w:p w14:paraId="49C15E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1A5A5B9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17782E3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89181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118072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2559D86" w14:textId="77777777" w:rsidTr="00B7603B">
        <w:trPr>
          <w:trHeight w:val="454"/>
        </w:trPr>
        <w:tc>
          <w:tcPr>
            <w:tcW w:w="7248" w:type="dxa"/>
            <w:gridSpan w:val="2"/>
            <w:noWrap/>
            <w:vAlign w:val="center"/>
            <w:hideMark/>
          </w:tcPr>
          <w:p w14:paraId="6B402179"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0111 Izvršna  i zakonodavna tijela</w:t>
            </w:r>
          </w:p>
        </w:tc>
        <w:tc>
          <w:tcPr>
            <w:tcW w:w="1470" w:type="dxa"/>
            <w:noWrap/>
            <w:vAlign w:val="center"/>
            <w:hideMark/>
          </w:tcPr>
          <w:p w14:paraId="1651158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361" w:type="dxa"/>
            <w:noWrap/>
            <w:vAlign w:val="center"/>
            <w:hideMark/>
          </w:tcPr>
          <w:p w14:paraId="3FB3DA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71CA71E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7E813C2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EEE9B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2D5777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64D078C" w14:textId="77777777" w:rsidTr="00B7603B">
        <w:trPr>
          <w:trHeight w:val="454"/>
        </w:trPr>
        <w:tc>
          <w:tcPr>
            <w:tcW w:w="7248" w:type="dxa"/>
            <w:gridSpan w:val="2"/>
            <w:noWrap/>
            <w:vAlign w:val="center"/>
            <w:hideMark/>
          </w:tcPr>
          <w:p w14:paraId="1988F07A"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 Opći prihodi i primici</w:t>
            </w:r>
          </w:p>
        </w:tc>
        <w:tc>
          <w:tcPr>
            <w:tcW w:w="1470" w:type="dxa"/>
            <w:noWrap/>
            <w:vAlign w:val="center"/>
            <w:hideMark/>
          </w:tcPr>
          <w:p w14:paraId="357E472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361" w:type="dxa"/>
            <w:noWrap/>
            <w:vAlign w:val="center"/>
            <w:hideMark/>
          </w:tcPr>
          <w:p w14:paraId="487C339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5FD3862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50CDD09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2C835E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5C9B5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90E9FEE" w14:textId="77777777" w:rsidTr="00B7603B">
        <w:trPr>
          <w:trHeight w:val="454"/>
        </w:trPr>
        <w:tc>
          <w:tcPr>
            <w:tcW w:w="7248" w:type="dxa"/>
            <w:gridSpan w:val="2"/>
            <w:noWrap/>
            <w:vAlign w:val="center"/>
            <w:hideMark/>
          </w:tcPr>
          <w:p w14:paraId="44275D13"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352A8C3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361" w:type="dxa"/>
            <w:noWrap/>
            <w:vAlign w:val="center"/>
            <w:hideMark/>
          </w:tcPr>
          <w:p w14:paraId="3C525D3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3ECFFB0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4BDD02E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8C5DBF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9958B5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55F92F4" w14:textId="77777777" w:rsidTr="00B7603B">
        <w:trPr>
          <w:trHeight w:val="454"/>
        </w:trPr>
        <w:tc>
          <w:tcPr>
            <w:tcW w:w="7248" w:type="dxa"/>
            <w:gridSpan w:val="2"/>
            <w:noWrap/>
            <w:vAlign w:val="center"/>
            <w:hideMark/>
          </w:tcPr>
          <w:p w14:paraId="211A50D1"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099B363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361" w:type="dxa"/>
            <w:noWrap/>
            <w:vAlign w:val="center"/>
            <w:hideMark/>
          </w:tcPr>
          <w:p w14:paraId="227BE97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06B791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4B63576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D1DB46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79EE2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D08DA80" w14:textId="77777777" w:rsidTr="00B7603B">
        <w:trPr>
          <w:trHeight w:val="454"/>
        </w:trPr>
        <w:tc>
          <w:tcPr>
            <w:tcW w:w="988" w:type="dxa"/>
            <w:noWrap/>
            <w:vAlign w:val="center"/>
            <w:hideMark/>
          </w:tcPr>
          <w:p w14:paraId="1E95942D"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6B624DA6"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549C83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361" w:type="dxa"/>
            <w:noWrap/>
            <w:vAlign w:val="center"/>
            <w:hideMark/>
          </w:tcPr>
          <w:p w14:paraId="6A921FC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02D9C13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76D5AC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E3FD99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28B820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234B3EA" w14:textId="77777777" w:rsidTr="00B7603B">
        <w:trPr>
          <w:trHeight w:val="454"/>
        </w:trPr>
        <w:tc>
          <w:tcPr>
            <w:tcW w:w="988" w:type="dxa"/>
            <w:noWrap/>
            <w:vAlign w:val="center"/>
            <w:hideMark/>
          </w:tcPr>
          <w:p w14:paraId="07B3601B"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077AAC2D"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082BEEF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361" w:type="dxa"/>
            <w:noWrap/>
            <w:vAlign w:val="center"/>
            <w:hideMark/>
          </w:tcPr>
          <w:p w14:paraId="187AA76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347442E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6B376BC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82DFB7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716011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7F988D0" w14:textId="77777777" w:rsidTr="00B7603B">
        <w:trPr>
          <w:trHeight w:val="454"/>
        </w:trPr>
        <w:tc>
          <w:tcPr>
            <w:tcW w:w="988" w:type="dxa"/>
            <w:noWrap/>
            <w:vAlign w:val="center"/>
            <w:hideMark/>
          </w:tcPr>
          <w:p w14:paraId="0AE6C259"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51BA757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793A669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507DDC4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778B0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C0743F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DC6E8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2CA5A5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E6805A0" w14:textId="77777777" w:rsidTr="00B7603B">
        <w:trPr>
          <w:trHeight w:val="454"/>
        </w:trPr>
        <w:tc>
          <w:tcPr>
            <w:tcW w:w="988" w:type="dxa"/>
            <w:noWrap/>
            <w:vAlign w:val="center"/>
            <w:hideMark/>
          </w:tcPr>
          <w:p w14:paraId="7B026408"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25C48A42"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7FF8C9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1361" w:type="dxa"/>
            <w:noWrap/>
            <w:vAlign w:val="center"/>
            <w:hideMark/>
          </w:tcPr>
          <w:p w14:paraId="06568D2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17151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35286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FF56B5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524C3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3B150D5" w14:textId="77777777" w:rsidTr="00B7603B">
        <w:trPr>
          <w:trHeight w:val="454"/>
        </w:trPr>
        <w:tc>
          <w:tcPr>
            <w:tcW w:w="7248" w:type="dxa"/>
            <w:gridSpan w:val="2"/>
            <w:noWrap/>
            <w:vAlign w:val="center"/>
            <w:hideMark/>
          </w:tcPr>
          <w:p w14:paraId="27ACBD78"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A100003 Financiranje političkih stranaka</w:t>
            </w:r>
          </w:p>
        </w:tc>
        <w:tc>
          <w:tcPr>
            <w:tcW w:w="1470" w:type="dxa"/>
            <w:noWrap/>
            <w:vAlign w:val="center"/>
            <w:hideMark/>
          </w:tcPr>
          <w:p w14:paraId="28ED5F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356C6FC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1C09B28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3B12176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01936D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258CC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4303FCA" w14:textId="77777777" w:rsidTr="00B7603B">
        <w:trPr>
          <w:trHeight w:val="454"/>
        </w:trPr>
        <w:tc>
          <w:tcPr>
            <w:tcW w:w="7248" w:type="dxa"/>
            <w:gridSpan w:val="2"/>
            <w:noWrap/>
            <w:vAlign w:val="center"/>
            <w:hideMark/>
          </w:tcPr>
          <w:p w14:paraId="0476CD81"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0840 Religijske i druge službe zajednice</w:t>
            </w:r>
          </w:p>
        </w:tc>
        <w:tc>
          <w:tcPr>
            <w:tcW w:w="1470" w:type="dxa"/>
            <w:noWrap/>
            <w:vAlign w:val="center"/>
            <w:hideMark/>
          </w:tcPr>
          <w:p w14:paraId="5CB6845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60FFB31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4C86E0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6D6B42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6DF8E7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96A0AE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97A658C" w14:textId="77777777" w:rsidTr="00B7603B">
        <w:trPr>
          <w:trHeight w:val="454"/>
        </w:trPr>
        <w:tc>
          <w:tcPr>
            <w:tcW w:w="7248" w:type="dxa"/>
            <w:gridSpan w:val="2"/>
            <w:noWrap/>
            <w:vAlign w:val="center"/>
            <w:hideMark/>
          </w:tcPr>
          <w:p w14:paraId="0A0C115C"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Izvor 1.1. Opći prihodi i primici</w:t>
            </w:r>
          </w:p>
        </w:tc>
        <w:tc>
          <w:tcPr>
            <w:tcW w:w="1470" w:type="dxa"/>
            <w:noWrap/>
            <w:vAlign w:val="center"/>
            <w:hideMark/>
          </w:tcPr>
          <w:p w14:paraId="0C02BC4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5FFCEE8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055817A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1F90FEC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88AAAE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ACA2F0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A88134F" w14:textId="77777777" w:rsidTr="00B7603B">
        <w:trPr>
          <w:trHeight w:val="454"/>
        </w:trPr>
        <w:tc>
          <w:tcPr>
            <w:tcW w:w="7248" w:type="dxa"/>
            <w:gridSpan w:val="2"/>
            <w:noWrap/>
            <w:vAlign w:val="center"/>
            <w:hideMark/>
          </w:tcPr>
          <w:p w14:paraId="4796956F"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76EF9A8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61088A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1FB47A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69D6063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2B87BF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A78775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2B68DE0" w14:textId="77777777" w:rsidTr="00B7603B">
        <w:trPr>
          <w:trHeight w:val="454"/>
        </w:trPr>
        <w:tc>
          <w:tcPr>
            <w:tcW w:w="988" w:type="dxa"/>
            <w:noWrap/>
            <w:vAlign w:val="center"/>
            <w:hideMark/>
          </w:tcPr>
          <w:p w14:paraId="6159A672"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4753611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4BFBA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2A6159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73B8F6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19E09A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886538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43F7D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39E7097" w14:textId="77777777" w:rsidTr="00B7603B">
        <w:trPr>
          <w:trHeight w:val="454"/>
        </w:trPr>
        <w:tc>
          <w:tcPr>
            <w:tcW w:w="988" w:type="dxa"/>
            <w:noWrap/>
            <w:vAlign w:val="center"/>
            <w:hideMark/>
          </w:tcPr>
          <w:p w14:paraId="306D85DF"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74B57807"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70CAA85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29A8FEE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5348A48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24DCFE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D28C37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FDE70E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0F6E097" w14:textId="77777777" w:rsidTr="00B7603B">
        <w:trPr>
          <w:trHeight w:val="454"/>
        </w:trPr>
        <w:tc>
          <w:tcPr>
            <w:tcW w:w="988" w:type="dxa"/>
            <w:noWrap/>
            <w:vAlign w:val="center"/>
            <w:hideMark/>
          </w:tcPr>
          <w:p w14:paraId="70521171" w14:textId="77777777" w:rsidR="005004CF" w:rsidRPr="002076B3" w:rsidRDefault="005004CF">
            <w:pPr>
              <w:rPr>
                <w:rFonts w:ascii="Times New Roman" w:hAnsi="Times New Roman"/>
                <w:sz w:val="20"/>
                <w:szCs w:val="20"/>
              </w:rPr>
            </w:pPr>
            <w:r w:rsidRPr="002076B3">
              <w:rPr>
                <w:rFonts w:ascii="Times New Roman" w:hAnsi="Times New Roman"/>
                <w:sz w:val="20"/>
                <w:szCs w:val="20"/>
              </w:rPr>
              <w:t>381</w:t>
            </w:r>
          </w:p>
        </w:tc>
        <w:tc>
          <w:tcPr>
            <w:tcW w:w="6260" w:type="dxa"/>
            <w:noWrap/>
            <w:vAlign w:val="center"/>
            <w:hideMark/>
          </w:tcPr>
          <w:p w14:paraId="17740BEC"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Tekuće donacije</w:t>
            </w:r>
          </w:p>
        </w:tc>
        <w:tc>
          <w:tcPr>
            <w:tcW w:w="1470" w:type="dxa"/>
            <w:noWrap/>
            <w:vAlign w:val="center"/>
            <w:hideMark/>
          </w:tcPr>
          <w:p w14:paraId="59FA178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6A666C9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661AE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C7270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D53B71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FA3FB9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FE643DF" w14:textId="77777777" w:rsidTr="00B7603B">
        <w:trPr>
          <w:trHeight w:val="454"/>
        </w:trPr>
        <w:tc>
          <w:tcPr>
            <w:tcW w:w="7248" w:type="dxa"/>
            <w:gridSpan w:val="2"/>
            <w:noWrap/>
            <w:vAlign w:val="center"/>
            <w:hideMark/>
          </w:tcPr>
          <w:p w14:paraId="6A12BE72"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Tekući projekt T100004 Obilježavanje dana Općine</w:t>
            </w:r>
          </w:p>
        </w:tc>
        <w:tc>
          <w:tcPr>
            <w:tcW w:w="1470" w:type="dxa"/>
            <w:noWrap/>
            <w:vAlign w:val="center"/>
            <w:hideMark/>
          </w:tcPr>
          <w:p w14:paraId="6C21011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4933BBD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60BA74A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6C194DE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1CE9C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E46097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CF349CC" w14:textId="77777777" w:rsidTr="00B7603B">
        <w:trPr>
          <w:trHeight w:val="454"/>
        </w:trPr>
        <w:tc>
          <w:tcPr>
            <w:tcW w:w="7248" w:type="dxa"/>
            <w:gridSpan w:val="2"/>
            <w:noWrap/>
            <w:vAlign w:val="center"/>
            <w:hideMark/>
          </w:tcPr>
          <w:p w14:paraId="2FC67E7B"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0111 Izvršna  i zakonodavna tijela</w:t>
            </w:r>
          </w:p>
        </w:tc>
        <w:tc>
          <w:tcPr>
            <w:tcW w:w="1470" w:type="dxa"/>
            <w:noWrap/>
            <w:vAlign w:val="center"/>
            <w:hideMark/>
          </w:tcPr>
          <w:p w14:paraId="6CEEFE8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27A8B7E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0EA3C7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3C2758E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C8A4C6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0A1743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22B7975" w14:textId="77777777" w:rsidTr="00B7603B">
        <w:trPr>
          <w:trHeight w:val="454"/>
        </w:trPr>
        <w:tc>
          <w:tcPr>
            <w:tcW w:w="7248" w:type="dxa"/>
            <w:gridSpan w:val="2"/>
            <w:noWrap/>
            <w:vAlign w:val="center"/>
            <w:hideMark/>
          </w:tcPr>
          <w:p w14:paraId="1C631AC3"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210663D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0D31D18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4B4003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71CE8A2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B98272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722192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7DFF5D3" w14:textId="77777777" w:rsidTr="00B7603B">
        <w:trPr>
          <w:trHeight w:val="454"/>
        </w:trPr>
        <w:tc>
          <w:tcPr>
            <w:tcW w:w="7248" w:type="dxa"/>
            <w:gridSpan w:val="2"/>
            <w:noWrap/>
            <w:vAlign w:val="center"/>
            <w:hideMark/>
          </w:tcPr>
          <w:p w14:paraId="48DF4F40"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39F02A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4D9F6CC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781CDA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05F429B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2F037A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493DF0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4153BD0" w14:textId="77777777" w:rsidTr="00B7603B">
        <w:trPr>
          <w:trHeight w:val="454"/>
        </w:trPr>
        <w:tc>
          <w:tcPr>
            <w:tcW w:w="988" w:type="dxa"/>
            <w:noWrap/>
            <w:vAlign w:val="center"/>
            <w:hideMark/>
          </w:tcPr>
          <w:p w14:paraId="75E667CE"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232946F8"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19458C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331DDAF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1B6579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1EE9F4A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05B0BF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FE7A0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835E46F" w14:textId="77777777" w:rsidTr="00B7603B">
        <w:trPr>
          <w:trHeight w:val="454"/>
        </w:trPr>
        <w:tc>
          <w:tcPr>
            <w:tcW w:w="988" w:type="dxa"/>
            <w:noWrap/>
            <w:vAlign w:val="center"/>
            <w:hideMark/>
          </w:tcPr>
          <w:p w14:paraId="7DA473FC"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290295C4"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6338468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00F7CB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3D3ED2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2E2F211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1158E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2FD3DB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14DCAC8" w14:textId="77777777" w:rsidTr="00B7603B">
        <w:trPr>
          <w:trHeight w:val="454"/>
        </w:trPr>
        <w:tc>
          <w:tcPr>
            <w:tcW w:w="988" w:type="dxa"/>
            <w:noWrap/>
            <w:vAlign w:val="center"/>
            <w:hideMark/>
          </w:tcPr>
          <w:p w14:paraId="66894453"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3B0F015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49B4252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1F011C6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8AABA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C8B8A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76163F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E43FD0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545CA0D" w14:textId="77777777" w:rsidTr="00B7603B">
        <w:trPr>
          <w:trHeight w:val="454"/>
        </w:trPr>
        <w:tc>
          <w:tcPr>
            <w:tcW w:w="988" w:type="dxa"/>
            <w:noWrap/>
            <w:vAlign w:val="center"/>
            <w:hideMark/>
          </w:tcPr>
          <w:p w14:paraId="10693612"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2F4C1B18"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15B837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361" w:type="dxa"/>
            <w:noWrap/>
            <w:vAlign w:val="center"/>
            <w:hideMark/>
          </w:tcPr>
          <w:p w14:paraId="572E0E5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CE8EE2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F044F9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36F1BE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88DDC3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C514069" w14:textId="77777777" w:rsidTr="00B7603B">
        <w:trPr>
          <w:trHeight w:val="454"/>
        </w:trPr>
        <w:tc>
          <w:tcPr>
            <w:tcW w:w="7248" w:type="dxa"/>
            <w:gridSpan w:val="2"/>
            <w:noWrap/>
            <w:vAlign w:val="center"/>
            <w:hideMark/>
          </w:tcPr>
          <w:p w14:paraId="016524AD"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Tekući projekt T100005 Lokalni izbori 2021.</w:t>
            </w:r>
          </w:p>
        </w:tc>
        <w:tc>
          <w:tcPr>
            <w:tcW w:w="1470" w:type="dxa"/>
            <w:noWrap/>
            <w:vAlign w:val="center"/>
            <w:hideMark/>
          </w:tcPr>
          <w:p w14:paraId="203CAD0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52C7D25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6DE552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240.000,00</w:t>
            </w:r>
          </w:p>
        </w:tc>
        <w:tc>
          <w:tcPr>
            <w:tcW w:w="815" w:type="dxa"/>
            <w:noWrap/>
            <w:vAlign w:val="center"/>
            <w:hideMark/>
          </w:tcPr>
          <w:p w14:paraId="2A7571A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6965EF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1C562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EA34652" w14:textId="77777777" w:rsidTr="00B7603B">
        <w:trPr>
          <w:trHeight w:val="454"/>
        </w:trPr>
        <w:tc>
          <w:tcPr>
            <w:tcW w:w="7248" w:type="dxa"/>
            <w:gridSpan w:val="2"/>
            <w:noWrap/>
            <w:vAlign w:val="center"/>
            <w:hideMark/>
          </w:tcPr>
          <w:p w14:paraId="2420C222"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0111 Izvršna  i zakonodavna tijela</w:t>
            </w:r>
          </w:p>
        </w:tc>
        <w:tc>
          <w:tcPr>
            <w:tcW w:w="1470" w:type="dxa"/>
            <w:noWrap/>
            <w:vAlign w:val="center"/>
            <w:hideMark/>
          </w:tcPr>
          <w:p w14:paraId="17C44F7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612A1B0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75BCE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240.000,00</w:t>
            </w:r>
          </w:p>
        </w:tc>
        <w:tc>
          <w:tcPr>
            <w:tcW w:w="815" w:type="dxa"/>
            <w:noWrap/>
            <w:vAlign w:val="center"/>
            <w:hideMark/>
          </w:tcPr>
          <w:p w14:paraId="081FE6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ACD026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5E288B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EE4A69B" w14:textId="77777777" w:rsidTr="00B7603B">
        <w:trPr>
          <w:trHeight w:val="454"/>
        </w:trPr>
        <w:tc>
          <w:tcPr>
            <w:tcW w:w="7248" w:type="dxa"/>
            <w:gridSpan w:val="2"/>
            <w:noWrap/>
            <w:vAlign w:val="center"/>
            <w:hideMark/>
          </w:tcPr>
          <w:p w14:paraId="68CD84F7"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2F72D5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6362D9C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248E9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195.000,00</w:t>
            </w:r>
          </w:p>
        </w:tc>
        <w:tc>
          <w:tcPr>
            <w:tcW w:w="815" w:type="dxa"/>
            <w:noWrap/>
            <w:vAlign w:val="center"/>
            <w:hideMark/>
          </w:tcPr>
          <w:p w14:paraId="2231CC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B89D7D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22B36D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1972A62" w14:textId="77777777" w:rsidTr="00B7603B">
        <w:trPr>
          <w:trHeight w:val="454"/>
        </w:trPr>
        <w:tc>
          <w:tcPr>
            <w:tcW w:w="7248" w:type="dxa"/>
            <w:gridSpan w:val="2"/>
            <w:noWrap/>
            <w:vAlign w:val="center"/>
            <w:hideMark/>
          </w:tcPr>
          <w:p w14:paraId="54D87ED8"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10870C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27E7D69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41FA7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195.000,00</w:t>
            </w:r>
          </w:p>
        </w:tc>
        <w:tc>
          <w:tcPr>
            <w:tcW w:w="815" w:type="dxa"/>
            <w:noWrap/>
            <w:vAlign w:val="center"/>
            <w:hideMark/>
          </w:tcPr>
          <w:p w14:paraId="4D7490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BD6821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F497EE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9727848" w14:textId="77777777" w:rsidTr="00B7603B">
        <w:trPr>
          <w:trHeight w:val="454"/>
        </w:trPr>
        <w:tc>
          <w:tcPr>
            <w:tcW w:w="988" w:type="dxa"/>
            <w:noWrap/>
            <w:vAlign w:val="center"/>
            <w:hideMark/>
          </w:tcPr>
          <w:p w14:paraId="1F41B4BD"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6BF86E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CA76C3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6DEFCB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35E026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195.000,00</w:t>
            </w:r>
          </w:p>
        </w:tc>
        <w:tc>
          <w:tcPr>
            <w:tcW w:w="815" w:type="dxa"/>
            <w:noWrap/>
            <w:vAlign w:val="center"/>
            <w:hideMark/>
          </w:tcPr>
          <w:p w14:paraId="688FFA3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67F226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572D5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029DD9B" w14:textId="77777777" w:rsidTr="00B7603B">
        <w:trPr>
          <w:trHeight w:val="454"/>
        </w:trPr>
        <w:tc>
          <w:tcPr>
            <w:tcW w:w="988" w:type="dxa"/>
            <w:noWrap/>
            <w:vAlign w:val="center"/>
            <w:hideMark/>
          </w:tcPr>
          <w:p w14:paraId="177D45AA"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3BE646A0"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0C3046F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332009B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F22697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165.000,00</w:t>
            </w:r>
          </w:p>
        </w:tc>
        <w:tc>
          <w:tcPr>
            <w:tcW w:w="815" w:type="dxa"/>
            <w:noWrap/>
            <w:vAlign w:val="center"/>
            <w:hideMark/>
          </w:tcPr>
          <w:p w14:paraId="16357B0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CBCE8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622CD4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3D1EB26" w14:textId="77777777" w:rsidTr="00B7603B">
        <w:trPr>
          <w:trHeight w:val="454"/>
        </w:trPr>
        <w:tc>
          <w:tcPr>
            <w:tcW w:w="988" w:type="dxa"/>
            <w:noWrap/>
            <w:vAlign w:val="center"/>
            <w:hideMark/>
          </w:tcPr>
          <w:p w14:paraId="712761B7"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322</w:t>
            </w:r>
          </w:p>
        </w:tc>
        <w:tc>
          <w:tcPr>
            <w:tcW w:w="6260" w:type="dxa"/>
            <w:noWrap/>
            <w:vAlign w:val="center"/>
            <w:hideMark/>
          </w:tcPr>
          <w:p w14:paraId="0EDCA49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41A2F9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243BB99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24B60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0B35A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BAAA1B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C0C02B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D1C8FA2" w14:textId="77777777" w:rsidTr="00B7603B">
        <w:trPr>
          <w:trHeight w:val="454"/>
        </w:trPr>
        <w:tc>
          <w:tcPr>
            <w:tcW w:w="988" w:type="dxa"/>
            <w:noWrap/>
            <w:vAlign w:val="center"/>
            <w:hideMark/>
          </w:tcPr>
          <w:p w14:paraId="7736C62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0B5CAC9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7D5628B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6D6605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DFEF7B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97324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4602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5D08F7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8251777" w14:textId="77777777" w:rsidTr="00B7603B">
        <w:trPr>
          <w:trHeight w:val="454"/>
        </w:trPr>
        <w:tc>
          <w:tcPr>
            <w:tcW w:w="988" w:type="dxa"/>
            <w:noWrap/>
            <w:vAlign w:val="center"/>
            <w:hideMark/>
          </w:tcPr>
          <w:p w14:paraId="7BBF3E06"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72BB55E7"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17DB642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569DC89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E24367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E4990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72A03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1D309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F61700C" w14:textId="77777777" w:rsidTr="00B7603B">
        <w:trPr>
          <w:trHeight w:val="454"/>
        </w:trPr>
        <w:tc>
          <w:tcPr>
            <w:tcW w:w="988" w:type="dxa"/>
            <w:noWrap/>
            <w:vAlign w:val="center"/>
            <w:hideMark/>
          </w:tcPr>
          <w:p w14:paraId="02020FFE"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242C3BFF"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50066C5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217854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060B3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38E021B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97A1E7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CEF32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E213C1B" w14:textId="77777777" w:rsidTr="00B7603B">
        <w:trPr>
          <w:trHeight w:val="454"/>
        </w:trPr>
        <w:tc>
          <w:tcPr>
            <w:tcW w:w="988" w:type="dxa"/>
            <w:noWrap/>
            <w:vAlign w:val="center"/>
            <w:hideMark/>
          </w:tcPr>
          <w:p w14:paraId="08147872" w14:textId="77777777" w:rsidR="005004CF" w:rsidRPr="002076B3" w:rsidRDefault="005004CF">
            <w:pPr>
              <w:rPr>
                <w:rFonts w:ascii="Times New Roman" w:hAnsi="Times New Roman"/>
                <w:sz w:val="20"/>
                <w:szCs w:val="20"/>
              </w:rPr>
            </w:pPr>
            <w:r w:rsidRPr="002076B3">
              <w:rPr>
                <w:rFonts w:ascii="Times New Roman" w:hAnsi="Times New Roman"/>
                <w:sz w:val="20"/>
                <w:szCs w:val="20"/>
              </w:rPr>
              <w:t>381</w:t>
            </w:r>
          </w:p>
        </w:tc>
        <w:tc>
          <w:tcPr>
            <w:tcW w:w="6260" w:type="dxa"/>
            <w:noWrap/>
            <w:vAlign w:val="center"/>
            <w:hideMark/>
          </w:tcPr>
          <w:p w14:paraId="145D591A"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Tekuće donacije</w:t>
            </w:r>
          </w:p>
        </w:tc>
        <w:tc>
          <w:tcPr>
            <w:tcW w:w="1470" w:type="dxa"/>
            <w:noWrap/>
            <w:vAlign w:val="center"/>
            <w:hideMark/>
          </w:tcPr>
          <w:p w14:paraId="5C2FE9F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352EEF4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49DAA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FB4A67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062E9D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DB0AE7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903B899" w14:textId="77777777" w:rsidTr="00B7603B">
        <w:trPr>
          <w:trHeight w:val="454"/>
        </w:trPr>
        <w:tc>
          <w:tcPr>
            <w:tcW w:w="7248" w:type="dxa"/>
            <w:gridSpan w:val="2"/>
            <w:noWrap/>
            <w:vAlign w:val="center"/>
            <w:hideMark/>
          </w:tcPr>
          <w:p w14:paraId="6C0BB8D7"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5.1. Pomoći</w:t>
            </w:r>
          </w:p>
        </w:tc>
        <w:tc>
          <w:tcPr>
            <w:tcW w:w="1470" w:type="dxa"/>
            <w:noWrap/>
            <w:vAlign w:val="center"/>
            <w:hideMark/>
          </w:tcPr>
          <w:p w14:paraId="18BEF29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706C4B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5A7370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7AF7B89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C70CA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E22D2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4742CD2" w14:textId="77777777" w:rsidTr="00B7603B">
        <w:trPr>
          <w:trHeight w:val="454"/>
        </w:trPr>
        <w:tc>
          <w:tcPr>
            <w:tcW w:w="7248" w:type="dxa"/>
            <w:gridSpan w:val="2"/>
            <w:noWrap/>
            <w:vAlign w:val="center"/>
            <w:hideMark/>
          </w:tcPr>
          <w:p w14:paraId="1ECDBD3F" w14:textId="77777777" w:rsidR="005004CF" w:rsidRPr="002076B3" w:rsidRDefault="005004CF">
            <w:pPr>
              <w:rPr>
                <w:rFonts w:ascii="Times New Roman" w:hAnsi="Times New Roman"/>
                <w:sz w:val="20"/>
                <w:szCs w:val="20"/>
              </w:rPr>
            </w:pPr>
            <w:r w:rsidRPr="002076B3">
              <w:rPr>
                <w:rFonts w:ascii="Times New Roman" w:hAnsi="Times New Roman"/>
                <w:sz w:val="20"/>
                <w:szCs w:val="20"/>
              </w:rPr>
              <w:t>5.1.2 Pomoći iz županijskog proračuna</w:t>
            </w:r>
          </w:p>
        </w:tc>
        <w:tc>
          <w:tcPr>
            <w:tcW w:w="1470" w:type="dxa"/>
            <w:noWrap/>
            <w:vAlign w:val="center"/>
            <w:hideMark/>
          </w:tcPr>
          <w:p w14:paraId="55E1D08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5308F50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9ACD34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16330EF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FD0B81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5345A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D8993D9" w14:textId="77777777" w:rsidTr="00B7603B">
        <w:trPr>
          <w:trHeight w:val="454"/>
        </w:trPr>
        <w:tc>
          <w:tcPr>
            <w:tcW w:w="988" w:type="dxa"/>
            <w:noWrap/>
            <w:vAlign w:val="center"/>
            <w:hideMark/>
          </w:tcPr>
          <w:p w14:paraId="77E817CD"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1DE6176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1F1D5F2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44D7471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1CFDA0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6DEB5A9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8FF20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E9C4ED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7626726" w14:textId="77777777" w:rsidTr="00B7603B">
        <w:trPr>
          <w:trHeight w:val="454"/>
        </w:trPr>
        <w:tc>
          <w:tcPr>
            <w:tcW w:w="988" w:type="dxa"/>
            <w:noWrap/>
            <w:vAlign w:val="center"/>
            <w:hideMark/>
          </w:tcPr>
          <w:p w14:paraId="21F9F4E1"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0D3417C2"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228033E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2B54419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A6536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77F3C3A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DA63A4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D15C63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D861882" w14:textId="77777777" w:rsidTr="00B7603B">
        <w:trPr>
          <w:trHeight w:val="454"/>
        </w:trPr>
        <w:tc>
          <w:tcPr>
            <w:tcW w:w="988" w:type="dxa"/>
            <w:noWrap/>
            <w:vAlign w:val="center"/>
            <w:hideMark/>
          </w:tcPr>
          <w:p w14:paraId="751C12F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511078BA"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7FF4601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5D1761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503100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18B022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CDDBC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196494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9FCB995" w14:textId="77777777" w:rsidTr="00B7603B">
        <w:trPr>
          <w:trHeight w:val="454"/>
        </w:trPr>
        <w:tc>
          <w:tcPr>
            <w:tcW w:w="7248" w:type="dxa"/>
            <w:gridSpan w:val="2"/>
            <w:noWrap/>
            <w:vAlign w:val="center"/>
            <w:hideMark/>
          </w:tcPr>
          <w:p w14:paraId="4C672CC3"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1001 DONOŠENJE AKATA I MJERA IZ DJELOKRUGA IZVRŠNOG TIJELA</w:t>
            </w:r>
          </w:p>
        </w:tc>
        <w:tc>
          <w:tcPr>
            <w:tcW w:w="1470" w:type="dxa"/>
            <w:noWrap/>
            <w:vAlign w:val="center"/>
            <w:hideMark/>
          </w:tcPr>
          <w:p w14:paraId="2D2D004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520.000,00</w:t>
            </w:r>
          </w:p>
        </w:tc>
        <w:tc>
          <w:tcPr>
            <w:tcW w:w="1361" w:type="dxa"/>
            <w:noWrap/>
            <w:vAlign w:val="center"/>
            <w:hideMark/>
          </w:tcPr>
          <w:p w14:paraId="327113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520.000,00</w:t>
            </w:r>
          </w:p>
        </w:tc>
        <w:tc>
          <w:tcPr>
            <w:tcW w:w="1470" w:type="dxa"/>
            <w:noWrap/>
            <w:vAlign w:val="center"/>
            <w:hideMark/>
          </w:tcPr>
          <w:p w14:paraId="370E1E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520.000,00</w:t>
            </w:r>
          </w:p>
        </w:tc>
        <w:tc>
          <w:tcPr>
            <w:tcW w:w="815" w:type="dxa"/>
            <w:noWrap/>
            <w:vAlign w:val="center"/>
            <w:hideMark/>
          </w:tcPr>
          <w:p w14:paraId="33B44E1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723C5E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26C260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DE9697E" w14:textId="77777777" w:rsidTr="00B7603B">
        <w:trPr>
          <w:trHeight w:val="454"/>
        </w:trPr>
        <w:tc>
          <w:tcPr>
            <w:tcW w:w="7248" w:type="dxa"/>
            <w:gridSpan w:val="2"/>
            <w:noWrap/>
            <w:vAlign w:val="center"/>
            <w:hideMark/>
          </w:tcPr>
          <w:p w14:paraId="5F686271"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A100101 Redovan rad izvršnog tijela</w:t>
            </w:r>
          </w:p>
        </w:tc>
        <w:tc>
          <w:tcPr>
            <w:tcW w:w="1470" w:type="dxa"/>
            <w:noWrap/>
            <w:vAlign w:val="center"/>
            <w:hideMark/>
          </w:tcPr>
          <w:p w14:paraId="429576A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1361" w:type="dxa"/>
            <w:noWrap/>
            <w:vAlign w:val="center"/>
            <w:hideMark/>
          </w:tcPr>
          <w:p w14:paraId="7AF6745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1470" w:type="dxa"/>
            <w:noWrap/>
            <w:vAlign w:val="center"/>
            <w:hideMark/>
          </w:tcPr>
          <w:p w14:paraId="5BDAB90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815" w:type="dxa"/>
            <w:noWrap/>
            <w:vAlign w:val="center"/>
            <w:hideMark/>
          </w:tcPr>
          <w:p w14:paraId="70F8FFA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B74C0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8FB5B4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CB5E734" w14:textId="77777777" w:rsidTr="00B7603B">
        <w:trPr>
          <w:trHeight w:val="454"/>
        </w:trPr>
        <w:tc>
          <w:tcPr>
            <w:tcW w:w="7248" w:type="dxa"/>
            <w:gridSpan w:val="2"/>
            <w:noWrap/>
            <w:vAlign w:val="center"/>
            <w:hideMark/>
          </w:tcPr>
          <w:p w14:paraId="4E80D12D"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0111 Izvršna  i zakonodavna tijela</w:t>
            </w:r>
          </w:p>
        </w:tc>
        <w:tc>
          <w:tcPr>
            <w:tcW w:w="1470" w:type="dxa"/>
            <w:noWrap/>
            <w:vAlign w:val="center"/>
            <w:hideMark/>
          </w:tcPr>
          <w:p w14:paraId="3EE5935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1361" w:type="dxa"/>
            <w:noWrap/>
            <w:vAlign w:val="center"/>
            <w:hideMark/>
          </w:tcPr>
          <w:p w14:paraId="08529BA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1470" w:type="dxa"/>
            <w:noWrap/>
            <w:vAlign w:val="center"/>
            <w:hideMark/>
          </w:tcPr>
          <w:p w14:paraId="642ABCE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815" w:type="dxa"/>
            <w:noWrap/>
            <w:vAlign w:val="center"/>
            <w:hideMark/>
          </w:tcPr>
          <w:p w14:paraId="569D8B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50B5B9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FC6E7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47723B5" w14:textId="77777777" w:rsidTr="00B7603B">
        <w:trPr>
          <w:trHeight w:val="454"/>
        </w:trPr>
        <w:tc>
          <w:tcPr>
            <w:tcW w:w="7248" w:type="dxa"/>
            <w:gridSpan w:val="2"/>
            <w:noWrap/>
            <w:vAlign w:val="center"/>
            <w:hideMark/>
          </w:tcPr>
          <w:p w14:paraId="097374A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2D50194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1361" w:type="dxa"/>
            <w:noWrap/>
            <w:vAlign w:val="center"/>
            <w:hideMark/>
          </w:tcPr>
          <w:p w14:paraId="74E7232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1470" w:type="dxa"/>
            <w:noWrap/>
            <w:vAlign w:val="center"/>
            <w:hideMark/>
          </w:tcPr>
          <w:p w14:paraId="623D090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815" w:type="dxa"/>
            <w:noWrap/>
            <w:vAlign w:val="center"/>
            <w:hideMark/>
          </w:tcPr>
          <w:p w14:paraId="5A912F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ECDDFC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B0E73A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83CE50F" w14:textId="77777777" w:rsidTr="00B7603B">
        <w:trPr>
          <w:trHeight w:val="454"/>
        </w:trPr>
        <w:tc>
          <w:tcPr>
            <w:tcW w:w="7248" w:type="dxa"/>
            <w:gridSpan w:val="2"/>
            <w:noWrap/>
            <w:vAlign w:val="center"/>
            <w:hideMark/>
          </w:tcPr>
          <w:p w14:paraId="29A1BB62"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3C9E764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1361" w:type="dxa"/>
            <w:noWrap/>
            <w:vAlign w:val="center"/>
            <w:hideMark/>
          </w:tcPr>
          <w:p w14:paraId="262BFC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1470" w:type="dxa"/>
            <w:noWrap/>
            <w:vAlign w:val="center"/>
            <w:hideMark/>
          </w:tcPr>
          <w:p w14:paraId="00818BC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815" w:type="dxa"/>
            <w:noWrap/>
            <w:vAlign w:val="center"/>
            <w:hideMark/>
          </w:tcPr>
          <w:p w14:paraId="04DBC7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E91B44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6BCE8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1415417" w14:textId="77777777" w:rsidTr="00B7603B">
        <w:trPr>
          <w:trHeight w:val="454"/>
        </w:trPr>
        <w:tc>
          <w:tcPr>
            <w:tcW w:w="988" w:type="dxa"/>
            <w:noWrap/>
            <w:vAlign w:val="center"/>
            <w:hideMark/>
          </w:tcPr>
          <w:p w14:paraId="232C3456"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71E0907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4F12510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1361" w:type="dxa"/>
            <w:noWrap/>
            <w:vAlign w:val="center"/>
            <w:hideMark/>
          </w:tcPr>
          <w:p w14:paraId="0CBAB3A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1470" w:type="dxa"/>
            <w:noWrap/>
            <w:vAlign w:val="center"/>
            <w:hideMark/>
          </w:tcPr>
          <w:p w14:paraId="718A3BF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310.000,00</w:t>
            </w:r>
          </w:p>
        </w:tc>
        <w:tc>
          <w:tcPr>
            <w:tcW w:w="815" w:type="dxa"/>
            <w:noWrap/>
            <w:vAlign w:val="center"/>
            <w:hideMark/>
          </w:tcPr>
          <w:p w14:paraId="5F2C7F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9347C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D9110E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C62D6D9" w14:textId="77777777" w:rsidTr="00B7603B">
        <w:trPr>
          <w:trHeight w:val="454"/>
        </w:trPr>
        <w:tc>
          <w:tcPr>
            <w:tcW w:w="988" w:type="dxa"/>
            <w:noWrap/>
            <w:vAlign w:val="center"/>
            <w:hideMark/>
          </w:tcPr>
          <w:p w14:paraId="0243D3CC" w14:textId="77777777" w:rsidR="005004CF" w:rsidRPr="002076B3" w:rsidRDefault="005004CF">
            <w:pPr>
              <w:rPr>
                <w:rFonts w:ascii="Times New Roman" w:hAnsi="Times New Roman"/>
                <w:sz w:val="20"/>
                <w:szCs w:val="20"/>
              </w:rPr>
            </w:pPr>
            <w:r w:rsidRPr="002076B3">
              <w:rPr>
                <w:rFonts w:ascii="Times New Roman" w:hAnsi="Times New Roman"/>
                <w:sz w:val="20"/>
                <w:szCs w:val="20"/>
              </w:rPr>
              <w:t>31</w:t>
            </w:r>
          </w:p>
        </w:tc>
        <w:tc>
          <w:tcPr>
            <w:tcW w:w="6260" w:type="dxa"/>
            <w:noWrap/>
            <w:vAlign w:val="center"/>
            <w:hideMark/>
          </w:tcPr>
          <w:p w14:paraId="7F20D9A0"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zaposlene</w:t>
            </w:r>
          </w:p>
        </w:tc>
        <w:tc>
          <w:tcPr>
            <w:tcW w:w="1470" w:type="dxa"/>
            <w:noWrap/>
            <w:vAlign w:val="center"/>
            <w:hideMark/>
          </w:tcPr>
          <w:p w14:paraId="2A49C8E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258.000,00</w:t>
            </w:r>
          </w:p>
        </w:tc>
        <w:tc>
          <w:tcPr>
            <w:tcW w:w="1361" w:type="dxa"/>
            <w:noWrap/>
            <w:vAlign w:val="center"/>
            <w:hideMark/>
          </w:tcPr>
          <w:p w14:paraId="6BAC7D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258.000,00</w:t>
            </w:r>
          </w:p>
        </w:tc>
        <w:tc>
          <w:tcPr>
            <w:tcW w:w="1470" w:type="dxa"/>
            <w:noWrap/>
            <w:vAlign w:val="center"/>
            <w:hideMark/>
          </w:tcPr>
          <w:p w14:paraId="53503F8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258.000,00</w:t>
            </w:r>
          </w:p>
        </w:tc>
        <w:tc>
          <w:tcPr>
            <w:tcW w:w="815" w:type="dxa"/>
            <w:noWrap/>
            <w:vAlign w:val="center"/>
            <w:hideMark/>
          </w:tcPr>
          <w:p w14:paraId="48A1F36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802F28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41F35E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E8FC0C7" w14:textId="77777777" w:rsidTr="00B7603B">
        <w:trPr>
          <w:trHeight w:val="454"/>
        </w:trPr>
        <w:tc>
          <w:tcPr>
            <w:tcW w:w="988" w:type="dxa"/>
            <w:noWrap/>
            <w:vAlign w:val="center"/>
            <w:hideMark/>
          </w:tcPr>
          <w:p w14:paraId="26D92211" w14:textId="77777777" w:rsidR="005004CF" w:rsidRPr="002076B3" w:rsidRDefault="005004CF">
            <w:pPr>
              <w:rPr>
                <w:rFonts w:ascii="Times New Roman" w:hAnsi="Times New Roman"/>
                <w:sz w:val="20"/>
                <w:szCs w:val="20"/>
              </w:rPr>
            </w:pPr>
            <w:r w:rsidRPr="002076B3">
              <w:rPr>
                <w:rFonts w:ascii="Times New Roman" w:hAnsi="Times New Roman"/>
                <w:sz w:val="20"/>
                <w:szCs w:val="20"/>
              </w:rPr>
              <w:t>311</w:t>
            </w:r>
          </w:p>
        </w:tc>
        <w:tc>
          <w:tcPr>
            <w:tcW w:w="6260" w:type="dxa"/>
            <w:noWrap/>
            <w:vAlign w:val="center"/>
            <w:hideMark/>
          </w:tcPr>
          <w:p w14:paraId="72FCBAEB" w14:textId="77777777" w:rsidR="005004CF" w:rsidRPr="002076B3" w:rsidRDefault="005004CF">
            <w:pPr>
              <w:rPr>
                <w:rFonts w:ascii="Times New Roman" w:hAnsi="Times New Roman"/>
                <w:sz w:val="20"/>
                <w:szCs w:val="20"/>
              </w:rPr>
            </w:pPr>
            <w:r w:rsidRPr="002076B3">
              <w:rPr>
                <w:rFonts w:ascii="Times New Roman" w:hAnsi="Times New Roman"/>
                <w:sz w:val="20"/>
                <w:szCs w:val="20"/>
              </w:rPr>
              <w:t>Plaće (Bruto)</w:t>
            </w:r>
          </w:p>
        </w:tc>
        <w:tc>
          <w:tcPr>
            <w:tcW w:w="1470" w:type="dxa"/>
            <w:noWrap/>
            <w:vAlign w:val="center"/>
            <w:hideMark/>
          </w:tcPr>
          <w:p w14:paraId="649BB3E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220.000,00</w:t>
            </w:r>
          </w:p>
        </w:tc>
        <w:tc>
          <w:tcPr>
            <w:tcW w:w="1361" w:type="dxa"/>
            <w:noWrap/>
            <w:vAlign w:val="center"/>
            <w:hideMark/>
          </w:tcPr>
          <w:p w14:paraId="445223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E2C8DA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E424CA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083837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057ACE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7D322CB" w14:textId="77777777" w:rsidTr="00B7603B">
        <w:trPr>
          <w:trHeight w:val="454"/>
        </w:trPr>
        <w:tc>
          <w:tcPr>
            <w:tcW w:w="988" w:type="dxa"/>
            <w:noWrap/>
            <w:vAlign w:val="center"/>
            <w:hideMark/>
          </w:tcPr>
          <w:p w14:paraId="3BE35CFF" w14:textId="77777777" w:rsidR="005004CF" w:rsidRPr="002076B3" w:rsidRDefault="005004CF">
            <w:pPr>
              <w:rPr>
                <w:rFonts w:ascii="Times New Roman" w:hAnsi="Times New Roman"/>
                <w:sz w:val="20"/>
                <w:szCs w:val="20"/>
              </w:rPr>
            </w:pPr>
            <w:r w:rsidRPr="002076B3">
              <w:rPr>
                <w:rFonts w:ascii="Times New Roman" w:hAnsi="Times New Roman"/>
                <w:sz w:val="20"/>
                <w:szCs w:val="20"/>
              </w:rPr>
              <w:t>313</w:t>
            </w:r>
          </w:p>
        </w:tc>
        <w:tc>
          <w:tcPr>
            <w:tcW w:w="6260" w:type="dxa"/>
            <w:noWrap/>
            <w:vAlign w:val="center"/>
            <w:hideMark/>
          </w:tcPr>
          <w:p w14:paraId="1C738026" w14:textId="77777777" w:rsidR="005004CF" w:rsidRPr="002076B3" w:rsidRDefault="005004CF">
            <w:pPr>
              <w:rPr>
                <w:rFonts w:ascii="Times New Roman" w:hAnsi="Times New Roman"/>
                <w:sz w:val="20"/>
                <w:szCs w:val="20"/>
              </w:rPr>
            </w:pPr>
            <w:r w:rsidRPr="002076B3">
              <w:rPr>
                <w:rFonts w:ascii="Times New Roman" w:hAnsi="Times New Roman"/>
                <w:sz w:val="20"/>
                <w:szCs w:val="20"/>
              </w:rPr>
              <w:t>Doprinosi na plaće</w:t>
            </w:r>
          </w:p>
        </w:tc>
        <w:tc>
          <w:tcPr>
            <w:tcW w:w="1470" w:type="dxa"/>
            <w:noWrap/>
            <w:vAlign w:val="center"/>
            <w:hideMark/>
          </w:tcPr>
          <w:p w14:paraId="1607FFA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38.000,00</w:t>
            </w:r>
          </w:p>
        </w:tc>
        <w:tc>
          <w:tcPr>
            <w:tcW w:w="1361" w:type="dxa"/>
            <w:noWrap/>
            <w:vAlign w:val="center"/>
            <w:hideMark/>
          </w:tcPr>
          <w:p w14:paraId="4BE79F4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FD753E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2BB3D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42E985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A9817B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A9E193A" w14:textId="77777777" w:rsidTr="00B7603B">
        <w:trPr>
          <w:trHeight w:val="454"/>
        </w:trPr>
        <w:tc>
          <w:tcPr>
            <w:tcW w:w="988" w:type="dxa"/>
            <w:noWrap/>
            <w:vAlign w:val="center"/>
            <w:hideMark/>
          </w:tcPr>
          <w:p w14:paraId="79EAB8FC"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32</w:t>
            </w:r>
          </w:p>
        </w:tc>
        <w:tc>
          <w:tcPr>
            <w:tcW w:w="6260" w:type="dxa"/>
            <w:noWrap/>
            <w:vAlign w:val="center"/>
            <w:hideMark/>
          </w:tcPr>
          <w:p w14:paraId="3CC78379"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4D0B906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52.000,00</w:t>
            </w:r>
          </w:p>
        </w:tc>
        <w:tc>
          <w:tcPr>
            <w:tcW w:w="1361" w:type="dxa"/>
            <w:noWrap/>
            <w:vAlign w:val="center"/>
            <w:hideMark/>
          </w:tcPr>
          <w:p w14:paraId="4FAF71E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52.000,00</w:t>
            </w:r>
          </w:p>
        </w:tc>
        <w:tc>
          <w:tcPr>
            <w:tcW w:w="1470" w:type="dxa"/>
            <w:noWrap/>
            <w:vAlign w:val="center"/>
            <w:hideMark/>
          </w:tcPr>
          <w:p w14:paraId="18B22E8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52.000,00</w:t>
            </w:r>
          </w:p>
        </w:tc>
        <w:tc>
          <w:tcPr>
            <w:tcW w:w="815" w:type="dxa"/>
            <w:noWrap/>
            <w:vAlign w:val="center"/>
            <w:hideMark/>
          </w:tcPr>
          <w:p w14:paraId="06B073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A3C4F7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6C04E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61B32B1" w14:textId="77777777" w:rsidTr="00B7603B">
        <w:trPr>
          <w:trHeight w:val="454"/>
        </w:trPr>
        <w:tc>
          <w:tcPr>
            <w:tcW w:w="988" w:type="dxa"/>
            <w:noWrap/>
            <w:vAlign w:val="center"/>
            <w:hideMark/>
          </w:tcPr>
          <w:p w14:paraId="6E3A8E99" w14:textId="77777777" w:rsidR="005004CF" w:rsidRPr="002076B3" w:rsidRDefault="005004CF">
            <w:pPr>
              <w:rPr>
                <w:rFonts w:ascii="Times New Roman" w:hAnsi="Times New Roman"/>
                <w:sz w:val="20"/>
                <w:szCs w:val="20"/>
              </w:rPr>
            </w:pPr>
            <w:r w:rsidRPr="002076B3">
              <w:rPr>
                <w:rFonts w:ascii="Times New Roman" w:hAnsi="Times New Roman"/>
                <w:sz w:val="20"/>
                <w:szCs w:val="20"/>
              </w:rPr>
              <w:t>321</w:t>
            </w:r>
          </w:p>
        </w:tc>
        <w:tc>
          <w:tcPr>
            <w:tcW w:w="6260" w:type="dxa"/>
            <w:noWrap/>
            <w:vAlign w:val="center"/>
            <w:hideMark/>
          </w:tcPr>
          <w:p w14:paraId="577D7D31"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troškova zaposlenima</w:t>
            </w:r>
          </w:p>
        </w:tc>
        <w:tc>
          <w:tcPr>
            <w:tcW w:w="1470" w:type="dxa"/>
            <w:noWrap/>
            <w:vAlign w:val="center"/>
            <w:hideMark/>
          </w:tcPr>
          <w:p w14:paraId="043893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26.900,00</w:t>
            </w:r>
          </w:p>
        </w:tc>
        <w:tc>
          <w:tcPr>
            <w:tcW w:w="1361" w:type="dxa"/>
            <w:noWrap/>
            <w:vAlign w:val="center"/>
            <w:hideMark/>
          </w:tcPr>
          <w:p w14:paraId="0971E43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14BAE9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F750C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86E69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ED96C4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CEF15B8" w14:textId="77777777" w:rsidTr="00B7603B">
        <w:trPr>
          <w:trHeight w:val="454"/>
        </w:trPr>
        <w:tc>
          <w:tcPr>
            <w:tcW w:w="988" w:type="dxa"/>
            <w:noWrap/>
            <w:vAlign w:val="center"/>
            <w:hideMark/>
          </w:tcPr>
          <w:p w14:paraId="5C74567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7624F1FB"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02642E9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25.100,00</w:t>
            </w:r>
          </w:p>
        </w:tc>
        <w:tc>
          <w:tcPr>
            <w:tcW w:w="1361" w:type="dxa"/>
            <w:noWrap/>
            <w:vAlign w:val="center"/>
            <w:hideMark/>
          </w:tcPr>
          <w:p w14:paraId="585BE2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80BF55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DD073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0F6A3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0F25D3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52B15C3" w14:textId="77777777" w:rsidTr="00B7603B">
        <w:trPr>
          <w:trHeight w:val="454"/>
        </w:trPr>
        <w:tc>
          <w:tcPr>
            <w:tcW w:w="7248" w:type="dxa"/>
            <w:gridSpan w:val="2"/>
            <w:noWrap/>
            <w:vAlign w:val="center"/>
            <w:hideMark/>
          </w:tcPr>
          <w:p w14:paraId="5B210EA8"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A100102 Protokol, promidžba i informiranje</w:t>
            </w:r>
          </w:p>
        </w:tc>
        <w:tc>
          <w:tcPr>
            <w:tcW w:w="1470" w:type="dxa"/>
            <w:noWrap/>
            <w:vAlign w:val="center"/>
            <w:hideMark/>
          </w:tcPr>
          <w:p w14:paraId="1E3C229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361" w:type="dxa"/>
            <w:noWrap/>
            <w:vAlign w:val="center"/>
            <w:hideMark/>
          </w:tcPr>
          <w:p w14:paraId="0406DE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470" w:type="dxa"/>
            <w:noWrap/>
            <w:vAlign w:val="center"/>
            <w:hideMark/>
          </w:tcPr>
          <w:p w14:paraId="16A04AA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815" w:type="dxa"/>
            <w:noWrap/>
            <w:vAlign w:val="center"/>
            <w:hideMark/>
          </w:tcPr>
          <w:p w14:paraId="1E5CD35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A2589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D24505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F8CDD44" w14:textId="77777777" w:rsidTr="00B7603B">
        <w:trPr>
          <w:trHeight w:val="454"/>
        </w:trPr>
        <w:tc>
          <w:tcPr>
            <w:tcW w:w="7248" w:type="dxa"/>
            <w:gridSpan w:val="2"/>
            <w:noWrap/>
            <w:vAlign w:val="center"/>
            <w:hideMark/>
          </w:tcPr>
          <w:p w14:paraId="50EEB2DB"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0111 Izvršna  i zakonodavna tijela</w:t>
            </w:r>
          </w:p>
        </w:tc>
        <w:tc>
          <w:tcPr>
            <w:tcW w:w="1470" w:type="dxa"/>
            <w:noWrap/>
            <w:vAlign w:val="center"/>
            <w:hideMark/>
          </w:tcPr>
          <w:p w14:paraId="70504D4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361" w:type="dxa"/>
            <w:noWrap/>
            <w:vAlign w:val="center"/>
            <w:hideMark/>
          </w:tcPr>
          <w:p w14:paraId="53B289B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470" w:type="dxa"/>
            <w:noWrap/>
            <w:vAlign w:val="center"/>
            <w:hideMark/>
          </w:tcPr>
          <w:p w14:paraId="03593BE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815" w:type="dxa"/>
            <w:noWrap/>
            <w:vAlign w:val="center"/>
            <w:hideMark/>
          </w:tcPr>
          <w:p w14:paraId="115C807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4B808E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33A52F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40B84E4" w14:textId="77777777" w:rsidTr="00B7603B">
        <w:trPr>
          <w:trHeight w:val="454"/>
        </w:trPr>
        <w:tc>
          <w:tcPr>
            <w:tcW w:w="7248" w:type="dxa"/>
            <w:gridSpan w:val="2"/>
            <w:noWrap/>
            <w:vAlign w:val="center"/>
            <w:hideMark/>
          </w:tcPr>
          <w:p w14:paraId="4A113AE4"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120D17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361" w:type="dxa"/>
            <w:noWrap/>
            <w:vAlign w:val="center"/>
            <w:hideMark/>
          </w:tcPr>
          <w:p w14:paraId="1B53ADF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470" w:type="dxa"/>
            <w:noWrap/>
            <w:vAlign w:val="center"/>
            <w:hideMark/>
          </w:tcPr>
          <w:p w14:paraId="7446629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815" w:type="dxa"/>
            <w:noWrap/>
            <w:vAlign w:val="center"/>
            <w:hideMark/>
          </w:tcPr>
          <w:p w14:paraId="4B41A7C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0CE649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8F6EDB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50C5C07" w14:textId="77777777" w:rsidTr="00B7603B">
        <w:trPr>
          <w:trHeight w:val="454"/>
        </w:trPr>
        <w:tc>
          <w:tcPr>
            <w:tcW w:w="7248" w:type="dxa"/>
            <w:gridSpan w:val="2"/>
            <w:noWrap/>
            <w:vAlign w:val="center"/>
            <w:hideMark/>
          </w:tcPr>
          <w:p w14:paraId="38F5E3D6"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4C326DB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361" w:type="dxa"/>
            <w:noWrap/>
            <w:vAlign w:val="center"/>
            <w:hideMark/>
          </w:tcPr>
          <w:p w14:paraId="45A90C8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470" w:type="dxa"/>
            <w:noWrap/>
            <w:vAlign w:val="center"/>
            <w:hideMark/>
          </w:tcPr>
          <w:p w14:paraId="0152969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815" w:type="dxa"/>
            <w:noWrap/>
            <w:vAlign w:val="center"/>
            <w:hideMark/>
          </w:tcPr>
          <w:p w14:paraId="58673EB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BDE175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231A17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FA09119" w14:textId="77777777" w:rsidTr="00B7603B">
        <w:trPr>
          <w:trHeight w:val="454"/>
        </w:trPr>
        <w:tc>
          <w:tcPr>
            <w:tcW w:w="988" w:type="dxa"/>
            <w:noWrap/>
            <w:vAlign w:val="center"/>
            <w:hideMark/>
          </w:tcPr>
          <w:p w14:paraId="66332D71"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54632B08"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7B76A9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361" w:type="dxa"/>
            <w:noWrap/>
            <w:vAlign w:val="center"/>
            <w:hideMark/>
          </w:tcPr>
          <w:p w14:paraId="1259F3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470" w:type="dxa"/>
            <w:noWrap/>
            <w:vAlign w:val="center"/>
            <w:hideMark/>
          </w:tcPr>
          <w:p w14:paraId="1FE13D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815" w:type="dxa"/>
            <w:noWrap/>
            <w:vAlign w:val="center"/>
            <w:hideMark/>
          </w:tcPr>
          <w:p w14:paraId="1F0F38B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600119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BAE7A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DA1C810" w14:textId="77777777" w:rsidTr="00B7603B">
        <w:trPr>
          <w:trHeight w:val="454"/>
        </w:trPr>
        <w:tc>
          <w:tcPr>
            <w:tcW w:w="988" w:type="dxa"/>
            <w:noWrap/>
            <w:vAlign w:val="center"/>
            <w:hideMark/>
          </w:tcPr>
          <w:p w14:paraId="6DEB3B21"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74485307"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15A61F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361" w:type="dxa"/>
            <w:noWrap/>
            <w:vAlign w:val="center"/>
            <w:hideMark/>
          </w:tcPr>
          <w:p w14:paraId="21029B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470" w:type="dxa"/>
            <w:noWrap/>
            <w:vAlign w:val="center"/>
            <w:hideMark/>
          </w:tcPr>
          <w:p w14:paraId="7C20E6E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815" w:type="dxa"/>
            <w:noWrap/>
            <w:vAlign w:val="center"/>
            <w:hideMark/>
          </w:tcPr>
          <w:p w14:paraId="1546684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91A85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96FB5E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F0557BD" w14:textId="77777777" w:rsidTr="00B7603B">
        <w:trPr>
          <w:trHeight w:val="454"/>
        </w:trPr>
        <w:tc>
          <w:tcPr>
            <w:tcW w:w="988" w:type="dxa"/>
            <w:noWrap/>
            <w:vAlign w:val="center"/>
            <w:hideMark/>
          </w:tcPr>
          <w:p w14:paraId="7284FEA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732A3BC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364476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131.000,00</w:t>
            </w:r>
          </w:p>
        </w:tc>
        <w:tc>
          <w:tcPr>
            <w:tcW w:w="1361" w:type="dxa"/>
            <w:noWrap/>
            <w:vAlign w:val="center"/>
            <w:hideMark/>
          </w:tcPr>
          <w:p w14:paraId="7B791BD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02DCF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87DB3D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96A34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A6064B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910D688" w14:textId="77777777" w:rsidTr="00B7603B">
        <w:trPr>
          <w:trHeight w:val="454"/>
        </w:trPr>
        <w:tc>
          <w:tcPr>
            <w:tcW w:w="988" w:type="dxa"/>
            <w:noWrap/>
            <w:vAlign w:val="center"/>
            <w:hideMark/>
          </w:tcPr>
          <w:p w14:paraId="6B03C699"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0AE6CCBA"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5348B9D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49.000,00</w:t>
            </w:r>
          </w:p>
        </w:tc>
        <w:tc>
          <w:tcPr>
            <w:tcW w:w="1361" w:type="dxa"/>
            <w:noWrap/>
            <w:vAlign w:val="center"/>
            <w:hideMark/>
          </w:tcPr>
          <w:p w14:paraId="280E1E6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0B1698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12B240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F1230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7E075B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4F187F4" w14:textId="77777777" w:rsidTr="00B7603B">
        <w:trPr>
          <w:trHeight w:val="454"/>
        </w:trPr>
        <w:tc>
          <w:tcPr>
            <w:tcW w:w="7248" w:type="dxa"/>
            <w:gridSpan w:val="2"/>
            <w:noWrap/>
            <w:vAlign w:val="center"/>
            <w:hideMark/>
          </w:tcPr>
          <w:p w14:paraId="3602EC35"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A100103 Proračunska zaliha</w:t>
            </w:r>
          </w:p>
        </w:tc>
        <w:tc>
          <w:tcPr>
            <w:tcW w:w="1470" w:type="dxa"/>
            <w:noWrap/>
            <w:vAlign w:val="center"/>
            <w:hideMark/>
          </w:tcPr>
          <w:p w14:paraId="292C8E1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2D52C9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5C03CE8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1917C1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F777E9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640F4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DAA9093" w14:textId="77777777" w:rsidTr="00B7603B">
        <w:trPr>
          <w:trHeight w:val="454"/>
        </w:trPr>
        <w:tc>
          <w:tcPr>
            <w:tcW w:w="7248" w:type="dxa"/>
            <w:gridSpan w:val="2"/>
            <w:noWrap/>
            <w:vAlign w:val="center"/>
            <w:hideMark/>
          </w:tcPr>
          <w:p w14:paraId="20F97C3A"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0111 Izvršna  i zakonodavna tijela</w:t>
            </w:r>
          </w:p>
        </w:tc>
        <w:tc>
          <w:tcPr>
            <w:tcW w:w="1470" w:type="dxa"/>
            <w:noWrap/>
            <w:vAlign w:val="center"/>
            <w:hideMark/>
          </w:tcPr>
          <w:p w14:paraId="1E1F75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37F3D3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2009D1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33AD6C5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F21917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5D5FF2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2138BF6" w14:textId="77777777" w:rsidTr="00B7603B">
        <w:trPr>
          <w:trHeight w:val="454"/>
        </w:trPr>
        <w:tc>
          <w:tcPr>
            <w:tcW w:w="7248" w:type="dxa"/>
            <w:gridSpan w:val="2"/>
            <w:noWrap/>
            <w:vAlign w:val="center"/>
            <w:hideMark/>
          </w:tcPr>
          <w:p w14:paraId="73793895"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0C7C9C8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238D85D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075455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4967E67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201B03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5D2C6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AB90BEF" w14:textId="77777777" w:rsidTr="00B7603B">
        <w:trPr>
          <w:trHeight w:val="454"/>
        </w:trPr>
        <w:tc>
          <w:tcPr>
            <w:tcW w:w="7248" w:type="dxa"/>
            <w:gridSpan w:val="2"/>
            <w:noWrap/>
            <w:vAlign w:val="center"/>
            <w:hideMark/>
          </w:tcPr>
          <w:p w14:paraId="42ED049B"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19D6768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538E80D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1CF2C4B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2870F12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FDF3A4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1CAC37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6E1EBF1" w14:textId="77777777" w:rsidTr="00B7603B">
        <w:trPr>
          <w:trHeight w:val="454"/>
        </w:trPr>
        <w:tc>
          <w:tcPr>
            <w:tcW w:w="988" w:type="dxa"/>
            <w:noWrap/>
            <w:vAlign w:val="center"/>
            <w:hideMark/>
          </w:tcPr>
          <w:p w14:paraId="080BC505"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4691F83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8ECB7B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5C51B2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453478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08FC8A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B5AEE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A7C8A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500E6E8" w14:textId="77777777" w:rsidTr="00B7603B">
        <w:trPr>
          <w:trHeight w:val="454"/>
        </w:trPr>
        <w:tc>
          <w:tcPr>
            <w:tcW w:w="988" w:type="dxa"/>
            <w:noWrap/>
            <w:vAlign w:val="center"/>
            <w:hideMark/>
          </w:tcPr>
          <w:p w14:paraId="44253A24"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63345CC1"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6AD7449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5F6FEF1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6434E8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5CC0B7B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85527A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5DFC7C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F482198" w14:textId="77777777" w:rsidTr="00B7603B">
        <w:trPr>
          <w:trHeight w:val="454"/>
        </w:trPr>
        <w:tc>
          <w:tcPr>
            <w:tcW w:w="988" w:type="dxa"/>
            <w:noWrap/>
            <w:vAlign w:val="center"/>
            <w:hideMark/>
          </w:tcPr>
          <w:p w14:paraId="5EA7072E" w14:textId="77777777" w:rsidR="005004CF" w:rsidRPr="002076B3" w:rsidRDefault="005004CF">
            <w:pPr>
              <w:rPr>
                <w:rFonts w:ascii="Times New Roman" w:hAnsi="Times New Roman"/>
                <w:sz w:val="20"/>
                <w:szCs w:val="20"/>
              </w:rPr>
            </w:pPr>
            <w:r w:rsidRPr="002076B3">
              <w:rPr>
                <w:rFonts w:ascii="Times New Roman" w:hAnsi="Times New Roman"/>
                <w:sz w:val="20"/>
                <w:szCs w:val="20"/>
              </w:rPr>
              <w:t>385</w:t>
            </w:r>
          </w:p>
        </w:tc>
        <w:tc>
          <w:tcPr>
            <w:tcW w:w="6260" w:type="dxa"/>
            <w:noWrap/>
            <w:vAlign w:val="center"/>
            <w:hideMark/>
          </w:tcPr>
          <w:p w14:paraId="48CB52B1"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Izvanredni rashodi</w:t>
            </w:r>
          </w:p>
        </w:tc>
        <w:tc>
          <w:tcPr>
            <w:tcW w:w="1470" w:type="dxa"/>
            <w:noWrap/>
            <w:vAlign w:val="center"/>
            <w:hideMark/>
          </w:tcPr>
          <w:p w14:paraId="3B3028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417FDC3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1310C1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1A9B8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7247B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D9459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F2A06C5" w14:textId="77777777" w:rsidTr="00B7603B">
        <w:trPr>
          <w:trHeight w:val="454"/>
        </w:trPr>
        <w:tc>
          <w:tcPr>
            <w:tcW w:w="7248" w:type="dxa"/>
            <w:gridSpan w:val="2"/>
            <w:noWrap/>
            <w:vAlign w:val="center"/>
            <w:hideMark/>
          </w:tcPr>
          <w:p w14:paraId="7D3D816F" w14:textId="77777777" w:rsidR="005004CF" w:rsidRPr="002076B3" w:rsidRDefault="005004CF">
            <w:pPr>
              <w:rPr>
                <w:rFonts w:ascii="Times New Roman" w:hAnsi="Times New Roman"/>
                <w:sz w:val="20"/>
                <w:szCs w:val="20"/>
              </w:rPr>
            </w:pPr>
            <w:r w:rsidRPr="002076B3">
              <w:rPr>
                <w:rFonts w:ascii="Times New Roman" w:hAnsi="Times New Roman"/>
                <w:sz w:val="20"/>
                <w:szCs w:val="20"/>
              </w:rPr>
              <w:t>Glava 00102 MJESNA SAMOUPRAVA</w:t>
            </w:r>
          </w:p>
        </w:tc>
        <w:tc>
          <w:tcPr>
            <w:tcW w:w="1470" w:type="dxa"/>
            <w:noWrap/>
            <w:vAlign w:val="center"/>
            <w:hideMark/>
          </w:tcPr>
          <w:p w14:paraId="3B9B688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361" w:type="dxa"/>
            <w:noWrap/>
            <w:vAlign w:val="center"/>
            <w:hideMark/>
          </w:tcPr>
          <w:p w14:paraId="5405B7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470" w:type="dxa"/>
            <w:noWrap/>
            <w:vAlign w:val="center"/>
            <w:hideMark/>
          </w:tcPr>
          <w:p w14:paraId="7A5A5C6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779902F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41476B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01ACCA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07DFCA3" w14:textId="77777777" w:rsidTr="00B7603B">
        <w:trPr>
          <w:trHeight w:val="454"/>
        </w:trPr>
        <w:tc>
          <w:tcPr>
            <w:tcW w:w="7248" w:type="dxa"/>
            <w:gridSpan w:val="2"/>
            <w:noWrap/>
            <w:vAlign w:val="center"/>
            <w:hideMark/>
          </w:tcPr>
          <w:p w14:paraId="0A52A72F"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Program 2000 MJESNI ODBORI</w:t>
            </w:r>
          </w:p>
        </w:tc>
        <w:tc>
          <w:tcPr>
            <w:tcW w:w="1470" w:type="dxa"/>
            <w:noWrap/>
            <w:vAlign w:val="center"/>
            <w:hideMark/>
          </w:tcPr>
          <w:p w14:paraId="1FE474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361" w:type="dxa"/>
            <w:noWrap/>
            <w:vAlign w:val="center"/>
            <w:hideMark/>
          </w:tcPr>
          <w:p w14:paraId="1A4485C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470" w:type="dxa"/>
            <w:noWrap/>
            <w:vAlign w:val="center"/>
            <w:hideMark/>
          </w:tcPr>
          <w:p w14:paraId="51CD6E4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510C4FB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05BFD7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417CF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BB388CC" w14:textId="77777777" w:rsidTr="00B7603B">
        <w:trPr>
          <w:trHeight w:val="454"/>
        </w:trPr>
        <w:tc>
          <w:tcPr>
            <w:tcW w:w="7248" w:type="dxa"/>
            <w:gridSpan w:val="2"/>
            <w:noWrap/>
            <w:vAlign w:val="center"/>
            <w:hideMark/>
          </w:tcPr>
          <w:p w14:paraId="5C51EA35"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A200001 Programske aktivnosti MO</w:t>
            </w:r>
          </w:p>
        </w:tc>
        <w:tc>
          <w:tcPr>
            <w:tcW w:w="1470" w:type="dxa"/>
            <w:noWrap/>
            <w:vAlign w:val="center"/>
            <w:hideMark/>
          </w:tcPr>
          <w:p w14:paraId="4D92C9C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1354691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2850198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23F034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10D630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99DF45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1B339AE" w14:textId="77777777" w:rsidTr="00B7603B">
        <w:trPr>
          <w:trHeight w:val="454"/>
        </w:trPr>
        <w:tc>
          <w:tcPr>
            <w:tcW w:w="7248" w:type="dxa"/>
            <w:gridSpan w:val="2"/>
            <w:noWrap/>
            <w:vAlign w:val="center"/>
            <w:hideMark/>
          </w:tcPr>
          <w:p w14:paraId="0193AFC3"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0133 Ostale opće usluge</w:t>
            </w:r>
          </w:p>
        </w:tc>
        <w:tc>
          <w:tcPr>
            <w:tcW w:w="1470" w:type="dxa"/>
            <w:noWrap/>
            <w:vAlign w:val="center"/>
            <w:hideMark/>
          </w:tcPr>
          <w:p w14:paraId="19CA81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08D3947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37F3F0E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246E020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B4FE3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2D1479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A13E68A" w14:textId="77777777" w:rsidTr="00B7603B">
        <w:trPr>
          <w:trHeight w:val="454"/>
        </w:trPr>
        <w:tc>
          <w:tcPr>
            <w:tcW w:w="7248" w:type="dxa"/>
            <w:gridSpan w:val="2"/>
            <w:noWrap/>
            <w:vAlign w:val="center"/>
            <w:hideMark/>
          </w:tcPr>
          <w:p w14:paraId="73B87DE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07C41C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098F02C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4E6A8C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688E56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7978E2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C34A1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D8A1A6F" w14:textId="77777777" w:rsidTr="00B7603B">
        <w:trPr>
          <w:trHeight w:val="454"/>
        </w:trPr>
        <w:tc>
          <w:tcPr>
            <w:tcW w:w="7248" w:type="dxa"/>
            <w:gridSpan w:val="2"/>
            <w:noWrap/>
            <w:vAlign w:val="center"/>
            <w:hideMark/>
          </w:tcPr>
          <w:p w14:paraId="087FFC0D"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30F52FE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493A843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64EECB4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37FA585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A1ABAE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E80C8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F8F17F8" w14:textId="77777777" w:rsidTr="00B7603B">
        <w:trPr>
          <w:trHeight w:val="454"/>
        </w:trPr>
        <w:tc>
          <w:tcPr>
            <w:tcW w:w="988" w:type="dxa"/>
            <w:noWrap/>
            <w:vAlign w:val="center"/>
            <w:hideMark/>
          </w:tcPr>
          <w:p w14:paraId="362517F9"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48158AD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7D7C3C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2231ED7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706F652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7C88D6E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8A9ED7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A08681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9DC1557" w14:textId="77777777" w:rsidTr="00B7603B">
        <w:trPr>
          <w:trHeight w:val="454"/>
        </w:trPr>
        <w:tc>
          <w:tcPr>
            <w:tcW w:w="988" w:type="dxa"/>
            <w:noWrap/>
            <w:vAlign w:val="center"/>
            <w:hideMark/>
          </w:tcPr>
          <w:p w14:paraId="3F97737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30356510"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0B72DF9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50F7A5D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47A17BE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191BF8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11E27E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CEDCCF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DCAB106" w14:textId="77777777" w:rsidTr="00B7603B">
        <w:trPr>
          <w:trHeight w:val="454"/>
        </w:trPr>
        <w:tc>
          <w:tcPr>
            <w:tcW w:w="988" w:type="dxa"/>
            <w:noWrap/>
            <w:vAlign w:val="center"/>
            <w:hideMark/>
          </w:tcPr>
          <w:p w14:paraId="7B2B71A2"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4CB35B8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17CBE1E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361" w:type="dxa"/>
            <w:noWrap/>
            <w:vAlign w:val="center"/>
            <w:hideMark/>
          </w:tcPr>
          <w:p w14:paraId="03A61E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6F88E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86E01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F3207F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D68EFF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0A68CB5" w14:textId="77777777" w:rsidTr="00B7603B">
        <w:trPr>
          <w:trHeight w:val="454"/>
        </w:trPr>
        <w:tc>
          <w:tcPr>
            <w:tcW w:w="988" w:type="dxa"/>
            <w:noWrap/>
            <w:vAlign w:val="center"/>
            <w:hideMark/>
          </w:tcPr>
          <w:p w14:paraId="33F5E1F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324</w:t>
            </w:r>
          </w:p>
        </w:tc>
        <w:tc>
          <w:tcPr>
            <w:tcW w:w="6260" w:type="dxa"/>
            <w:noWrap/>
            <w:vAlign w:val="center"/>
            <w:hideMark/>
          </w:tcPr>
          <w:p w14:paraId="7AE974D9" w14:textId="77777777" w:rsidR="005004CF" w:rsidRPr="002076B3" w:rsidRDefault="005004CF">
            <w:pPr>
              <w:rPr>
                <w:rFonts w:ascii="Times New Roman" w:hAnsi="Times New Roman"/>
                <w:sz w:val="20"/>
                <w:szCs w:val="20"/>
              </w:rPr>
            </w:pPr>
            <w:r w:rsidRPr="002076B3">
              <w:rPr>
                <w:rFonts w:ascii="Times New Roman" w:hAnsi="Times New Roman"/>
                <w:sz w:val="20"/>
                <w:szCs w:val="20"/>
              </w:rPr>
              <w:t xml:space="preserve">Naknade troškova osobama izvan radnog odnosa                                                        </w:t>
            </w:r>
          </w:p>
        </w:tc>
        <w:tc>
          <w:tcPr>
            <w:tcW w:w="1470" w:type="dxa"/>
            <w:noWrap/>
            <w:vAlign w:val="center"/>
            <w:hideMark/>
          </w:tcPr>
          <w:p w14:paraId="69349FA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w:t>
            </w:r>
          </w:p>
        </w:tc>
        <w:tc>
          <w:tcPr>
            <w:tcW w:w="1361" w:type="dxa"/>
            <w:noWrap/>
            <w:vAlign w:val="center"/>
            <w:hideMark/>
          </w:tcPr>
          <w:p w14:paraId="22DE404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353F55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F83B3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C04655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FB011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C172586" w14:textId="77777777" w:rsidTr="00B7603B">
        <w:trPr>
          <w:trHeight w:val="454"/>
        </w:trPr>
        <w:tc>
          <w:tcPr>
            <w:tcW w:w="988" w:type="dxa"/>
            <w:noWrap/>
            <w:vAlign w:val="center"/>
            <w:hideMark/>
          </w:tcPr>
          <w:p w14:paraId="0070C2F1"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00F33A19"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0E087A7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w:t>
            </w:r>
          </w:p>
        </w:tc>
        <w:tc>
          <w:tcPr>
            <w:tcW w:w="1361" w:type="dxa"/>
            <w:noWrap/>
            <w:vAlign w:val="center"/>
            <w:hideMark/>
          </w:tcPr>
          <w:p w14:paraId="764E309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0AA820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4C450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101E8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132FCC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C89474D" w14:textId="77777777" w:rsidTr="00B7603B">
        <w:trPr>
          <w:trHeight w:val="454"/>
        </w:trPr>
        <w:tc>
          <w:tcPr>
            <w:tcW w:w="7248" w:type="dxa"/>
            <w:gridSpan w:val="2"/>
            <w:noWrap/>
            <w:vAlign w:val="center"/>
            <w:hideMark/>
          </w:tcPr>
          <w:p w14:paraId="3F073C01"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A200002 Manji komunalni zahvati</w:t>
            </w:r>
          </w:p>
        </w:tc>
        <w:tc>
          <w:tcPr>
            <w:tcW w:w="1470" w:type="dxa"/>
            <w:noWrap/>
            <w:vAlign w:val="center"/>
            <w:hideMark/>
          </w:tcPr>
          <w:p w14:paraId="1395CBC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74B7E93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4E7B8F5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7537EA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D31086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D1BBF5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2C66513" w14:textId="77777777" w:rsidTr="00B7603B">
        <w:trPr>
          <w:trHeight w:val="454"/>
        </w:trPr>
        <w:tc>
          <w:tcPr>
            <w:tcW w:w="7248" w:type="dxa"/>
            <w:gridSpan w:val="2"/>
            <w:noWrap/>
            <w:vAlign w:val="center"/>
            <w:hideMark/>
          </w:tcPr>
          <w:p w14:paraId="098119C3"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0620 Razvoj zajednice</w:t>
            </w:r>
          </w:p>
        </w:tc>
        <w:tc>
          <w:tcPr>
            <w:tcW w:w="1470" w:type="dxa"/>
            <w:noWrap/>
            <w:vAlign w:val="center"/>
            <w:hideMark/>
          </w:tcPr>
          <w:p w14:paraId="38C5F79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1DB7A2E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28F19C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5814CFD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1759A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7C2AF2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DF80C27" w14:textId="77777777" w:rsidTr="00B7603B">
        <w:trPr>
          <w:trHeight w:val="454"/>
        </w:trPr>
        <w:tc>
          <w:tcPr>
            <w:tcW w:w="7248" w:type="dxa"/>
            <w:gridSpan w:val="2"/>
            <w:noWrap/>
            <w:vAlign w:val="center"/>
            <w:hideMark/>
          </w:tcPr>
          <w:p w14:paraId="2020780D"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18AA3EA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56323B6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601E854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0DEB2BD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1FCA78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4B48FA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8EC32C5" w14:textId="77777777" w:rsidTr="00B7603B">
        <w:trPr>
          <w:trHeight w:val="454"/>
        </w:trPr>
        <w:tc>
          <w:tcPr>
            <w:tcW w:w="7248" w:type="dxa"/>
            <w:gridSpan w:val="2"/>
            <w:noWrap/>
            <w:vAlign w:val="center"/>
            <w:hideMark/>
          </w:tcPr>
          <w:p w14:paraId="6FF71220"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747F4D4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52C4C68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62002C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3BC11B6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A447EC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0C1768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E1793F7" w14:textId="77777777" w:rsidTr="00B7603B">
        <w:trPr>
          <w:trHeight w:val="454"/>
        </w:trPr>
        <w:tc>
          <w:tcPr>
            <w:tcW w:w="988" w:type="dxa"/>
            <w:noWrap/>
            <w:vAlign w:val="center"/>
            <w:hideMark/>
          </w:tcPr>
          <w:p w14:paraId="6864655D"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6E918AA8"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08142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59D279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7A7CAC1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1BE3D4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E53E93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42582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4F34C14" w14:textId="77777777" w:rsidTr="00B7603B">
        <w:trPr>
          <w:trHeight w:val="454"/>
        </w:trPr>
        <w:tc>
          <w:tcPr>
            <w:tcW w:w="988" w:type="dxa"/>
            <w:noWrap/>
            <w:vAlign w:val="center"/>
            <w:hideMark/>
          </w:tcPr>
          <w:p w14:paraId="19944BFD"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6933FA0E"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0A0CE06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2B0A7A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4C02F1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280436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4B12F9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C7C3B1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1DF0DFD" w14:textId="77777777" w:rsidTr="00B7603B">
        <w:trPr>
          <w:trHeight w:val="454"/>
        </w:trPr>
        <w:tc>
          <w:tcPr>
            <w:tcW w:w="988" w:type="dxa"/>
            <w:noWrap/>
            <w:vAlign w:val="center"/>
            <w:hideMark/>
          </w:tcPr>
          <w:p w14:paraId="24BA5EA1"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1CCD0548"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005056E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521A0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60F640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77DD9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20C20B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4FE3B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DB36D54" w14:textId="77777777" w:rsidTr="00B7603B">
        <w:trPr>
          <w:trHeight w:val="454"/>
        </w:trPr>
        <w:tc>
          <w:tcPr>
            <w:tcW w:w="988" w:type="dxa"/>
            <w:noWrap/>
            <w:vAlign w:val="center"/>
            <w:hideMark/>
          </w:tcPr>
          <w:p w14:paraId="25287316"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1BD3D41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287CE3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5A39413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186E0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E6CBB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C6E63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1DB861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EEBBCAD" w14:textId="77777777" w:rsidTr="00B7603B">
        <w:trPr>
          <w:trHeight w:val="454"/>
        </w:trPr>
        <w:tc>
          <w:tcPr>
            <w:tcW w:w="7248" w:type="dxa"/>
            <w:gridSpan w:val="2"/>
            <w:noWrap/>
            <w:vAlign w:val="center"/>
            <w:hideMark/>
          </w:tcPr>
          <w:p w14:paraId="777614F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Razdjel 002 JEDINSTVENI UPRAVNI ODJEL</w:t>
            </w:r>
          </w:p>
        </w:tc>
        <w:tc>
          <w:tcPr>
            <w:tcW w:w="1470" w:type="dxa"/>
            <w:noWrap/>
            <w:vAlign w:val="center"/>
            <w:hideMark/>
          </w:tcPr>
          <w:p w14:paraId="080F45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12.378.240,00</w:t>
            </w:r>
          </w:p>
        </w:tc>
        <w:tc>
          <w:tcPr>
            <w:tcW w:w="1361" w:type="dxa"/>
            <w:noWrap/>
            <w:vAlign w:val="center"/>
            <w:hideMark/>
          </w:tcPr>
          <w:p w14:paraId="4CF1317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8.991.794,00</w:t>
            </w:r>
          </w:p>
        </w:tc>
        <w:tc>
          <w:tcPr>
            <w:tcW w:w="1470" w:type="dxa"/>
            <w:noWrap/>
            <w:vAlign w:val="center"/>
            <w:hideMark/>
          </w:tcPr>
          <w:p w14:paraId="5C02F1A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9.102.710,00</w:t>
            </w:r>
          </w:p>
        </w:tc>
        <w:tc>
          <w:tcPr>
            <w:tcW w:w="815" w:type="dxa"/>
            <w:noWrap/>
            <w:vAlign w:val="center"/>
            <w:hideMark/>
          </w:tcPr>
          <w:p w14:paraId="77FE5F1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72,64</w:t>
            </w:r>
          </w:p>
        </w:tc>
        <w:tc>
          <w:tcPr>
            <w:tcW w:w="815" w:type="dxa"/>
            <w:noWrap/>
            <w:vAlign w:val="center"/>
            <w:hideMark/>
          </w:tcPr>
          <w:p w14:paraId="749244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101,23</w:t>
            </w:r>
          </w:p>
        </w:tc>
        <w:tc>
          <w:tcPr>
            <w:tcW w:w="815" w:type="dxa"/>
            <w:noWrap/>
            <w:vAlign w:val="center"/>
            <w:hideMark/>
          </w:tcPr>
          <w:p w14:paraId="2A6C119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73,54</w:t>
            </w:r>
          </w:p>
        </w:tc>
      </w:tr>
      <w:tr w:rsidR="005004CF" w:rsidRPr="002076B3" w14:paraId="263AC2C3" w14:textId="77777777" w:rsidTr="00B7603B">
        <w:trPr>
          <w:trHeight w:val="454"/>
        </w:trPr>
        <w:tc>
          <w:tcPr>
            <w:tcW w:w="7248" w:type="dxa"/>
            <w:gridSpan w:val="2"/>
            <w:noWrap/>
            <w:vAlign w:val="center"/>
            <w:hideMark/>
          </w:tcPr>
          <w:p w14:paraId="04B20521"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Glava 00201 JEDINSTVENI UPRAVNI ODJEL</w:t>
            </w:r>
          </w:p>
        </w:tc>
        <w:tc>
          <w:tcPr>
            <w:tcW w:w="1470" w:type="dxa"/>
            <w:noWrap/>
            <w:vAlign w:val="center"/>
            <w:hideMark/>
          </w:tcPr>
          <w:p w14:paraId="3C7B730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8.373.240,00</w:t>
            </w:r>
          </w:p>
        </w:tc>
        <w:tc>
          <w:tcPr>
            <w:tcW w:w="1361" w:type="dxa"/>
            <w:noWrap/>
            <w:vAlign w:val="center"/>
            <w:hideMark/>
          </w:tcPr>
          <w:p w14:paraId="66F84AD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4.941.794,00</w:t>
            </w:r>
          </w:p>
        </w:tc>
        <w:tc>
          <w:tcPr>
            <w:tcW w:w="1470" w:type="dxa"/>
            <w:noWrap/>
            <w:vAlign w:val="center"/>
            <w:hideMark/>
          </w:tcPr>
          <w:p w14:paraId="5E5C645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5.047.710,00</w:t>
            </w:r>
          </w:p>
        </w:tc>
        <w:tc>
          <w:tcPr>
            <w:tcW w:w="815" w:type="dxa"/>
            <w:noWrap/>
            <w:vAlign w:val="center"/>
            <w:hideMark/>
          </w:tcPr>
          <w:p w14:paraId="19821A9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59,02</w:t>
            </w:r>
          </w:p>
        </w:tc>
        <w:tc>
          <w:tcPr>
            <w:tcW w:w="815" w:type="dxa"/>
            <w:noWrap/>
            <w:vAlign w:val="center"/>
            <w:hideMark/>
          </w:tcPr>
          <w:p w14:paraId="2F4333E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102,14</w:t>
            </w:r>
          </w:p>
        </w:tc>
        <w:tc>
          <w:tcPr>
            <w:tcW w:w="815" w:type="dxa"/>
            <w:noWrap/>
            <w:vAlign w:val="center"/>
            <w:hideMark/>
          </w:tcPr>
          <w:p w14:paraId="4029FF7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60,28</w:t>
            </w:r>
          </w:p>
        </w:tc>
      </w:tr>
      <w:tr w:rsidR="005004CF" w:rsidRPr="002076B3" w14:paraId="44709E1D" w14:textId="77777777" w:rsidTr="00B7603B">
        <w:trPr>
          <w:trHeight w:val="454"/>
        </w:trPr>
        <w:tc>
          <w:tcPr>
            <w:tcW w:w="7248" w:type="dxa"/>
            <w:gridSpan w:val="2"/>
            <w:noWrap/>
            <w:vAlign w:val="center"/>
            <w:hideMark/>
          </w:tcPr>
          <w:p w14:paraId="374E8BB5"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3000 JAVNA UPRAVA I ADMINISTRACIJA</w:t>
            </w:r>
          </w:p>
        </w:tc>
        <w:tc>
          <w:tcPr>
            <w:tcW w:w="1470" w:type="dxa"/>
            <w:noWrap/>
            <w:vAlign w:val="center"/>
            <w:hideMark/>
          </w:tcPr>
          <w:p w14:paraId="5B52629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963.000,00</w:t>
            </w:r>
          </w:p>
        </w:tc>
        <w:tc>
          <w:tcPr>
            <w:tcW w:w="1361" w:type="dxa"/>
            <w:noWrap/>
            <w:vAlign w:val="center"/>
            <w:hideMark/>
          </w:tcPr>
          <w:p w14:paraId="029C16E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1.055.000,00</w:t>
            </w:r>
          </w:p>
        </w:tc>
        <w:tc>
          <w:tcPr>
            <w:tcW w:w="1470" w:type="dxa"/>
            <w:noWrap/>
            <w:vAlign w:val="center"/>
            <w:hideMark/>
          </w:tcPr>
          <w:p w14:paraId="3927D8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1.043.000,00</w:t>
            </w:r>
          </w:p>
        </w:tc>
        <w:tc>
          <w:tcPr>
            <w:tcW w:w="815" w:type="dxa"/>
            <w:noWrap/>
            <w:vAlign w:val="center"/>
            <w:hideMark/>
          </w:tcPr>
          <w:p w14:paraId="48A43AF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109,55</w:t>
            </w:r>
          </w:p>
        </w:tc>
        <w:tc>
          <w:tcPr>
            <w:tcW w:w="815" w:type="dxa"/>
            <w:noWrap/>
            <w:vAlign w:val="center"/>
            <w:hideMark/>
          </w:tcPr>
          <w:p w14:paraId="5F76AB4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98,86</w:t>
            </w:r>
          </w:p>
        </w:tc>
        <w:tc>
          <w:tcPr>
            <w:tcW w:w="815" w:type="dxa"/>
            <w:noWrap/>
            <w:vAlign w:val="center"/>
            <w:hideMark/>
          </w:tcPr>
          <w:p w14:paraId="6696DB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108,31</w:t>
            </w:r>
          </w:p>
        </w:tc>
      </w:tr>
      <w:tr w:rsidR="005004CF" w:rsidRPr="002076B3" w14:paraId="7512B0E2" w14:textId="77777777" w:rsidTr="00B7603B">
        <w:trPr>
          <w:trHeight w:val="454"/>
        </w:trPr>
        <w:tc>
          <w:tcPr>
            <w:tcW w:w="7248" w:type="dxa"/>
            <w:gridSpan w:val="2"/>
            <w:noWrap/>
            <w:vAlign w:val="center"/>
            <w:hideMark/>
          </w:tcPr>
          <w:p w14:paraId="2F6E90BC"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A300001 Redovan rad upravnog tijela</w:t>
            </w:r>
          </w:p>
        </w:tc>
        <w:tc>
          <w:tcPr>
            <w:tcW w:w="1470" w:type="dxa"/>
            <w:noWrap/>
            <w:vAlign w:val="center"/>
            <w:hideMark/>
          </w:tcPr>
          <w:p w14:paraId="3FB339B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273.000,00</w:t>
            </w:r>
          </w:p>
        </w:tc>
        <w:tc>
          <w:tcPr>
            <w:tcW w:w="1361" w:type="dxa"/>
            <w:noWrap/>
            <w:vAlign w:val="center"/>
            <w:hideMark/>
          </w:tcPr>
          <w:p w14:paraId="59BADF6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375.000,00</w:t>
            </w:r>
          </w:p>
        </w:tc>
        <w:tc>
          <w:tcPr>
            <w:tcW w:w="1470" w:type="dxa"/>
            <w:noWrap/>
            <w:vAlign w:val="center"/>
            <w:hideMark/>
          </w:tcPr>
          <w:p w14:paraId="711940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383.000,00</w:t>
            </w:r>
          </w:p>
        </w:tc>
        <w:tc>
          <w:tcPr>
            <w:tcW w:w="815" w:type="dxa"/>
            <w:noWrap/>
            <w:vAlign w:val="center"/>
            <w:hideMark/>
          </w:tcPr>
          <w:p w14:paraId="70D785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137,36</w:t>
            </w:r>
          </w:p>
        </w:tc>
        <w:tc>
          <w:tcPr>
            <w:tcW w:w="815" w:type="dxa"/>
            <w:noWrap/>
            <w:vAlign w:val="center"/>
            <w:hideMark/>
          </w:tcPr>
          <w:p w14:paraId="1726DD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102,13</w:t>
            </w:r>
          </w:p>
        </w:tc>
        <w:tc>
          <w:tcPr>
            <w:tcW w:w="815" w:type="dxa"/>
            <w:noWrap/>
            <w:vAlign w:val="center"/>
            <w:hideMark/>
          </w:tcPr>
          <w:p w14:paraId="490C39D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140,29</w:t>
            </w:r>
          </w:p>
        </w:tc>
      </w:tr>
      <w:tr w:rsidR="005004CF" w:rsidRPr="002076B3" w14:paraId="152B35A5" w14:textId="77777777" w:rsidTr="00B7603B">
        <w:trPr>
          <w:trHeight w:val="454"/>
        </w:trPr>
        <w:tc>
          <w:tcPr>
            <w:tcW w:w="7248" w:type="dxa"/>
            <w:gridSpan w:val="2"/>
            <w:noWrap/>
            <w:vAlign w:val="center"/>
            <w:hideMark/>
          </w:tcPr>
          <w:p w14:paraId="6918C383"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0131 Opće usluge vezane za službenike</w:t>
            </w:r>
          </w:p>
        </w:tc>
        <w:tc>
          <w:tcPr>
            <w:tcW w:w="1470" w:type="dxa"/>
            <w:noWrap/>
            <w:vAlign w:val="center"/>
            <w:hideMark/>
          </w:tcPr>
          <w:p w14:paraId="76116AB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273.000,00</w:t>
            </w:r>
          </w:p>
        </w:tc>
        <w:tc>
          <w:tcPr>
            <w:tcW w:w="1361" w:type="dxa"/>
            <w:noWrap/>
            <w:vAlign w:val="center"/>
            <w:hideMark/>
          </w:tcPr>
          <w:p w14:paraId="15376D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375.000,00</w:t>
            </w:r>
          </w:p>
        </w:tc>
        <w:tc>
          <w:tcPr>
            <w:tcW w:w="1470" w:type="dxa"/>
            <w:noWrap/>
            <w:vAlign w:val="center"/>
            <w:hideMark/>
          </w:tcPr>
          <w:p w14:paraId="0A797FF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383.000,00</w:t>
            </w:r>
          </w:p>
        </w:tc>
        <w:tc>
          <w:tcPr>
            <w:tcW w:w="815" w:type="dxa"/>
            <w:noWrap/>
            <w:vAlign w:val="center"/>
            <w:hideMark/>
          </w:tcPr>
          <w:p w14:paraId="722F092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137,36</w:t>
            </w:r>
          </w:p>
        </w:tc>
        <w:tc>
          <w:tcPr>
            <w:tcW w:w="815" w:type="dxa"/>
            <w:noWrap/>
            <w:vAlign w:val="center"/>
            <w:hideMark/>
          </w:tcPr>
          <w:p w14:paraId="118043D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102,13</w:t>
            </w:r>
          </w:p>
        </w:tc>
        <w:tc>
          <w:tcPr>
            <w:tcW w:w="815" w:type="dxa"/>
            <w:noWrap/>
            <w:vAlign w:val="center"/>
            <w:hideMark/>
          </w:tcPr>
          <w:p w14:paraId="00B75B0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140,29</w:t>
            </w:r>
          </w:p>
        </w:tc>
      </w:tr>
      <w:tr w:rsidR="005004CF" w:rsidRPr="002076B3" w14:paraId="263A18F3" w14:textId="77777777" w:rsidTr="00B7603B">
        <w:trPr>
          <w:trHeight w:val="454"/>
        </w:trPr>
        <w:tc>
          <w:tcPr>
            <w:tcW w:w="7248" w:type="dxa"/>
            <w:gridSpan w:val="2"/>
            <w:noWrap/>
            <w:vAlign w:val="center"/>
            <w:hideMark/>
          </w:tcPr>
          <w:p w14:paraId="35B5AD38"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15C31E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273.000,00</w:t>
            </w:r>
          </w:p>
        </w:tc>
        <w:tc>
          <w:tcPr>
            <w:tcW w:w="1361" w:type="dxa"/>
            <w:noWrap/>
            <w:vAlign w:val="center"/>
            <w:hideMark/>
          </w:tcPr>
          <w:p w14:paraId="79671BB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375.000,00</w:t>
            </w:r>
          </w:p>
        </w:tc>
        <w:tc>
          <w:tcPr>
            <w:tcW w:w="1470" w:type="dxa"/>
            <w:noWrap/>
            <w:vAlign w:val="center"/>
            <w:hideMark/>
          </w:tcPr>
          <w:p w14:paraId="03A046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383.000,00</w:t>
            </w:r>
          </w:p>
        </w:tc>
        <w:tc>
          <w:tcPr>
            <w:tcW w:w="815" w:type="dxa"/>
            <w:noWrap/>
            <w:vAlign w:val="center"/>
            <w:hideMark/>
          </w:tcPr>
          <w:p w14:paraId="36C62D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137,36</w:t>
            </w:r>
          </w:p>
        </w:tc>
        <w:tc>
          <w:tcPr>
            <w:tcW w:w="815" w:type="dxa"/>
            <w:noWrap/>
            <w:vAlign w:val="center"/>
            <w:hideMark/>
          </w:tcPr>
          <w:p w14:paraId="6BC8AE7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102,13</w:t>
            </w:r>
          </w:p>
        </w:tc>
        <w:tc>
          <w:tcPr>
            <w:tcW w:w="815" w:type="dxa"/>
            <w:noWrap/>
            <w:vAlign w:val="center"/>
            <w:hideMark/>
          </w:tcPr>
          <w:p w14:paraId="0CDA1A9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140,29</w:t>
            </w:r>
          </w:p>
        </w:tc>
      </w:tr>
      <w:tr w:rsidR="005004CF" w:rsidRPr="002076B3" w14:paraId="17310FB5" w14:textId="77777777" w:rsidTr="00B7603B">
        <w:trPr>
          <w:trHeight w:val="454"/>
        </w:trPr>
        <w:tc>
          <w:tcPr>
            <w:tcW w:w="7248" w:type="dxa"/>
            <w:gridSpan w:val="2"/>
            <w:noWrap/>
            <w:vAlign w:val="center"/>
            <w:hideMark/>
          </w:tcPr>
          <w:p w14:paraId="1DDBE7D0"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1858DF9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273.000,00</w:t>
            </w:r>
          </w:p>
        </w:tc>
        <w:tc>
          <w:tcPr>
            <w:tcW w:w="1361" w:type="dxa"/>
            <w:noWrap/>
            <w:vAlign w:val="center"/>
            <w:hideMark/>
          </w:tcPr>
          <w:p w14:paraId="24878E1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375.000,00</w:t>
            </w:r>
          </w:p>
        </w:tc>
        <w:tc>
          <w:tcPr>
            <w:tcW w:w="1470" w:type="dxa"/>
            <w:noWrap/>
            <w:vAlign w:val="center"/>
            <w:hideMark/>
          </w:tcPr>
          <w:p w14:paraId="7F61B13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383.000,00</w:t>
            </w:r>
          </w:p>
        </w:tc>
        <w:tc>
          <w:tcPr>
            <w:tcW w:w="815" w:type="dxa"/>
            <w:noWrap/>
            <w:vAlign w:val="center"/>
            <w:hideMark/>
          </w:tcPr>
          <w:p w14:paraId="61D9383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137,36</w:t>
            </w:r>
          </w:p>
        </w:tc>
        <w:tc>
          <w:tcPr>
            <w:tcW w:w="815" w:type="dxa"/>
            <w:noWrap/>
            <w:vAlign w:val="center"/>
            <w:hideMark/>
          </w:tcPr>
          <w:p w14:paraId="654D912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102,13</w:t>
            </w:r>
          </w:p>
        </w:tc>
        <w:tc>
          <w:tcPr>
            <w:tcW w:w="815" w:type="dxa"/>
            <w:noWrap/>
            <w:vAlign w:val="center"/>
            <w:hideMark/>
          </w:tcPr>
          <w:p w14:paraId="6BC59D5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140,29</w:t>
            </w:r>
          </w:p>
        </w:tc>
      </w:tr>
      <w:tr w:rsidR="005004CF" w:rsidRPr="002076B3" w14:paraId="047FFC52" w14:textId="77777777" w:rsidTr="00B7603B">
        <w:trPr>
          <w:trHeight w:val="454"/>
        </w:trPr>
        <w:tc>
          <w:tcPr>
            <w:tcW w:w="988" w:type="dxa"/>
            <w:noWrap/>
            <w:vAlign w:val="center"/>
            <w:hideMark/>
          </w:tcPr>
          <w:p w14:paraId="50346027"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459AA5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7EE95E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273.000,00</w:t>
            </w:r>
          </w:p>
        </w:tc>
        <w:tc>
          <w:tcPr>
            <w:tcW w:w="1361" w:type="dxa"/>
            <w:noWrap/>
            <w:vAlign w:val="center"/>
            <w:hideMark/>
          </w:tcPr>
          <w:p w14:paraId="59D618E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375.000,00</w:t>
            </w:r>
          </w:p>
        </w:tc>
        <w:tc>
          <w:tcPr>
            <w:tcW w:w="1470" w:type="dxa"/>
            <w:noWrap/>
            <w:vAlign w:val="center"/>
            <w:hideMark/>
          </w:tcPr>
          <w:p w14:paraId="058677B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383.000,00</w:t>
            </w:r>
          </w:p>
        </w:tc>
        <w:tc>
          <w:tcPr>
            <w:tcW w:w="815" w:type="dxa"/>
            <w:noWrap/>
            <w:vAlign w:val="center"/>
            <w:hideMark/>
          </w:tcPr>
          <w:p w14:paraId="12AA7B0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137,36</w:t>
            </w:r>
          </w:p>
        </w:tc>
        <w:tc>
          <w:tcPr>
            <w:tcW w:w="815" w:type="dxa"/>
            <w:noWrap/>
            <w:vAlign w:val="center"/>
            <w:hideMark/>
          </w:tcPr>
          <w:p w14:paraId="313D5D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102,13</w:t>
            </w:r>
          </w:p>
        </w:tc>
        <w:tc>
          <w:tcPr>
            <w:tcW w:w="815" w:type="dxa"/>
            <w:noWrap/>
            <w:vAlign w:val="center"/>
            <w:hideMark/>
          </w:tcPr>
          <w:p w14:paraId="1A2E7D0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140,29</w:t>
            </w:r>
          </w:p>
        </w:tc>
      </w:tr>
      <w:tr w:rsidR="005004CF" w:rsidRPr="002076B3" w14:paraId="05BFC0C7" w14:textId="77777777" w:rsidTr="00B7603B">
        <w:trPr>
          <w:trHeight w:val="454"/>
        </w:trPr>
        <w:tc>
          <w:tcPr>
            <w:tcW w:w="988" w:type="dxa"/>
            <w:noWrap/>
            <w:vAlign w:val="center"/>
            <w:hideMark/>
          </w:tcPr>
          <w:p w14:paraId="3CFF89CA" w14:textId="77777777" w:rsidR="005004CF" w:rsidRPr="002076B3" w:rsidRDefault="005004CF">
            <w:pPr>
              <w:rPr>
                <w:rFonts w:ascii="Times New Roman" w:hAnsi="Times New Roman"/>
                <w:sz w:val="20"/>
                <w:szCs w:val="20"/>
              </w:rPr>
            </w:pPr>
            <w:r w:rsidRPr="002076B3">
              <w:rPr>
                <w:rFonts w:ascii="Times New Roman" w:hAnsi="Times New Roman"/>
                <w:sz w:val="20"/>
                <w:szCs w:val="20"/>
              </w:rPr>
              <w:t>31</w:t>
            </w:r>
          </w:p>
        </w:tc>
        <w:tc>
          <w:tcPr>
            <w:tcW w:w="6260" w:type="dxa"/>
            <w:noWrap/>
            <w:vAlign w:val="center"/>
            <w:hideMark/>
          </w:tcPr>
          <w:p w14:paraId="3255E67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zaposlene</w:t>
            </w:r>
          </w:p>
        </w:tc>
        <w:tc>
          <w:tcPr>
            <w:tcW w:w="1470" w:type="dxa"/>
            <w:noWrap/>
            <w:vAlign w:val="center"/>
            <w:hideMark/>
          </w:tcPr>
          <w:p w14:paraId="24776C8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263.000,00</w:t>
            </w:r>
          </w:p>
        </w:tc>
        <w:tc>
          <w:tcPr>
            <w:tcW w:w="1361" w:type="dxa"/>
            <w:noWrap/>
            <w:vAlign w:val="center"/>
            <w:hideMark/>
          </w:tcPr>
          <w:p w14:paraId="148A3B5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360.000,00</w:t>
            </w:r>
          </w:p>
        </w:tc>
        <w:tc>
          <w:tcPr>
            <w:tcW w:w="1470" w:type="dxa"/>
            <w:noWrap/>
            <w:vAlign w:val="center"/>
            <w:hideMark/>
          </w:tcPr>
          <w:p w14:paraId="16139EC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368.000,00</w:t>
            </w:r>
          </w:p>
        </w:tc>
        <w:tc>
          <w:tcPr>
            <w:tcW w:w="815" w:type="dxa"/>
            <w:noWrap/>
            <w:vAlign w:val="center"/>
            <w:hideMark/>
          </w:tcPr>
          <w:p w14:paraId="09BFCD4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136,88</w:t>
            </w:r>
          </w:p>
        </w:tc>
        <w:tc>
          <w:tcPr>
            <w:tcW w:w="815" w:type="dxa"/>
            <w:noWrap/>
            <w:vAlign w:val="center"/>
            <w:hideMark/>
          </w:tcPr>
          <w:p w14:paraId="1E33F0F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102,22</w:t>
            </w:r>
          </w:p>
        </w:tc>
        <w:tc>
          <w:tcPr>
            <w:tcW w:w="815" w:type="dxa"/>
            <w:noWrap/>
            <w:vAlign w:val="center"/>
            <w:hideMark/>
          </w:tcPr>
          <w:p w14:paraId="49B0267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139,92</w:t>
            </w:r>
          </w:p>
        </w:tc>
      </w:tr>
      <w:tr w:rsidR="005004CF" w:rsidRPr="002076B3" w14:paraId="7601DFC1" w14:textId="77777777" w:rsidTr="00B7603B">
        <w:trPr>
          <w:trHeight w:val="454"/>
        </w:trPr>
        <w:tc>
          <w:tcPr>
            <w:tcW w:w="988" w:type="dxa"/>
            <w:noWrap/>
            <w:vAlign w:val="center"/>
            <w:hideMark/>
          </w:tcPr>
          <w:p w14:paraId="28535235" w14:textId="77777777" w:rsidR="005004CF" w:rsidRPr="002076B3" w:rsidRDefault="005004CF">
            <w:pPr>
              <w:rPr>
                <w:rFonts w:ascii="Times New Roman" w:hAnsi="Times New Roman"/>
                <w:sz w:val="20"/>
                <w:szCs w:val="20"/>
              </w:rPr>
            </w:pPr>
            <w:r w:rsidRPr="002076B3">
              <w:rPr>
                <w:rFonts w:ascii="Times New Roman" w:hAnsi="Times New Roman"/>
                <w:sz w:val="20"/>
                <w:szCs w:val="20"/>
              </w:rPr>
              <w:t>311</w:t>
            </w:r>
          </w:p>
        </w:tc>
        <w:tc>
          <w:tcPr>
            <w:tcW w:w="6260" w:type="dxa"/>
            <w:noWrap/>
            <w:vAlign w:val="center"/>
            <w:hideMark/>
          </w:tcPr>
          <w:p w14:paraId="1F8592C6" w14:textId="77777777" w:rsidR="005004CF" w:rsidRPr="002076B3" w:rsidRDefault="005004CF">
            <w:pPr>
              <w:rPr>
                <w:rFonts w:ascii="Times New Roman" w:hAnsi="Times New Roman"/>
                <w:sz w:val="20"/>
                <w:szCs w:val="20"/>
              </w:rPr>
            </w:pPr>
            <w:r w:rsidRPr="002076B3">
              <w:rPr>
                <w:rFonts w:ascii="Times New Roman" w:hAnsi="Times New Roman"/>
                <w:sz w:val="20"/>
                <w:szCs w:val="20"/>
              </w:rPr>
              <w:t>Plaće (Bruto)</w:t>
            </w:r>
          </w:p>
        </w:tc>
        <w:tc>
          <w:tcPr>
            <w:tcW w:w="1470" w:type="dxa"/>
            <w:noWrap/>
            <w:vAlign w:val="center"/>
            <w:hideMark/>
          </w:tcPr>
          <w:p w14:paraId="625C6F6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215.000,00</w:t>
            </w:r>
          </w:p>
        </w:tc>
        <w:tc>
          <w:tcPr>
            <w:tcW w:w="1361" w:type="dxa"/>
            <w:noWrap/>
            <w:vAlign w:val="center"/>
            <w:hideMark/>
          </w:tcPr>
          <w:p w14:paraId="0F2A821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CCE2EC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CE59A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F7282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6F6D2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6D28FB2" w14:textId="77777777" w:rsidTr="00B7603B">
        <w:trPr>
          <w:trHeight w:val="454"/>
        </w:trPr>
        <w:tc>
          <w:tcPr>
            <w:tcW w:w="988" w:type="dxa"/>
            <w:noWrap/>
            <w:vAlign w:val="center"/>
            <w:hideMark/>
          </w:tcPr>
          <w:p w14:paraId="40F1F4DC" w14:textId="77777777" w:rsidR="005004CF" w:rsidRPr="002076B3" w:rsidRDefault="005004CF">
            <w:pPr>
              <w:rPr>
                <w:rFonts w:ascii="Times New Roman" w:hAnsi="Times New Roman"/>
                <w:sz w:val="20"/>
                <w:szCs w:val="20"/>
              </w:rPr>
            </w:pPr>
            <w:r w:rsidRPr="002076B3">
              <w:rPr>
                <w:rFonts w:ascii="Times New Roman" w:hAnsi="Times New Roman"/>
                <w:sz w:val="20"/>
                <w:szCs w:val="20"/>
              </w:rPr>
              <w:t>312</w:t>
            </w:r>
          </w:p>
        </w:tc>
        <w:tc>
          <w:tcPr>
            <w:tcW w:w="6260" w:type="dxa"/>
            <w:noWrap/>
            <w:vAlign w:val="center"/>
            <w:hideMark/>
          </w:tcPr>
          <w:p w14:paraId="1D4B7E9B"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 za zaposlene</w:t>
            </w:r>
          </w:p>
        </w:tc>
        <w:tc>
          <w:tcPr>
            <w:tcW w:w="1470" w:type="dxa"/>
            <w:noWrap/>
            <w:vAlign w:val="center"/>
            <w:hideMark/>
          </w:tcPr>
          <w:p w14:paraId="7444BC4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0BF6C91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58CD86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7570D4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1A66F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90BDAB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93AF90C" w14:textId="77777777" w:rsidTr="00B7603B">
        <w:trPr>
          <w:trHeight w:val="454"/>
        </w:trPr>
        <w:tc>
          <w:tcPr>
            <w:tcW w:w="988" w:type="dxa"/>
            <w:noWrap/>
            <w:vAlign w:val="center"/>
            <w:hideMark/>
          </w:tcPr>
          <w:p w14:paraId="16DF8B1D" w14:textId="77777777" w:rsidR="005004CF" w:rsidRPr="002076B3" w:rsidRDefault="005004CF">
            <w:pPr>
              <w:rPr>
                <w:rFonts w:ascii="Times New Roman" w:hAnsi="Times New Roman"/>
                <w:sz w:val="20"/>
                <w:szCs w:val="20"/>
              </w:rPr>
            </w:pPr>
            <w:r w:rsidRPr="002076B3">
              <w:rPr>
                <w:rFonts w:ascii="Times New Roman" w:hAnsi="Times New Roman"/>
                <w:sz w:val="20"/>
                <w:szCs w:val="20"/>
              </w:rPr>
              <w:t>313</w:t>
            </w:r>
          </w:p>
        </w:tc>
        <w:tc>
          <w:tcPr>
            <w:tcW w:w="6260" w:type="dxa"/>
            <w:noWrap/>
            <w:vAlign w:val="center"/>
            <w:hideMark/>
          </w:tcPr>
          <w:p w14:paraId="18E89D25" w14:textId="77777777" w:rsidR="005004CF" w:rsidRPr="002076B3" w:rsidRDefault="005004CF">
            <w:pPr>
              <w:rPr>
                <w:rFonts w:ascii="Times New Roman" w:hAnsi="Times New Roman"/>
                <w:sz w:val="20"/>
                <w:szCs w:val="20"/>
              </w:rPr>
            </w:pPr>
            <w:r w:rsidRPr="002076B3">
              <w:rPr>
                <w:rFonts w:ascii="Times New Roman" w:hAnsi="Times New Roman"/>
                <w:sz w:val="20"/>
                <w:szCs w:val="20"/>
              </w:rPr>
              <w:t>Doprinosi na plaće</w:t>
            </w:r>
          </w:p>
        </w:tc>
        <w:tc>
          <w:tcPr>
            <w:tcW w:w="1470" w:type="dxa"/>
            <w:noWrap/>
            <w:vAlign w:val="center"/>
            <w:hideMark/>
          </w:tcPr>
          <w:p w14:paraId="2EE164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38.000,00</w:t>
            </w:r>
          </w:p>
        </w:tc>
        <w:tc>
          <w:tcPr>
            <w:tcW w:w="1361" w:type="dxa"/>
            <w:noWrap/>
            <w:vAlign w:val="center"/>
            <w:hideMark/>
          </w:tcPr>
          <w:p w14:paraId="17D802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4EF1BB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40798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2701A2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1A7B0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2881129" w14:textId="77777777" w:rsidTr="00B7603B">
        <w:trPr>
          <w:trHeight w:val="454"/>
        </w:trPr>
        <w:tc>
          <w:tcPr>
            <w:tcW w:w="988" w:type="dxa"/>
            <w:noWrap/>
            <w:vAlign w:val="center"/>
            <w:hideMark/>
          </w:tcPr>
          <w:p w14:paraId="0670F464"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365C53B1"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0F0387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1579D0D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7D4CC64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055E8DC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1771969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BABA2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0BBF31E1" w14:textId="77777777" w:rsidTr="00B7603B">
        <w:trPr>
          <w:trHeight w:val="454"/>
        </w:trPr>
        <w:tc>
          <w:tcPr>
            <w:tcW w:w="988" w:type="dxa"/>
            <w:noWrap/>
            <w:vAlign w:val="center"/>
            <w:hideMark/>
          </w:tcPr>
          <w:p w14:paraId="3906F0D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321</w:t>
            </w:r>
          </w:p>
        </w:tc>
        <w:tc>
          <w:tcPr>
            <w:tcW w:w="6260" w:type="dxa"/>
            <w:noWrap/>
            <w:vAlign w:val="center"/>
            <w:hideMark/>
          </w:tcPr>
          <w:p w14:paraId="5A52429F"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troškova zaposlenima</w:t>
            </w:r>
          </w:p>
        </w:tc>
        <w:tc>
          <w:tcPr>
            <w:tcW w:w="1470" w:type="dxa"/>
            <w:noWrap/>
            <w:vAlign w:val="center"/>
            <w:hideMark/>
          </w:tcPr>
          <w:p w14:paraId="20D2A86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4C942F3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BE3639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D7043D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6E75A8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489F66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1584AEA" w14:textId="77777777" w:rsidTr="00B7603B">
        <w:trPr>
          <w:trHeight w:val="454"/>
        </w:trPr>
        <w:tc>
          <w:tcPr>
            <w:tcW w:w="7248" w:type="dxa"/>
            <w:gridSpan w:val="2"/>
            <w:noWrap/>
            <w:vAlign w:val="center"/>
            <w:hideMark/>
          </w:tcPr>
          <w:p w14:paraId="40E93165"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A300002 Zajednički rashodi upravnog tijela</w:t>
            </w:r>
          </w:p>
        </w:tc>
        <w:tc>
          <w:tcPr>
            <w:tcW w:w="1470" w:type="dxa"/>
            <w:noWrap/>
            <w:vAlign w:val="center"/>
            <w:hideMark/>
          </w:tcPr>
          <w:p w14:paraId="4D18D36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320.000,00</w:t>
            </w:r>
          </w:p>
        </w:tc>
        <w:tc>
          <w:tcPr>
            <w:tcW w:w="1361" w:type="dxa"/>
            <w:noWrap/>
            <w:vAlign w:val="center"/>
            <w:hideMark/>
          </w:tcPr>
          <w:p w14:paraId="4C73A70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330.000,00</w:t>
            </w:r>
          </w:p>
        </w:tc>
        <w:tc>
          <w:tcPr>
            <w:tcW w:w="1470" w:type="dxa"/>
            <w:noWrap/>
            <w:vAlign w:val="center"/>
            <w:hideMark/>
          </w:tcPr>
          <w:p w14:paraId="0BDACA3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315.000,00</w:t>
            </w:r>
          </w:p>
        </w:tc>
        <w:tc>
          <w:tcPr>
            <w:tcW w:w="815" w:type="dxa"/>
            <w:noWrap/>
            <w:vAlign w:val="center"/>
            <w:hideMark/>
          </w:tcPr>
          <w:p w14:paraId="638CC60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103,13</w:t>
            </w:r>
          </w:p>
        </w:tc>
        <w:tc>
          <w:tcPr>
            <w:tcW w:w="815" w:type="dxa"/>
            <w:noWrap/>
            <w:vAlign w:val="center"/>
            <w:hideMark/>
          </w:tcPr>
          <w:p w14:paraId="2A959B7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95,45</w:t>
            </w:r>
          </w:p>
        </w:tc>
        <w:tc>
          <w:tcPr>
            <w:tcW w:w="815" w:type="dxa"/>
            <w:noWrap/>
            <w:vAlign w:val="center"/>
            <w:hideMark/>
          </w:tcPr>
          <w:p w14:paraId="4878E79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98,44</w:t>
            </w:r>
          </w:p>
        </w:tc>
      </w:tr>
      <w:tr w:rsidR="005004CF" w:rsidRPr="002076B3" w14:paraId="61B1DF1A" w14:textId="77777777" w:rsidTr="00B7603B">
        <w:trPr>
          <w:trHeight w:val="454"/>
        </w:trPr>
        <w:tc>
          <w:tcPr>
            <w:tcW w:w="7248" w:type="dxa"/>
            <w:gridSpan w:val="2"/>
            <w:noWrap/>
            <w:vAlign w:val="center"/>
            <w:hideMark/>
          </w:tcPr>
          <w:p w14:paraId="133ED76A"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0133 Ostale opće usluge</w:t>
            </w:r>
          </w:p>
        </w:tc>
        <w:tc>
          <w:tcPr>
            <w:tcW w:w="1470" w:type="dxa"/>
            <w:noWrap/>
            <w:vAlign w:val="center"/>
            <w:hideMark/>
          </w:tcPr>
          <w:p w14:paraId="6CDAC0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320.000,00</w:t>
            </w:r>
          </w:p>
        </w:tc>
        <w:tc>
          <w:tcPr>
            <w:tcW w:w="1361" w:type="dxa"/>
            <w:noWrap/>
            <w:vAlign w:val="center"/>
            <w:hideMark/>
          </w:tcPr>
          <w:p w14:paraId="1F0EEAD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330.000,00</w:t>
            </w:r>
          </w:p>
        </w:tc>
        <w:tc>
          <w:tcPr>
            <w:tcW w:w="1470" w:type="dxa"/>
            <w:noWrap/>
            <w:vAlign w:val="center"/>
            <w:hideMark/>
          </w:tcPr>
          <w:p w14:paraId="1A53F09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315.000,00</w:t>
            </w:r>
          </w:p>
        </w:tc>
        <w:tc>
          <w:tcPr>
            <w:tcW w:w="815" w:type="dxa"/>
            <w:noWrap/>
            <w:vAlign w:val="center"/>
            <w:hideMark/>
          </w:tcPr>
          <w:p w14:paraId="214139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103,13</w:t>
            </w:r>
          </w:p>
        </w:tc>
        <w:tc>
          <w:tcPr>
            <w:tcW w:w="815" w:type="dxa"/>
            <w:noWrap/>
            <w:vAlign w:val="center"/>
            <w:hideMark/>
          </w:tcPr>
          <w:p w14:paraId="5E4CA3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95,45</w:t>
            </w:r>
          </w:p>
        </w:tc>
        <w:tc>
          <w:tcPr>
            <w:tcW w:w="815" w:type="dxa"/>
            <w:noWrap/>
            <w:vAlign w:val="center"/>
            <w:hideMark/>
          </w:tcPr>
          <w:p w14:paraId="3D28CF9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98,44</w:t>
            </w:r>
          </w:p>
        </w:tc>
      </w:tr>
      <w:tr w:rsidR="005004CF" w:rsidRPr="002076B3" w14:paraId="111F03F8" w14:textId="77777777" w:rsidTr="00B7603B">
        <w:trPr>
          <w:trHeight w:val="454"/>
        </w:trPr>
        <w:tc>
          <w:tcPr>
            <w:tcW w:w="7248" w:type="dxa"/>
            <w:gridSpan w:val="2"/>
            <w:noWrap/>
            <w:vAlign w:val="center"/>
            <w:hideMark/>
          </w:tcPr>
          <w:p w14:paraId="7FC8C833"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54B551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300.000,00</w:t>
            </w:r>
          </w:p>
        </w:tc>
        <w:tc>
          <w:tcPr>
            <w:tcW w:w="1361" w:type="dxa"/>
            <w:noWrap/>
            <w:vAlign w:val="center"/>
            <w:hideMark/>
          </w:tcPr>
          <w:p w14:paraId="4B16AAA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300.000,00</w:t>
            </w:r>
          </w:p>
        </w:tc>
        <w:tc>
          <w:tcPr>
            <w:tcW w:w="1470" w:type="dxa"/>
            <w:noWrap/>
            <w:vAlign w:val="center"/>
            <w:hideMark/>
          </w:tcPr>
          <w:p w14:paraId="3F9CAEE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285.000,00</w:t>
            </w:r>
          </w:p>
        </w:tc>
        <w:tc>
          <w:tcPr>
            <w:tcW w:w="815" w:type="dxa"/>
            <w:noWrap/>
            <w:vAlign w:val="center"/>
            <w:hideMark/>
          </w:tcPr>
          <w:p w14:paraId="78EF2B5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A5E646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95,00</w:t>
            </w:r>
          </w:p>
        </w:tc>
        <w:tc>
          <w:tcPr>
            <w:tcW w:w="815" w:type="dxa"/>
            <w:noWrap/>
            <w:vAlign w:val="center"/>
            <w:hideMark/>
          </w:tcPr>
          <w:p w14:paraId="623E751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95,00</w:t>
            </w:r>
          </w:p>
        </w:tc>
      </w:tr>
      <w:tr w:rsidR="005004CF" w:rsidRPr="002076B3" w14:paraId="2BD30674" w14:textId="77777777" w:rsidTr="00B7603B">
        <w:trPr>
          <w:trHeight w:val="454"/>
        </w:trPr>
        <w:tc>
          <w:tcPr>
            <w:tcW w:w="7248" w:type="dxa"/>
            <w:gridSpan w:val="2"/>
            <w:noWrap/>
            <w:vAlign w:val="center"/>
            <w:hideMark/>
          </w:tcPr>
          <w:p w14:paraId="6DE80A4C"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79DFF13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300.000,00</w:t>
            </w:r>
          </w:p>
        </w:tc>
        <w:tc>
          <w:tcPr>
            <w:tcW w:w="1361" w:type="dxa"/>
            <w:noWrap/>
            <w:vAlign w:val="center"/>
            <w:hideMark/>
          </w:tcPr>
          <w:p w14:paraId="1F3551C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300.000,00</w:t>
            </w:r>
          </w:p>
        </w:tc>
        <w:tc>
          <w:tcPr>
            <w:tcW w:w="1470" w:type="dxa"/>
            <w:noWrap/>
            <w:vAlign w:val="center"/>
            <w:hideMark/>
          </w:tcPr>
          <w:p w14:paraId="5B8FED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285.000,00</w:t>
            </w:r>
          </w:p>
        </w:tc>
        <w:tc>
          <w:tcPr>
            <w:tcW w:w="815" w:type="dxa"/>
            <w:noWrap/>
            <w:vAlign w:val="center"/>
            <w:hideMark/>
          </w:tcPr>
          <w:p w14:paraId="3B9090C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40ECC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95,00</w:t>
            </w:r>
          </w:p>
        </w:tc>
        <w:tc>
          <w:tcPr>
            <w:tcW w:w="815" w:type="dxa"/>
            <w:noWrap/>
            <w:vAlign w:val="center"/>
            <w:hideMark/>
          </w:tcPr>
          <w:p w14:paraId="36D887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95,00</w:t>
            </w:r>
          </w:p>
        </w:tc>
      </w:tr>
      <w:tr w:rsidR="005004CF" w:rsidRPr="002076B3" w14:paraId="04FA0C64" w14:textId="77777777" w:rsidTr="00B7603B">
        <w:trPr>
          <w:trHeight w:val="454"/>
        </w:trPr>
        <w:tc>
          <w:tcPr>
            <w:tcW w:w="988" w:type="dxa"/>
            <w:noWrap/>
            <w:vAlign w:val="center"/>
            <w:hideMark/>
          </w:tcPr>
          <w:p w14:paraId="59AB5885"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1D6FD1F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5D7B16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361" w:type="dxa"/>
            <w:noWrap/>
            <w:vAlign w:val="center"/>
            <w:hideMark/>
          </w:tcPr>
          <w:p w14:paraId="1EBE664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290.000,00</w:t>
            </w:r>
          </w:p>
        </w:tc>
        <w:tc>
          <w:tcPr>
            <w:tcW w:w="1470" w:type="dxa"/>
            <w:noWrap/>
            <w:vAlign w:val="center"/>
            <w:hideMark/>
          </w:tcPr>
          <w:p w14:paraId="0965CCA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275.000,00</w:t>
            </w:r>
          </w:p>
        </w:tc>
        <w:tc>
          <w:tcPr>
            <w:tcW w:w="815" w:type="dxa"/>
            <w:noWrap/>
            <w:vAlign w:val="center"/>
            <w:hideMark/>
          </w:tcPr>
          <w:p w14:paraId="2168812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103,57</w:t>
            </w:r>
          </w:p>
        </w:tc>
        <w:tc>
          <w:tcPr>
            <w:tcW w:w="815" w:type="dxa"/>
            <w:noWrap/>
            <w:vAlign w:val="center"/>
            <w:hideMark/>
          </w:tcPr>
          <w:p w14:paraId="41306D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94,83</w:t>
            </w:r>
          </w:p>
        </w:tc>
        <w:tc>
          <w:tcPr>
            <w:tcW w:w="815" w:type="dxa"/>
            <w:noWrap/>
            <w:vAlign w:val="center"/>
            <w:hideMark/>
          </w:tcPr>
          <w:p w14:paraId="79EFF0E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98,21</w:t>
            </w:r>
          </w:p>
        </w:tc>
      </w:tr>
      <w:tr w:rsidR="005004CF" w:rsidRPr="002076B3" w14:paraId="4CC0FCDF" w14:textId="77777777" w:rsidTr="00B7603B">
        <w:trPr>
          <w:trHeight w:val="454"/>
        </w:trPr>
        <w:tc>
          <w:tcPr>
            <w:tcW w:w="988" w:type="dxa"/>
            <w:noWrap/>
            <w:vAlign w:val="center"/>
            <w:hideMark/>
          </w:tcPr>
          <w:p w14:paraId="07BA019E"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05DCC11A"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00E8A67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361" w:type="dxa"/>
            <w:noWrap/>
            <w:vAlign w:val="center"/>
            <w:hideMark/>
          </w:tcPr>
          <w:p w14:paraId="7847CB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290.000,00</w:t>
            </w:r>
          </w:p>
        </w:tc>
        <w:tc>
          <w:tcPr>
            <w:tcW w:w="1470" w:type="dxa"/>
            <w:noWrap/>
            <w:vAlign w:val="center"/>
            <w:hideMark/>
          </w:tcPr>
          <w:p w14:paraId="754569B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275.000,00</w:t>
            </w:r>
          </w:p>
        </w:tc>
        <w:tc>
          <w:tcPr>
            <w:tcW w:w="815" w:type="dxa"/>
            <w:noWrap/>
            <w:vAlign w:val="center"/>
            <w:hideMark/>
          </w:tcPr>
          <w:p w14:paraId="02F4AB0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103,57</w:t>
            </w:r>
          </w:p>
        </w:tc>
        <w:tc>
          <w:tcPr>
            <w:tcW w:w="815" w:type="dxa"/>
            <w:noWrap/>
            <w:vAlign w:val="center"/>
            <w:hideMark/>
          </w:tcPr>
          <w:p w14:paraId="7F5306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94,83</w:t>
            </w:r>
          </w:p>
        </w:tc>
        <w:tc>
          <w:tcPr>
            <w:tcW w:w="815" w:type="dxa"/>
            <w:noWrap/>
            <w:vAlign w:val="center"/>
            <w:hideMark/>
          </w:tcPr>
          <w:p w14:paraId="2F28D6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98,21</w:t>
            </w:r>
          </w:p>
        </w:tc>
      </w:tr>
      <w:tr w:rsidR="005004CF" w:rsidRPr="002076B3" w14:paraId="0BA4C92D" w14:textId="77777777" w:rsidTr="00B7603B">
        <w:trPr>
          <w:trHeight w:val="454"/>
        </w:trPr>
        <w:tc>
          <w:tcPr>
            <w:tcW w:w="988" w:type="dxa"/>
            <w:noWrap/>
            <w:vAlign w:val="center"/>
            <w:hideMark/>
          </w:tcPr>
          <w:p w14:paraId="22B1D62C"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321</w:t>
            </w:r>
          </w:p>
        </w:tc>
        <w:tc>
          <w:tcPr>
            <w:tcW w:w="6260" w:type="dxa"/>
            <w:noWrap/>
            <w:vAlign w:val="center"/>
            <w:hideMark/>
          </w:tcPr>
          <w:p w14:paraId="1B7223B0"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troškova zaposlenima</w:t>
            </w:r>
          </w:p>
        </w:tc>
        <w:tc>
          <w:tcPr>
            <w:tcW w:w="1470" w:type="dxa"/>
            <w:noWrap/>
            <w:vAlign w:val="center"/>
            <w:hideMark/>
          </w:tcPr>
          <w:p w14:paraId="04CFD84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14.000,00</w:t>
            </w:r>
          </w:p>
        </w:tc>
        <w:tc>
          <w:tcPr>
            <w:tcW w:w="1361" w:type="dxa"/>
            <w:noWrap/>
            <w:vAlign w:val="center"/>
            <w:hideMark/>
          </w:tcPr>
          <w:p w14:paraId="34A8DE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D6341D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3E2F52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4E4D8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A528A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A4ADF1D" w14:textId="77777777" w:rsidTr="00B7603B">
        <w:trPr>
          <w:trHeight w:val="454"/>
        </w:trPr>
        <w:tc>
          <w:tcPr>
            <w:tcW w:w="988" w:type="dxa"/>
            <w:noWrap/>
            <w:vAlign w:val="center"/>
            <w:hideMark/>
          </w:tcPr>
          <w:p w14:paraId="4BC674E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177E91B1"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6DA7DE6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92.500,00</w:t>
            </w:r>
          </w:p>
        </w:tc>
        <w:tc>
          <w:tcPr>
            <w:tcW w:w="1361" w:type="dxa"/>
            <w:noWrap/>
            <w:vAlign w:val="center"/>
            <w:hideMark/>
          </w:tcPr>
          <w:p w14:paraId="5C0B407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6B4568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F67DE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ED0629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B641A1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2D85EFF" w14:textId="77777777" w:rsidTr="00B7603B">
        <w:trPr>
          <w:trHeight w:val="454"/>
        </w:trPr>
        <w:tc>
          <w:tcPr>
            <w:tcW w:w="988" w:type="dxa"/>
            <w:noWrap/>
            <w:vAlign w:val="center"/>
            <w:hideMark/>
          </w:tcPr>
          <w:p w14:paraId="255E633B"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3111A67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0D2C5A3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139.500,00</w:t>
            </w:r>
          </w:p>
        </w:tc>
        <w:tc>
          <w:tcPr>
            <w:tcW w:w="1361" w:type="dxa"/>
            <w:noWrap/>
            <w:vAlign w:val="center"/>
            <w:hideMark/>
          </w:tcPr>
          <w:p w14:paraId="798D6C7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186B01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71EA8F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E45E00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9B1535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C94152D" w14:textId="77777777" w:rsidTr="00B7603B">
        <w:trPr>
          <w:trHeight w:val="454"/>
        </w:trPr>
        <w:tc>
          <w:tcPr>
            <w:tcW w:w="988" w:type="dxa"/>
            <w:noWrap/>
            <w:vAlign w:val="center"/>
            <w:hideMark/>
          </w:tcPr>
          <w:p w14:paraId="61C11D4C"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488DE372"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065B696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34.000,00</w:t>
            </w:r>
          </w:p>
        </w:tc>
        <w:tc>
          <w:tcPr>
            <w:tcW w:w="1361" w:type="dxa"/>
            <w:noWrap/>
            <w:vAlign w:val="center"/>
            <w:hideMark/>
          </w:tcPr>
          <w:p w14:paraId="7BE757D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522325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BF12B7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E1D263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F4F9F0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4C81551" w14:textId="77777777" w:rsidTr="00B7603B">
        <w:trPr>
          <w:trHeight w:val="454"/>
        </w:trPr>
        <w:tc>
          <w:tcPr>
            <w:tcW w:w="988" w:type="dxa"/>
            <w:noWrap/>
            <w:vAlign w:val="center"/>
            <w:hideMark/>
          </w:tcPr>
          <w:p w14:paraId="77FD2614"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45AAB916"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418B698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C5BD5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0A2231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5CD8D1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c>
          <w:tcPr>
            <w:tcW w:w="815" w:type="dxa"/>
            <w:noWrap/>
            <w:vAlign w:val="center"/>
            <w:hideMark/>
          </w:tcPr>
          <w:p w14:paraId="04EA0DE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224B1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r>
      <w:tr w:rsidR="005004CF" w:rsidRPr="002076B3" w14:paraId="2F913DBB" w14:textId="77777777" w:rsidTr="00B7603B">
        <w:trPr>
          <w:trHeight w:val="454"/>
        </w:trPr>
        <w:tc>
          <w:tcPr>
            <w:tcW w:w="988" w:type="dxa"/>
            <w:noWrap/>
            <w:vAlign w:val="center"/>
            <w:hideMark/>
          </w:tcPr>
          <w:p w14:paraId="3AE6C0CF"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417F8CC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5547B3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3ACBE06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3A6CB55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7774E5D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c>
          <w:tcPr>
            <w:tcW w:w="815" w:type="dxa"/>
            <w:noWrap/>
            <w:vAlign w:val="center"/>
            <w:hideMark/>
          </w:tcPr>
          <w:p w14:paraId="5AA1C4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AEC8A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r>
      <w:tr w:rsidR="005004CF" w:rsidRPr="002076B3" w14:paraId="21180235" w14:textId="77777777" w:rsidTr="00B7603B">
        <w:trPr>
          <w:trHeight w:val="454"/>
        </w:trPr>
        <w:tc>
          <w:tcPr>
            <w:tcW w:w="988" w:type="dxa"/>
            <w:noWrap/>
            <w:vAlign w:val="center"/>
            <w:hideMark/>
          </w:tcPr>
          <w:p w14:paraId="71FA06D2" w14:textId="77777777" w:rsidR="005004CF" w:rsidRPr="002076B3" w:rsidRDefault="005004CF">
            <w:pPr>
              <w:rPr>
                <w:rFonts w:ascii="Times New Roman" w:hAnsi="Times New Roman"/>
                <w:sz w:val="20"/>
                <w:szCs w:val="20"/>
              </w:rPr>
            </w:pPr>
            <w:r w:rsidRPr="002076B3">
              <w:rPr>
                <w:rFonts w:ascii="Times New Roman" w:hAnsi="Times New Roman"/>
                <w:sz w:val="20"/>
                <w:szCs w:val="20"/>
              </w:rPr>
              <w:t>422</w:t>
            </w:r>
          </w:p>
        </w:tc>
        <w:tc>
          <w:tcPr>
            <w:tcW w:w="6260" w:type="dxa"/>
            <w:noWrap/>
            <w:vAlign w:val="center"/>
            <w:hideMark/>
          </w:tcPr>
          <w:p w14:paraId="1FE4A8F7" w14:textId="77777777" w:rsidR="005004CF" w:rsidRPr="002076B3" w:rsidRDefault="005004CF">
            <w:pPr>
              <w:rPr>
                <w:rFonts w:ascii="Times New Roman" w:hAnsi="Times New Roman"/>
                <w:sz w:val="20"/>
                <w:szCs w:val="20"/>
              </w:rPr>
            </w:pPr>
            <w:r w:rsidRPr="002076B3">
              <w:rPr>
                <w:rFonts w:ascii="Times New Roman" w:hAnsi="Times New Roman"/>
                <w:sz w:val="20"/>
                <w:szCs w:val="20"/>
              </w:rPr>
              <w:t>Postrojenja i oprema</w:t>
            </w:r>
          </w:p>
        </w:tc>
        <w:tc>
          <w:tcPr>
            <w:tcW w:w="1470" w:type="dxa"/>
            <w:noWrap/>
            <w:vAlign w:val="center"/>
            <w:hideMark/>
          </w:tcPr>
          <w:p w14:paraId="2232DD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45BF23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66742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278B0B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B213F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5906F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470826A" w14:textId="77777777" w:rsidTr="00B7603B">
        <w:trPr>
          <w:trHeight w:val="454"/>
        </w:trPr>
        <w:tc>
          <w:tcPr>
            <w:tcW w:w="7248" w:type="dxa"/>
            <w:gridSpan w:val="2"/>
            <w:noWrap/>
            <w:vAlign w:val="center"/>
            <w:hideMark/>
          </w:tcPr>
          <w:p w14:paraId="311968F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7.1. Prihodi od prodaje ili zamjene nefinancijske imovine i naknade s naslova osiguranja</w:t>
            </w:r>
          </w:p>
        </w:tc>
        <w:tc>
          <w:tcPr>
            <w:tcW w:w="1470" w:type="dxa"/>
            <w:noWrap/>
            <w:vAlign w:val="center"/>
            <w:hideMark/>
          </w:tcPr>
          <w:p w14:paraId="36DDCBE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75E3A7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39A6190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341B23F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1040AA2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BCD779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557E200C" w14:textId="77777777" w:rsidTr="00B7603B">
        <w:trPr>
          <w:trHeight w:val="454"/>
        </w:trPr>
        <w:tc>
          <w:tcPr>
            <w:tcW w:w="7248" w:type="dxa"/>
            <w:gridSpan w:val="2"/>
            <w:noWrap/>
            <w:vAlign w:val="center"/>
            <w:hideMark/>
          </w:tcPr>
          <w:p w14:paraId="5B47F1B3" w14:textId="77777777" w:rsidR="005004CF" w:rsidRPr="002076B3" w:rsidRDefault="005004CF">
            <w:pPr>
              <w:rPr>
                <w:rFonts w:ascii="Times New Roman" w:hAnsi="Times New Roman"/>
                <w:sz w:val="20"/>
                <w:szCs w:val="20"/>
              </w:rPr>
            </w:pPr>
            <w:r w:rsidRPr="002076B3">
              <w:rPr>
                <w:rFonts w:ascii="Times New Roman" w:hAnsi="Times New Roman"/>
                <w:sz w:val="20"/>
                <w:szCs w:val="20"/>
              </w:rPr>
              <w:t>7.1.1 Prihodi od prodaje ili zamjene nefinancijske imovine</w:t>
            </w:r>
          </w:p>
        </w:tc>
        <w:tc>
          <w:tcPr>
            <w:tcW w:w="1470" w:type="dxa"/>
            <w:noWrap/>
            <w:vAlign w:val="center"/>
            <w:hideMark/>
          </w:tcPr>
          <w:p w14:paraId="72104E0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768E088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41EA26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4EE0F36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26E776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8CB977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59413AC2" w14:textId="77777777" w:rsidTr="00B7603B">
        <w:trPr>
          <w:trHeight w:val="454"/>
        </w:trPr>
        <w:tc>
          <w:tcPr>
            <w:tcW w:w="988" w:type="dxa"/>
            <w:noWrap/>
            <w:vAlign w:val="center"/>
            <w:hideMark/>
          </w:tcPr>
          <w:p w14:paraId="62A03D35"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3858F3B8"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478AAF0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E69DA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2DE72F0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1905097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714840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BE69DD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42C24436" w14:textId="77777777" w:rsidTr="00B7603B">
        <w:trPr>
          <w:trHeight w:val="454"/>
        </w:trPr>
        <w:tc>
          <w:tcPr>
            <w:tcW w:w="988" w:type="dxa"/>
            <w:noWrap/>
            <w:vAlign w:val="center"/>
            <w:hideMark/>
          </w:tcPr>
          <w:p w14:paraId="36780A9B"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363BA5E4"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2957DD8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ADADC7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29477E5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36C6BEA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018CC77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0CDD0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070C4B0A" w14:textId="77777777" w:rsidTr="00B7603B">
        <w:trPr>
          <w:trHeight w:val="454"/>
        </w:trPr>
        <w:tc>
          <w:tcPr>
            <w:tcW w:w="988" w:type="dxa"/>
            <w:noWrap/>
            <w:vAlign w:val="center"/>
            <w:hideMark/>
          </w:tcPr>
          <w:p w14:paraId="31BFA3B2" w14:textId="77777777" w:rsidR="005004CF" w:rsidRPr="002076B3" w:rsidRDefault="005004CF">
            <w:pPr>
              <w:rPr>
                <w:rFonts w:ascii="Times New Roman" w:hAnsi="Times New Roman"/>
                <w:sz w:val="20"/>
                <w:szCs w:val="20"/>
              </w:rPr>
            </w:pPr>
            <w:r w:rsidRPr="002076B3">
              <w:rPr>
                <w:rFonts w:ascii="Times New Roman" w:hAnsi="Times New Roman"/>
                <w:sz w:val="20"/>
                <w:szCs w:val="20"/>
              </w:rPr>
              <w:t>422</w:t>
            </w:r>
          </w:p>
        </w:tc>
        <w:tc>
          <w:tcPr>
            <w:tcW w:w="6260" w:type="dxa"/>
            <w:noWrap/>
            <w:vAlign w:val="center"/>
            <w:hideMark/>
          </w:tcPr>
          <w:p w14:paraId="1FF7BE2E" w14:textId="77777777" w:rsidR="005004CF" w:rsidRPr="002076B3" w:rsidRDefault="005004CF">
            <w:pPr>
              <w:rPr>
                <w:rFonts w:ascii="Times New Roman" w:hAnsi="Times New Roman"/>
                <w:sz w:val="20"/>
                <w:szCs w:val="20"/>
              </w:rPr>
            </w:pPr>
            <w:r w:rsidRPr="002076B3">
              <w:rPr>
                <w:rFonts w:ascii="Times New Roman" w:hAnsi="Times New Roman"/>
                <w:sz w:val="20"/>
                <w:szCs w:val="20"/>
              </w:rPr>
              <w:t>Postrojenja i oprema</w:t>
            </w:r>
          </w:p>
        </w:tc>
        <w:tc>
          <w:tcPr>
            <w:tcW w:w="1470" w:type="dxa"/>
            <w:noWrap/>
            <w:vAlign w:val="center"/>
            <w:hideMark/>
          </w:tcPr>
          <w:p w14:paraId="7E47AE5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EF94D2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D12891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B223E1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BB44F5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F55BBA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5342D88" w14:textId="77777777" w:rsidTr="00B7603B">
        <w:trPr>
          <w:trHeight w:val="454"/>
        </w:trPr>
        <w:tc>
          <w:tcPr>
            <w:tcW w:w="7248" w:type="dxa"/>
            <w:gridSpan w:val="2"/>
            <w:noWrap/>
            <w:vAlign w:val="center"/>
            <w:hideMark/>
          </w:tcPr>
          <w:p w14:paraId="7DA7648B"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A300003 Administrativne, intelektualne i ostale usluge</w:t>
            </w:r>
          </w:p>
        </w:tc>
        <w:tc>
          <w:tcPr>
            <w:tcW w:w="1470" w:type="dxa"/>
            <w:noWrap/>
            <w:vAlign w:val="center"/>
            <w:hideMark/>
          </w:tcPr>
          <w:p w14:paraId="19C925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361" w:type="dxa"/>
            <w:noWrap/>
            <w:vAlign w:val="center"/>
            <w:hideMark/>
          </w:tcPr>
          <w:p w14:paraId="54A6F2B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260.000,00</w:t>
            </w:r>
          </w:p>
        </w:tc>
        <w:tc>
          <w:tcPr>
            <w:tcW w:w="1470" w:type="dxa"/>
            <w:noWrap/>
            <w:vAlign w:val="center"/>
            <w:hideMark/>
          </w:tcPr>
          <w:p w14:paraId="23BA815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255.000,00</w:t>
            </w:r>
          </w:p>
        </w:tc>
        <w:tc>
          <w:tcPr>
            <w:tcW w:w="815" w:type="dxa"/>
            <w:noWrap/>
            <w:vAlign w:val="center"/>
            <w:hideMark/>
          </w:tcPr>
          <w:p w14:paraId="44FFDFA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92,86</w:t>
            </w:r>
          </w:p>
        </w:tc>
        <w:tc>
          <w:tcPr>
            <w:tcW w:w="815" w:type="dxa"/>
            <w:noWrap/>
            <w:vAlign w:val="center"/>
            <w:hideMark/>
          </w:tcPr>
          <w:p w14:paraId="27342B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98,08</w:t>
            </w:r>
          </w:p>
        </w:tc>
        <w:tc>
          <w:tcPr>
            <w:tcW w:w="815" w:type="dxa"/>
            <w:noWrap/>
            <w:vAlign w:val="center"/>
            <w:hideMark/>
          </w:tcPr>
          <w:p w14:paraId="1764E86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91,07</w:t>
            </w:r>
          </w:p>
        </w:tc>
      </w:tr>
      <w:tr w:rsidR="005004CF" w:rsidRPr="002076B3" w14:paraId="719D0A05" w14:textId="77777777" w:rsidTr="00B7603B">
        <w:trPr>
          <w:trHeight w:val="454"/>
        </w:trPr>
        <w:tc>
          <w:tcPr>
            <w:tcW w:w="7248" w:type="dxa"/>
            <w:gridSpan w:val="2"/>
            <w:noWrap/>
            <w:vAlign w:val="center"/>
            <w:hideMark/>
          </w:tcPr>
          <w:p w14:paraId="0DC36EC9"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0133 Ostale opće usluge</w:t>
            </w:r>
          </w:p>
        </w:tc>
        <w:tc>
          <w:tcPr>
            <w:tcW w:w="1470" w:type="dxa"/>
            <w:noWrap/>
            <w:vAlign w:val="center"/>
            <w:hideMark/>
          </w:tcPr>
          <w:p w14:paraId="1D7DC73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361" w:type="dxa"/>
            <w:noWrap/>
            <w:vAlign w:val="center"/>
            <w:hideMark/>
          </w:tcPr>
          <w:p w14:paraId="7D50A40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260.000,00</w:t>
            </w:r>
          </w:p>
        </w:tc>
        <w:tc>
          <w:tcPr>
            <w:tcW w:w="1470" w:type="dxa"/>
            <w:noWrap/>
            <w:vAlign w:val="center"/>
            <w:hideMark/>
          </w:tcPr>
          <w:p w14:paraId="19B0B37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255.000,00</w:t>
            </w:r>
          </w:p>
        </w:tc>
        <w:tc>
          <w:tcPr>
            <w:tcW w:w="815" w:type="dxa"/>
            <w:noWrap/>
            <w:vAlign w:val="center"/>
            <w:hideMark/>
          </w:tcPr>
          <w:p w14:paraId="2AE10AA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92,86</w:t>
            </w:r>
          </w:p>
        </w:tc>
        <w:tc>
          <w:tcPr>
            <w:tcW w:w="815" w:type="dxa"/>
            <w:noWrap/>
            <w:vAlign w:val="center"/>
            <w:hideMark/>
          </w:tcPr>
          <w:p w14:paraId="1661CA1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98,08</w:t>
            </w:r>
          </w:p>
        </w:tc>
        <w:tc>
          <w:tcPr>
            <w:tcW w:w="815" w:type="dxa"/>
            <w:noWrap/>
            <w:vAlign w:val="center"/>
            <w:hideMark/>
          </w:tcPr>
          <w:p w14:paraId="4093652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91,07</w:t>
            </w:r>
          </w:p>
        </w:tc>
      </w:tr>
      <w:tr w:rsidR="005004CF" w:rsidRPr="002076B3" w14:paraId="1E04CC7F" w14:textId="77777777" w:rsidTr="00B7603B">
        <w:trPr>
          <w:trHeight w:val="454"/>
        </w:trPr>
        <w:tc>
          <w:tcPr>
            <w:tcW w:w="7248" w:type="dxa"/>
            <w:gridSpan w:val="2"/>
            <w:noWrap/>
            <w:vAlign w:val="center"/>
            <w:hideMark/>
          </w:tcPr>
          <w:p w14:paraId="30965522"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 Opći prihodi i primici</w:t>
            </w:r>
          </w:p>
        </w:tc>
        <w:tc>
          <w:tcPr>
            <w:tcW w:w="1470" w:type="dxa"/>
            <w:noWrap/>
            <w:vAlign w:val="center"/>
            <w:hideMark/>
          </w:tcPr>
          <w:p w14:paraId="124CC1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361" w:type="dxa"/>
            <w:noWrap/>
            <w:vAlign w:val="center"/>
            <w:hideMark/>
          </w:tcPr>
          <w:p w14:paraId="25B3EE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260.000,00</w:t>
            </w:r>
          </w:p>
        </w:tc>
        <w:tc>
          <w:tcPr>
            <w:tcW w:w="1470" w:type="dxa"/>
            <w:noWrap/>
            <w:vAlign w:val="center"/>
            <w:hideMark/>
          </w:tcPr>
          <w:p w14:paraId="02D094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255.000,00</w:t>
            </w:r>
          </w:p>
        </w:tc>
        <w:tc>
          <w:tcPr>
            <w:tcW w:w="815" w:type="dxa"/>
            <w:noWrap/>
            <w:vAlign w:val="center"/>
            <w:hideMark/>
          </w:tcPr>
          <w:p w14:paraId="16E5F4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92,86</w:t>
            </w:r>
          </w:p>
        </w:tc>
        <w:tc>
          <w:tcPr>
            <w:tcW w:w="815" w:type="dxa"/>
            <w:noWrap/>
            <w:vAlign w:val="center"/>
            <w:hideMark/>
          </w:tcPr>
          <w:p w14:paraId="0EE243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98,08</w:t>
            </w:r>
          </w:p>
        </w:tc>
        <w:tc>
          <w:tcPr>
            <w:tcW w:w="815" w:type="dxa"/>
            <w:noWrap/>
            <w:vAlign w:val="center"/>
            <w:hideMark/>
          </w:tcPr>
          <w:p w14:paraId="1934EA1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91,07</w:t>
            </w:r>
          </w:p>
        </w:tc>
      </w:tr>
      <w:tr w:rsidR="005004CF" w:rsidRPr="002076B3" w14:paraId="54AA9D7E" w14:textId="77777777" w:rsidTr="00B7603B">
        <w:trPr>
          <w:trHeight w:val="454"/>
        </w:trPr>
        <w:tc>
          <w:tcPr>
            <w:tcW w:w="7248" w:type="dxa"/>
            <w:gridSpan w:val="2"/>
            <w:noWrap/>
            <w:vAlign w:val="center"/>
            <w:hideMark/>
          </w:tcPr>
          <w:p w14:paraId="3925E5B3"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7DE9DB6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361" w:type="dxa"/>
            <w:noWrap/>
            <w:vAlign w:val="center"/>
            <w:hideMark/>
          </w:tcPr>
          <w:p w14:paraId="0F92839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260.000,00</w:t>
            </w:r>
          </w:p>
        </w:tc>
        <w:tc>
          <w:tcPr>
            <w:tcW w:w="1470" w:type="dxa"/>
            <w:noWrap/>
            <w:vAlign w:val="center"/>
            <w:hideMark/>
          </w:tcPr>
          <w:p w14:paraId="02CEFF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255.000,00</w:t>
            </w:r>
          </w:p>
        </w:tc>
        <w:tc>
          <w:tcPr>
            <w:tcW w:w="815" w:type="dxa"/>
            <w:noWrap/>
            <w:vAlign w:val="center"/>
            <w:hideMark/>
          </w:tcPr>
          <w:p w14:paraId="5A3A8A1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92,86</w:t>
            </w:r>
          </w:p>
        </w:tc>
        <w:tc>
          <w:tcPr>
            <w:tcW w:w="815" w:type="dxa"/>
            <w:noWrap/>
            <w:vAlign w:val="center"/>
            <w:hideMark/>
          </w:tcPr>
          <w:p w14:paraId="12D169A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98,08</w:t>
            </w:r>
          </w:p>
        </w:tc>
        <w:tc>
          <w:tcPr>
            <w:tcW w:w="815" w:type="dxa"/>
            <w:noWrap/>
            <w:vAlign w:val="center"/>
            <w:hideMark/>
          </w:tcPr>
          <w:p w14:paraId="06CF2AD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91,07</w:t>
            </w:r>
          </w:p>
        </w:tc>
      </w:tr>
      <w:tr w:rsidR="005004CF" w:rsidRPr="002076B3" w14:paraId="663B230C" w14:textId="77777777" w:rsidTr="00B7603B">
        <w:trPr>
          <w:trHeight w:val="454"/>
        </w:trPr>
        <w:tc>
          <w:tcPr>
            <w:tcW w:w="7248" w:type="dxa"/>
            <w:gridSpan w:val="2"/>
            <w:noWrap/>
            <w:vAlign w:val="center"/>
            <w:hideMark/>
          </w:tcPr>
          <w:p w14:paraId="3068D77F"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411FEC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361" w:type="dxa"/>
            <w:noWrap/>
            <w:vAlign w:val="center"/>
            <w:hideMark/>
          </w:tcPr>
          <w:p w14:paraId="00B2119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260.000,00</w:t>
            </w:r>
          </w:p>
        </w:tc>
        <w:tc>
          <w:tcPr>
            <w:tcW w:w="1470" w:type="dxa"/>
            <w:noWrap/>
            <w:vAlign w:val="center"/>
            <w:hideMark/>
          </w:tcPr>
          <w:p w14:paraId="4A59ADC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255.000,00</w:t>
            </w:r>
          </w:p>
        </w:tc>
        <w:tc>
          <w:tcPr>
            <w:tcW w:w="815" w:type="dxa"/>
            <w:noWrap/>
            <w:vAlign w:val="center"/>
            <w:hideMark/>
          </w:tcPr>
          <w:p w14:paraId="6D6BFE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92,86</w:t>
            </w:r>
          </w:p>
        </w:tc>
        <w:tc>
          <w:tcPr>
            <w:tcW w:w="815" w:type="dxa"/>
            <w:noWrap/>
            <w:vAlign w:val="center"/>
            <w:hideMark/>
          </w:tcPr>
          <w:p w14:paraId="631D2E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98,08</w:t>
            </w:r>
          </w:p>
        </w:tc>
        <w:tc>
          <w:tcPr>
            <w:tcW w:w="815" w:type="dxa"/>
            <w:noWrap/>
            <w:vAlign w:val="center"/>
            <w:hideMark/>
          </w:tcPr>
          <w:p w14:paraId="7183BEC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91,07</w:t>
            </w:r>
          </w:p>
        </w:tc>
      </w:tr>
      <w:tr w:rsidR="005004CF" w:rsidRPr="002076B3" w14:paraId="0D1FFB52" w14:textId="77777777" w:rsidTr="00B7603B">
        <w:trPr>
          <w:trHeight w:val="454"/>
        </w:trPr>
        <w:tc>
          <w:tcPr>
            <w:tcW w:w="988" w:type="dxa"/>
            <w:noWrap/>
            <w:vAlign w:val="center"/>
            <w:hideMark/>
          </w:tcPr>
          <w:p w14:paraId="05BC7148"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29529C8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14C3B9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361" w:type="dxa"/>
            <w:noWrap/>
            <w:vAlign w:val="center"/>
            <w:hideMark/>
          </w:tcPr>
          <w:p w14:paraId="4497DB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260.000,00</w:t>
            </w:r>
          </w:p>
        </w:tc>
        <w:tc>
          <w:tcPr>
            <w:tcW w:w="1470" w:type="dxa"/>
            <w:noWrap/>
            <w:vAlign w:val="center"/>
            <w:hideMark/>
          </w:tcPr>
          <w:p w14:paraId="10DD613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255.000,00</w:t>
            </w:r>
          </w:p>
        </w:tc>
        <w:tc>
          <w:tcPr>
            <w:tcW w:w="815" w:type="dxa"/>
            <w:noWrap/>
            <w:vAlign w:val="center"/>
            <w:hideMark/>
          </w:tcPr>
          <w:p w14:paraId="17E7BC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92,86</w:t>
            </w:r>
          </w:p>
        </w:tc>
        <w:tc>
          <w:tcPr>
            <w:tcW w:w="815" w:type="dxa"/>
            <w:noWrap/>
            <w:vAlign w:val="center"/>
            <w:hideMark/>
          </w:tcPr>
          <w:p w14:paraId="3029BB9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98,08</w:t>
            </w:r>
          </w:p>
        </w:tc>
        <w:tc>
          <w:tcPr>
            <w:tcW w:w="815" w:type="dxa"/>
            <w:noWrap/>
            <w:vAlign w:val="center"/>
            <w:hideMark/>
          </w:tcPr>
          <w:p w14:paraId="4C0F96F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91,07</w:t>
            </w:r>
          </w:p>
        </w:tc>
      </w:tr>
      <w:tr w:rsidR="005004CF" w:rsidRPr="002076B3" w14:paraId="7615A089" w14:textId="77777777" w:rsidTr="00B7603B">
        <w:trPr>
          <w:trHeight w:val="454"/>
        </w:trPr>
        <w:tc>
          <w:tcPr>
            <w:tcW w:w="988" w:type="dxa"/>
            <w:noWrap/>
            <w:vAlign w:val="center"/>
            <w:hideMark/>
          </w:tcPr>
          <w:p w14:paraId="1EF92DFE"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58661B66"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603605C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361" w:type="dxa"/>
            <w:noWrap/>
            <w:vAlign w:val="center"/>
            <w:hideMark/>
          </w:tcPr>
          <w:p w14:paraId="13876D9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260.000,00</w:t>
            </w:r>
          </w:p>
        </w:tc>
        <w:tc>
          <w:tcPr>
            <w:tcW w:w="1470" w:type="dxa"/>
            <w:noWrap/>
            <w:vAlign w:val="center"/>
            <w:hideMark/>
          </w:tcPr>
          <w:p w14:paraId="4D8427B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255.000,00</w:t>
            </w:r>
          </w:p>
        </w:tc>
        <w:tc>
          <w:tcPr>
            <w:tcW w:w="815" w:type="dxa"/>
            <w:noWrap/>
            <w:vAlign w:val="center"/>
            <w:hideMark/>
          </w:tcPr>
          <w:p w14:paraId="61F3E2C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92,86</w:t>
            </w:r>
          </w:p>
        </w:tc>
        <w:tc>
          <w:tcPr>
            <w:tcW w:w="815" w:type="dxa"/>
            <w:noWrap/>
            <w:vAlign w:val="center"/>
            <w:hideMark/>
          </w:tcPr>
          <w:p w14:paraId="6450DE7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98,08</w:t>
            </w:r>
          </w:p>
        </w:tc>
        <w:tc>
          <w:tcPr>
            <w:tcW w:w="815" w:type="dxa"/>
            <w:noWrap/>
            <w:vAlign w:val="center"/>
            <w:hideMark/>
          </w:tcPr>
          <w:p w14:paraId="0D72543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91,07</w:t>
            </w:r>
          </w:p>
        </w:tc>
      </w:tr>
      <w:tr w:rsidR="005004CF" w:rsidRPr="002076B3" w14:paraId="1ADD1918" w14:textId="77777777" w:rsidTr="00B7603B">
        <w:trPr>
          <w:trHeight w:val="454"/>
        </w:trPr>
        <w:tc>
          <w:tcPr>
            <w:tcW w:w="988" w:type="dxa"/>
            <w:noWrap/>
            <w:vAlign w:val="center"/>
            <w:hideMark/>
          </w:tcPr>
          <w:p w14:paraId="36BCB0D0"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323</w:t>
            </w:r>
          </w:p>
        </w:tc>
        <w:tc>
          <w:tcPr>
            <w:tcW w:w="6260" w:type="dxa"/>
            <w:noWrap/>
            <w:vAlign w:val="center"/>
            <w:hideMark/>
          </w:tcPr>
          <w:p w14:paraId="7FD7FDF1"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1C35F35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361" w:type="dxa"/>
            <w:noWrap/>
            <w:vAlign w:val="center"/>
            <w:hideMark/>
          </w:tcPr>
          <w:p w14:paraId="5CC56D4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CFE35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F6000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10D94B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10E40E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26D657B" w14:textId="77777777" w:rsidTr="00B7603B">
        <w:trPr>
          <w:trHeight w:val="454"/>
        </w:trPr>
        <w:tc>
          <w:tcPr>
            <w:tcW w:w="7248" w:type="dxa"/>
            <w:gridSpan w:val="2"/>
            <w:noWrap/>
            <w:vAlign w:val="center"/>
            <w:hideMark/>
          </w:tcPr>
          <w:p w14:paraId="2F1862A8"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A300004 Funkcioniranje informatičkog sustava</w:t>
            </w:r>
          </w:p>
        </w:tc>
        <w:tc>
          <w:tcPr>
            <w:tcW w:w="1470" w:type="dxa"/>
            <w:noWrap/>
            <w:vAlign w:val="center"/>
            <w:hideMark/>
          </w:tcPr>
          <w:p w14:paraId="558D83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361" w:type="dxa"/>
            <w:noWrap/>
            <w:vAlign w:val="center"/>
            <w:hideMark/>
          </w:tcPr>
          <w:p w14:paraId="30F35FB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03AB511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5E51900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A0F45B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6F364C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22ACB17" w14:textId="77777777" w:rsidTr="00B7603B">
        <w:trPr>
          <w:trHeight w:val="454"/>
        </w:trPr>
        <w:tc>
          <w:tcPr>
            <w:tcW w:w="7248" w:type="dxa"/>
            <w:gridSpan w:val="2"/>
            <w:noWrap/>
            <w:vAlign w:val="center"/>
            <w:hideMark/>
          </w:tcPr>
          <w:p w14:paraId="29DAF4F4"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0133 Ostale opće usluge</w:t>
            </w:r>
          </w:p>
        </w:tc>
        <w:tc>
          <w:tcPr>
            <w:tcW w:w="1470" w:type="dxa"/>
            <w:noWrap/>
            <w:vAlign w:val="center"/>
            <w:hideMark/>
          </w:tcPr>
          <w:p w14:paraId="4FF4033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361" w:type="dxa"/>
            <w:noWrap/>
            <w:vAlign w:val="center"/>
            <w:hideMark/>
          </w:tcPr>
          <w:p w14:paraId="5F2D29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62A7AED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55EB9D9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B096CC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39E7CE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328312B" w14:textId="77777777" w:rsidTr="00B7603B">
        <w:trPr>
          <w:trHeight w:val="454"/>
        </w:trPr>
        <w:tc>
          <w:tcPr>
            <w:tcW w:w="7248" w:type="dxa"/>
            <w:gridSpan w:val="2"/>
            <w:noWrap/>
            <w:vAlign w:val="center"/>
            <w:hideMark/>
          </w:tcPr>
          <w:p w14:paraId="2EBE0008"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4A14021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361" w:type="dxa"/>
            <w:noWrap/>
            <w:vAlign w:val="center"/>
            <w:hideMark/>
          </w:tcPr>
          <w:p w14:paraId="7CA19F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5F6DD5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139F369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94,12</w:t>
            </w:r>
          </w:p>
        </w:tc>
        <w:tc>
          <w:tcPr>
            <w:tcW w:w="815" w:type="dxa"/>
            <w:noWrap/>
            <w:vAlign w:val="center"/>
            <w:hideMark/>
          </w:tcPr>
          <w:p w14:paraId="5DFEF9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9A7530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94,12</w:t>
            </w:r>
          </w:p>
        </w:tc>
      </w:tr>
      <w:tr w:rsidR="005004CF" w:rsidRPr="002076B3" w14:paraId="26623F59" w14:textId="77777777" w:rsidTr="00B7603B">
        <w:trPr>
          <w:trHeight w:val="454"/>
        </w:trPr>
        <w:tc>
          <w:tcPr>
            <w:tcW w:w="7248" w:type="dxa"/>
            <w:gridSpan w:val="2"/>
            <w:noWrap/>
            <w:vAlign w:val="center"/>
            <w:hideMark/>
          </w:tcPr>
          <w:p w14:paraId="77F3165C"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43ADBC2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361" w:type="dxa"/>
            <w:noWrap/>
            <w:vAlign w:val="center"/>
            <w:hideMark/>
          </w:tcPr>
          <w:p w14:paraId="7B184A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6DF7DF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595806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94,12</w:t>
            </w:r>
          </w:p>
        </w:tc>
        <w:tc>
          <w:tcPr>
            <w:tcW w:w="815" w:type="dxa"/>
            <w:noWrap/>
            <w:vAlign w:val="center"/>
            <w:hideMark/>
          </w:tcPr>
          <w:p w14:paraId="210351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74AA9D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94,12</w:t>
            </w:r>
          </w:p>
        </w:tc>
      </w:tr>
      <w:tr w:rsidR="005004CF" w:rsidRPr="002076B3" w14:paraId="27A57016" w14:textId="77777777" w:rsidTr="00B7603B">
        <w:trPr>
          <w:trHeight w:val="454"/>
        </w:trPr>
        <w:tc>
          <w:tcPr>
            <w:tcW w:w="988" w:type="dxa"/>
            <w:noWrap/>
            <w:vAlign w:val="center"/>
            <w:hideMark/>
          </w:tcPr>
          <w:p w14:paraId="2225138C"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36BB00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554C27D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361" w:type="dxa"/>
            <w:noWrap/>
            <w:vAlign w:val="center"/>
            <w:hideMark/>
          </w:tcPr>
          <w:p w14:paraId="65A28C7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27F3DE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51AA534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94,12</w:t>
            </w:r>
          </w:p>
        </w:tc>
        <w:tc>
          <w:tcPr>
            <w:tcW w:w="815" w:type="dxa"/>
            <w:noWrap/>
            <w:vAlign w:val="center"/>
            <w:hideMark/>
          </w:tcPr>
          <w:p w14:paraId="0E49685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133B4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94,12</w:t>
            </w:r>
          </w:p>
        </w:tc>
      </w:tr>
      <w:tr w:rsidR="005004CF" w:rsidRPr="002076B3" w14:paraId="5E8A4A75" w14:textId="77777777" w:rsidTr="00B7603B">
        <w:trPr>
          <w:trHeight w:val="454"/>
        </w:trPr>
        <w:tc>
          <w:tcPr>
            <w:tcW w:w="988" w:type="dxa"/>
            <w:noWrap/>
            <w:vAlign w:val="center"/>
            <w:hideMark/>
          </w:tcPr>
          <w:p w14:paraId="10C9CF8A"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292BA8EA"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0AFBF3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361" w:type="dxa"/>
            <w:noWrap/>
            <w:vAlign w:val="center"/>
            <w:hideMark/>
          </w:tcPr>
          <w:p w14:paraId="7EB17FB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7A7DE99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4B77632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94,12</w:t>
            </w:r>
          </w:p>
        </w:tc>
        <w:tc>
          <w:tcPr>
            <w:tcW w:w="815" w:type="dxa"/>
            <w:noWrap/>
            <w:vAlign w:val="center"/>
            <w:hideMark/>
          </w:tcPr>
          <w:p w14:paraId="3E22CD0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81FFF1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94,12</w:t>
            </w:r>
          </w:p>
        </w:tc>
      </w:tr>
      <w:tr w:rsidR="005004CF" w:rsidRPr="002076B3" w14:paraId="6549597D" w14:textId="77777777" w:rsidTr="00B7603B">
        <w:trPr>
          <w:trHeight w:val="454"/>
        </w:trPr>
        <w:tc>
          <w:tcPr>
            <w:tcW w:w="988" w:type="dxa"/>
            <w:noWrap/>
            <w:vAlign w:val="center"/>
            <w:hideMark/>
          </w:tcPr>
          <w:p w14:paraId="7A57455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010B13F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21098EA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361" w:type="dxa"/>
            <w:noWrap/>
            <w:vAlign w:val="center"/>
            <w:hideMark/>
          </w:tcPr>
          <w:p w14:paraId="06B143D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983E7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45DCC9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D7F4C6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7A2A2B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BB02FD1" w14:textId="77777777" w:rsidTr="00B7603B">
        <w:trPr>
          <w:trHeight w:val="454"/>
        </w:trPr>
        <w:tc>
          <w:tcPr>
            <w:tcW w:w="7248" w:type="dxa"/>
            <w:gridSpan w:val="2"/>
            <w:noWrap/>
            <w:vAlign w:val="center"/>
            <w:hideMark/>
          </w:tcPr>
          <w:p w14:paraId="49FAF8C9"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7.1. Prihodi od prodaje ili zamjene nefinancijske imovine i naknade s naslova osiguranja</w:t>
            </w:r>
          </w:p>
        </w:tc>
        <w:tc>
          <w:tcPr>
            <w:tcW w:w="1470" w:type="dxa"/>
            <w:noWrap/>
            <w:vAlign w:val="center"/>
            <w:hideMark/>
          </w:tcPr>
          <w:p w14:paraId="3C2711D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41E3F7E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61AA96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6850828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73AC86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CA1867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r>
      <w:tr w:rsidR="005004CF" w:rsidRPr="002076B3" w14:paraId="37DC9F22" w14:textId="77777777" w:rsidTr="00B7603B">
        <w:trPr>
          <w:trHeight w:val="454"/>
        </w:trPr>
        <w:tc>
          <w:tcPr>
            <w:tcW w:w="7248" w:type="dxa"/>
            <w:gridSpan w:val="2"/>
            <w:noWrap/>
            <w:vAlign w:val="center"/>
            <w:hideMark/>
          </w:tcPr>
          <w:p w14:paraId="51271B53" w14:textId="77777777" w:rsidR="005004CF" w:rsidRPr="002076B3" w:rsidRDefault="005004CF">
            <w:pPr>
              <w:rPr>
                <w:rFonts w:ascii="Times New Roman" w:hAnsi="Times New Roman"/>
                <w:sz w:val="20"/>
                <w:szCs w:val="20"/>
              </w:rPr>
            </w:pPr>
            <w:r w:rsidRPr="002076B3">
              <w:rPr>
                <w:rFonts w:ascii="Times New Roman" w:hAnsi="Times New Roman"/>
                <w:sz w:val="20"/>
                <w:szCs w:val="20"/>
              </w:rPr>
              <w:t>7.1.2 Prihodi od naknada šteta s naslova osiguranja</w:t>
            </w:r>
          </w:p>
        </w:tc>
        <w:tc>
          <w:tcPr>
            <w:tcW w:w="1470" w:type="dxa"/>
            <w:noWrap/>
            <w:vAlign w:val="center"/>
            <w:hideMark/>
          </w:tcPr>
          <w:p w14:paraId="645014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6F1DE2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6886658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06F17B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7912419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C6ACA3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r>
      <w:tr w:rsidR="005004CF" w:rsidRPr="002076B3" w14:paraId="794734AB" w14:textId="77777777" w:rsidTr="00B7603B">
        <w:trPr>
          <w:trHeight w:val="454"/>
        </w:trPr>
        <w:tc>
          <w:tcPr>
            <w:tcW w:w="988" w:type="dxa"/>
            <w:noWrap/>
            <w:vAlign w:val="center"/>
            <w:hideMark/>
          </w:tcPr>
          <w:p w14:paraId="25D1BE8F"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7A883A4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5731B1A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287A370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739EDB9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305A2E7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0EB4FDD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07A276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r>
      <w:tr w:rsidR="005004CF" w:rsidRPr="002076B3" w14:paraId="5626115D" w14:textId="77777777" w:rsidTr="00B7603B">
        <w:trPr>
          <w:trHeight w:val="454"/>
        </w:trPr>
        <w:tc>
          <w:tcPr>
            <w:tcW w:w="988" w:type="dxa"/>
            <w:noWrap/>
            <w:vAlign w:val="center"/>
            <w:hideMark/>
          </w:tcPr>
          <w:p w14:paraId="3BBC8D8A"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4B8EC611"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3F51595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2EDD05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7039D64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75DD3E1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43A33D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8711B0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r>
      <w:tr w:rsidR="005004CF" w:rsidRPr="002076B3" w14:paraId="42FC88CD" w14:textId="77777777" w:rsidTr="00B7603B">
        <w:trPr>
          <w:trHeight w:val="454"/>
        </w:trPr>
        <w:tc>
          <w:tcPr>
            <w:tcW w:w="988" w:type="dxa"/>
            <w:noWrap/>
            <w:vAlign w:val="center"/>
            <w:hideMark/>
          </w:tcPr>
          <w:p w14:paraId="0D74FD5F"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5C28DE28"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26DF8AA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68D73E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497BE8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C754CB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B0CAB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02693A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FAAA48D" w14:textId="77777777" w:rsidTr="00B7603B">
        <w:trPr>
          <w:trHeight w:val="454"/>
        </w:trPr>
        <w:tc>
          <w:tcPr>
            <w:tcW w:w="7248" w:type="dxa"/>
            <w:gridSpan w:val="2"/>
            <w:noWrap/>
            <w:vAlign w:val="center"/>
            <w:hideMark/>
          </w:tcPr>
          <w:p w14:paraId="6D18ED59"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3500 UPRAVLJANJE FINANCIJAMA</w:t>
            </w:r>
          </w:p>
        </w:tc>
        <w:tc>
          <w:tcPr>
            <w:tcW w:w="1470" w:type="dxa"/>
            <w:noWrap/>
            <w:vAlign w:val="center"/>
            <w:hideMark/>
          </w:tcPr>
          <w:p w14:paraId="7056571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415.000,00</w:t>
            </w:r>
          </w:p>
        </w:tc>
        <w:tc>
          <w:tcPr>
            <w:tcW w:w="1361" w:type="dxa"/>
            <w:noWrap/>
            <w:vAlign w:val="center"/>
            <w:hideMark/>
          </w:tcPr>
          <w:p w14:paraId="3B5896A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135.000,00</w:t>
            </w:r>
          </w:p>
        </w:tc>
        <w:tc>
          <w:tcPr>
            <w:tcW w:w="1470" w:type="dxa"/>
            <w:noWrap/>
            <w:vAlign w:val="center"/>
            <w:hideMark/>
          </w:tcPr>
          <w:p w14:paraId="50994C0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335.000,00</w:t>
            </w:r>
          </w:p>
        </w:tc>
        <w:tc>
          <w:tcPr>
            <w:tcW w:w="815" w:type="dxa"/>
            <w:noWrap/>
            <w:vAlign w:val="center"/>
            <w:hideMark/>
          </w:tcPr>
          <w:p w14:paraId="240698F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32,53</w:t>
            </w:r>
          </w:p>
        </w:tc>
        <w:tc>
          <w:tcPr>
            <w:tcW w:w="815" w:type="dxa"/>
            <w:noWrap/>
            <w:vAlign w:val="center"/>
            <w:hideMark/>
          </w:tcPr>
          <w:p w14:paraId="2C25F45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248,15</w:t>
            </w:r>
          </w:p>
        </w:tc>
        <w:tc>
          <w:tcPr>
            <w:tcW w:w="815" w:type="dxa"/>
            <w:noWrap/>
            <w:vAlign w:val="center"/>
            <w:hideMark/>
          </w:tcPr>
          <w:p w14:paraId="471BC6E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80,72</w:t>
            </w:r>
          </w:p>
        </w:tc>
      </w:tr>
      <w:tr w:rsidR="005004CF" w:rsidRPr="002076B3" w14:paraId="2C9D8DE3" w14:textId="77777777" w:rsidTr="00B7603B">
        <w:trPr>
          <w:trHeight w:val="454"/>
        </w:trPr>
        <w:tc>
          <w:tcPr>
            <w:tcW w:w="7248" w:type="dxa"/>
            <w:gridSpan w:val="2"/>
            <w:noWrap/>
            <w:vAlign w:val="center"/>
            <w:hideMark/>
          </w:tcPr>
          <w:p w14:paraId="207768C7"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A350010 Obveze po osnovi zaduživanja</w:t>
            </w:r>
          </w:p>
        </w:tc>
        <w:tc>
          <w:tcPr>
            <w:tcW w:w="1470" w:type="dxa"/>
            <w:noWrap/>
            <w:vAlign w:val="center"/>
            <w:hideMark/>
          </w:tcPr>
          <w:p w14:paraId="1FFB4C9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335.000,00</w:t>
            </w:r>
          </w:p>
        </w:tc>
        <w:tc>
          <w:tcPr>
            <w:tcW w:w="1361" w:type="dxa"/>
            <w:noWrap/>
            <w:vAlign w:val="center"/>
            <w:hideMark/>
          </w:tcPr>
          <w:p w14:paraId="06B5525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1470" w:type="dxa"/>
            <w:noWrap/>
            <w:vAlign w:val="center"/>
            <w:hideMark/>
          </w:tcPr>
          <w:p w14:paraId="75236F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270.000,00</w:t>
            </w:r>
          </w:p>
        </w:tc>
        <w:tc>
          <w:tcPr>
            <w:tcW w:w="815" w:type="dxa"/>
            <w:noWrap/>
            <w:vAlign w:val="center"/>
            <w:hideMark/>
          </w:tcPr>
          <w:p w14:paraId="6B71A5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16,42</w:t>
            </w:r>
          </w:p>
        </w:tc>
        <w:tc>
          <w:tcPr>
            <w:tcW w:w="815" w:type="dxa"/>
            <w:noWrap/>
            <w:vAlign w:val="center"/>
            <w:hideMark/>
          </w:tcPr>
          <w:p w14:paraId="01DB99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490,91</w:t>
            </w:r>
          </w:p>
        </w:tc>
        <w:tc>
          <w:tcPr>
            <w:tcW w:w="815" w:type="dxa"/>
            <w:noWrap/>
            <w:vAlign w:val="center"/>
            <w:hideMark/>
          </w:tcPr>
          <w:p w14:paraId="60A171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80,60</w:t>
            </w:r>
          </w:p>
        </w:tc>
      </w:tr>
      <w:tr w:rsidR="005004CF" w:rsidRPr="002076B3" w14:paraId="4E342476" w14:textId="77777777" w:rsidTr="00B7603B">
        <w:trPr>
          <w:trHeight w:val="454"/>
        </w:trPr>
        <w:tc>
          <w:tcPr>
            <w:tcW w:w="7248" w:type="dxa"/>
            <w:gridSpan w:val="2"/>
            <w:noWrap/>
            <w:vAlign w:val="center"/>
            <w:hideMark/>
          </w:tcPr>
          <w:p w14:paraId="33590BB1"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7A22510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118C52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F3510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250.000,00</w:t>
            </w:r>
          </w:p>
        </w:tc>
        <w:tc>
          <w:tcPr>
            <w:tcW w:w="815" w:type="dxa"/>
            <w:noWrap/>
            <w:vAlign w:val="center"/>
            <w:hideMark/>
          </w:tcPr>
          <w:p w14:paraId="41D410E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F9A217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703F75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AFB8B75" w14:textId="77777777" w:rsidTr="00B7603B">
        <w:trPr>
          <w:trHeight w:val="454"/>
        </w:trPr>
        <w:tc>
          <w:tcPr>
            <w:tcW w:w="7248" w:type="dxa"/>
            <w:gridSpan w:val="2"/>
            <w:noWrap/>
            <w:vAlign w:val="center"/>
            <w:hideMark/>
          </w:tcPr>
          <w:p w14:paraId="41679FA1"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3F63B86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6FA559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56FEB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250.000,00</w:t>
            </w:r>
          </w:p>
        </w:tc>
        <w:tc>
          <w:tcPr>
            <w:tcW w:w="815" w:type="dxa"/>
            <w:noWrap/>
            <w:vAlign w:val="center"/>
            <w:hideMark/>
          </w:tcPr>
          <w:p w14:paraId="2198E0E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0FA05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2BD15D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0C84978" w14:textId="77777777" w:rsidTr="00B7603B">
        <w:trPr>
          <w:trHeight w:val="454"/>
        </w:trPr>
        <w:tc>
          <w:tcPr>
            <w:tcW w:w="988" w:type="dxa"/>
            <w:noWrap/>
            <w:vAlign w:val="center"/>
            <w:hideMark/>
          </w:tcPr>
          <w:p w14:paraId="1F21EF3F" w14:textId="77777777" w:rsidR="005004CF" w:rsidRPr="002076B3" w:rsidRDefault="005004CF">
            <w:pPr>
              <w:rPr>
                <w:rFonts w:ascii="Times New Roman" w:hAnsi="Times New Roman"/>
                <w:sz w:val="20"/>
                <w:szCs w:val="20"/>
              </w:rPr>
            </w:pPr>
            <w:r w:rsidRPr="002076B3">
              <w:rPr>
                <w:rFonts w:ascii="Times New Roman" w:hAnsi="Times New Roman"/>
                <w:sz w:val="20"/>
                <w:szCs w:val="20"/>
              </w:rPr>
              <w:t>5</w:t>
            </w:r>
          </w:p>
        </w:tc>
        <w:tc>
          <w:tcPr>
            <w:tcW w:w="6260" w:type="dxa"/>
            <w:noWrap/>
            <w:vAlign w:val="center"/>
            <w:hideMark/>
          </w:tcPr>
          <w:p w14:paraId="73E3F6C3" w14:textId="77777777" w:rsidR="005004CF" w:rsidRPr="002076B3" w:rsidRDefault="005004CF">
            <w:pPr>
              <w:rPr>
                <w:rFonts w:ascii="Times New Roman" w:hAnsi="Times New Roman"/>
                <w:sz w:val="20"/>
                <w:szCs w:val="20"/>
              </w:rPr>
            </w:pPr>
            <w:r w:rsidRPr="002076B3">
              <w:rPr>
                <w:rFonts w:ascii="Times New Roman" w:hAnsi="Times New Roman"/>
                <w:sz w:val="20"/>
                <w:szCs w:val="20"/>
              </w:rPr>
              <w:t>Izdaci za financijsku imovinu i otplate zajmova</w:t>
            </w:r>
          </w:p>
        </w:tc>
        <w:tc>
          <w:tcPr>
            <w:tcW w:w="1470" w:type="dxa"/>
            <w:noWrap/>
            <w:vAlign w:val="center"/>
            <w:hideMark/>
          </w:tcPr>
          <w:p w14:paraId="0B7E7D7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0EA11EE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62BF68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250.000,00</w:t>
            </w:r>
          </w:p>
        </w:tc>
        <w:tc>
          <w:tcPr>
            <w:tcW w:w="815" w:type="dxa"/>
            <w:noWrap/>
            <w:vAlign w:val="center"/>
            <w:hideMark/>
          </w:tcPr>
          <w:p w14:paraId="6F9DC57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2ACCB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9FE6DD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303F267" w14:textId="77777777" w:rsidTr="00B7603B">
        <w:trPr>
          <w:trHeight w:val="454"/>
        </w:trPr>
        <w:tc>
          <w:tcPr>
            <w:tcW w:w="988" w:type="dxa"/>
            <w:noWrap/>
            <w:vAlign w:val="center"/>
            <w:hideMark/>
          </w:tcPr>
          <w:p w14:paraId="1EB71FD7" w14:textId="77777777" w:rsidR="005004CF" w:rsidRPr="002076B3" w:rsidRDefault="005004CF">
            <w:pPr>
              <w:rPr>
                <w:rFonts w:ascii="Times New Roman" w:hAnsi="Times New Roman"/>
                <w:sz w:val="20"/>
                <w:szCs w:val="20"/>
              </w:rPr>
            </w:pPr>
            <w:r w:rsidRPr="002076B3">
              <w:rPr>
                <w:rFonts w:ascii="Times New Roman" w:hAnsi="Times New Roman"/>
                <w:sz w:val="20"/>
                <w:szCs w:val="20"/>
              </w:rPr>
              <w:t>54</w:t>
            </w:r>
          </w:p>
        </w:tc>
        <w:tc>
          <w:tcPr>
            <w:tcW w:w="6260" w:type="dxa"/>
            <w:noWrap/>
            <w:vAlign w:val="center"/>
            <w:hideMark/>
          </w:tcPr>
          <w:p w14:paraId="724D4B21" w14:textId="77777777" w:rsidR="005004CF" w:rsidRPr="002076B3" w:rsidRDefault="005004CF">
            <w:pPr>
              <w:rPr>
                <w:rFonts w:ascii="Times New Roman" w:hAnsi="Times New Roman"/>
                <w:sz w:val="20"/>
                <w:szCs w:val="20"/>
              </w:rPr>
            </w:pPr>
            <w:r w:rsidRPr="002076B3">
              <w:rPr>
                <w:rFonts w:ascii="Times New Roman" w:hAnsi="Times New Roman"/>
                <w:sz w:val="20"/>
                <w:szCs w:val="20"/>
              </w:rPr>
              <w:t>Izdaci za otplatu glavnice primljenih kredita i zajmova</w:t>
            </w:r>
          </w:p>
        </w:tc>
        <w:tc>
          <w:tcPr>
            <w:tcW w:w="1470" w:type="dxa"/>
            <w:noWrap/>
            <w:vAlign w:val="center"/>
            <w:hideMark/>
          </w:tcPr>
          <w:p w14:paraId="1A48160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5A81F5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6B2B7C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250.000,00</w:t>
            </w:r>
          </w:p>
        </w:tc>
        <w:tc>
          <w:tcPr>
            <w:tcW w:w="815" w:type="dxa"/>
            <w:noWrap/>
            <w:vAlign w:val="center"/>
            <w:hideMark/>
          </w:tcPr>
          <w:p w14:paraId="514186E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9E0AFB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BC300D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63183B1" w14:textId="77777777" w:rsidTr="00B7603B">
        <w:trPr>
          <w:trHeight w:val="454"/>
        </w:trPr>
        <w:tc>
          <w:tcPr>
            <w:tcW w:w="988" w:type="dxa"/>
            <w:noWrap/>
            <w:vAlign w:val="center"/>
            <w:hideMark/>
          </w:tcPr>
          <w:p w14:paraId="69771908"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542</w:t>
            </w:r>
          </w:p>
        </w:tc>
        <w:tc>
          <w:tcPr>
            <w:tcW w:w="6260" w:type="dxa"/>
            <w:noWrap/>
            <w:vAlign w:val="center"/>
            <w:hideMark/>
          </w:tcPr>
          <w:p w14:paraId="190829EA" w14:textId="77777777" w:rsidR="005004CF" w:rsidRPr="002076B3" w:rsidRDefault="005004CF">
            <w:pPr>
              <w:rPr>
                <w:rFonts w:ascii="Times New Roman" w:hAnsi="Times New Roman"/>
                <w:sz w:val="20"/>
                <w:szCs w:val="20"/>
              </w:rPr>
            </w:pPr>
            <w:r w:rsidRPr="002076B3">
              <w:rPr>
                <w:rFonts w:ascii="Times New Roman" w:hAnsi="Times New Roman"/>
                <w:sz w:val="20"/>
                <w:szCs w:val="20"/>
              </w:rPr>
              <w:t>Otplata glavnice primljenih kredita i zajmova od kreditnih i ostalih financijskih institucija u javn</w:t>
            </w:r>
          </w:p>
        </w:tc>
        <w:tc>
          <w:tcPr>
            <w:tcW w:w="1470" w:type="dxa"/>
            <w:noWrap/>
            <w:vAlign w:val="center"/>
            <w:hideMark/>
          </w:tcPr>
          <w:p w14:paraId="693CBFF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5A9D24E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99E426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76767D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507F3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D1A54B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3B8D9B3" w14:textId="77777777" w:rsidTr="00B7603B">
        <w:trPr>
          <w:trHeight w:val="454"/>
        </w:trPr>
        <w:tc>
          <w:tcPr>
            <w:tcW w:w="7248" w:type="dxa"/>
            <w:gridSpan w:val="2"/>
            <w:noWrap/>
            <w:vAlign w:val="center"/>
            <w:hideMark/>
          </w:tcPr>
          <w:p w14:paraId="4495FD82"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5.1. Pomoći</w:t>
            </w:r>
          </w:p>
        </w:tc>
        <w:tc>
          <w:tcPr>
            <w:tcW w:w="1470" w:type="dxa"/>
            <w:noWrap/>
            <w:vAlign w:val="center"/>
            <w:hideMark/>
          </w:tcPr>
          <w:p w14:paraId="492B46C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300.000,00</w:t>
            </w:r>
          </w:p>
        </w:tc>
        <w:tc>
          <w:tcPr>
            <w:tcW w:w="1361" w:type="dxa"/>
            <w:noWrap/>
            <w:vAlign w:val="center"/>
            <w:hideMark/>
          </w:tcPr>
          <w:p w14:paraId="1C4654D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131D08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F1A117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61C68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ADD37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080091B" w14:textId="77777777" w:rsidTr="00B7603B">
        <w:trPr>
          <w:trHeight w:val="454"/>
        </w:trPr>
        <w:tc>
          <w:tcPr>
            <w:tcW w:w="7248" w:type="dxa"/>
            <w:gridSpan w:val="2"/>
            <w:noWrap/>
            <w:vAlign w:val="center"/>
            <w:hideMark/>
          </w:tcPr>
          <w:p w14:paraId="658448C5" w14:textId="77777777" w:rsidR="005004CF" w:rsidRPr="002076B3" w:rsidRDefault="005004CF">
            <w:pPr>
              <w:rPr>
                <w:rFonts w:ascii="Times New Roman" w:hAnsi="Times New Roman"/>
                <w:sz w:val="20"/>
                <w:szCs w:val="20"/>
              </w:rPr>
            </w:pPr>
            <w:r w:rsidRPr="002076B3">
              <w:rPr>
                <w:rFonts w:ascii="Times New Roman" w:hAnsi="Times New Roman"/>
                <w:sz w:val="20"/>
                <w:szCs w:val="20"/>
              </w:rPr>
              <w:t>5.1.5 Pomoći temeljem prijenosa EU sredstava</w:t>
            </w:r>
          </w:p>
        </w:tc>
        <w:tc>
          <w:tcPr>
            <w:tcW w:w="1470" w:type="dxa"/>
            <w:noWrap/>
            <w:vAlign w:val="center"/>
            <w:hideMark/>
          </w:tcPr>
          <w:p w14:paraId="1EE895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300.000,00</w:t>
            </w:r>
          </w:p>
        </w:tc>
        <w:tc>
          <w:tcPr>
            <w:tcW w:w="1361" w:type="dxa"/>
            <w:noWrap/>
            <w:vAlign w:val="center"/>
            <w:hideMark/>
          </w:tcPr>
          <w:p w14:paraId="5BCA397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80C7A6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C197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AE810E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3DD01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08E029F" w14:textId="77777777" w:rsidTr="00B7603B">
        <w:trPr>
          <w:trHeight w:val="454"/>
        </w:trPr>
        <w:tc>
          <w:tcPr>
            <w:tcW w:w="988" w:type="dxa"/>
            <w:noWrap/>
            <w:vAlign w:val="center"/>
            <w:hideMark/>
          </w:tcPr>
          <w:p w14:paraId="1AEA0F4D" w14:textId="77777777" w:rsidR="005004CF" w:rsidRPr="002076B3" w:rsidRDefault="005004CF">
            <w:pPr>
              <w:rPr>
                <w:rFonts w:ascii="Times New Roman" w:hAnsi="Times New Roman"/>
                <w:sz w:val="20"/>
                <w:szCs w:val="20"/>
              </w:rPr>
            </w:pPr>
            <w:r w:rsidRPr="002076B3">
              <w:rPr>
                <w:rFonts w:ascii="Times New Roman" w:hAnsi="Times New Roman"/>
                <w:sz w:val="20"/>
                <w:szCs w:val="20"/>
              </w:rPr>
              <w:t>5</w:t>
            </w:r>
          </w:p>
        </w:tc>
        <w:tc>
          <w:tcPr>
            <w:tcW w:w="6260" w:type="dxa"/>
            <w:noWrap/>
            <w:vAlign w:val="center"/>
            <w:hideMark/>
          </w:tcPr>
          <w:p w14:paraId="2059C32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Izdaci za financijsku imovinu i otplate zajmova</w:t>
            </w:r>
          </w:p>
        </w:tc>
        <w:tc>
          <w:tcPr>
            <w:tcW w:w="1470" w:type="dxa"/>
            <w:noWrap/>
            <w:vAlign w:val="center"/>
            <w:hideMark/>
          </w:tcPr>
          <w:p w14:paraId="2EA19D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300.000,00</w:t>
            </w:r>
          </w:p>
        </w:tc>
        <w:tc>
          <w:tcPr>
            <w:tcW w:w="1361" w:type="dxa"/>
            <w:noWrap/>
            <w:vAlign w:val="center"/>
            <w:hideMark/>
          </w:tcPr>
          <w:p w14:paraId="091566D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516D88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87DF3D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3001A1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5F55A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3B91359" w14:textId="77777777" w:rsidTr="00B7603B">
        <w:trPr>
          <w:trHeight w:val="454"/>
        </w:trPr>
        <w:tc>
          <w:tcPr>
            <w:tcW w:w="988" w:type="dxa"/>
            <w:noWrap/>
            <w:vAlign w:val="center"/>
            <w:hideMark/>
          </w:tcPr>
          <w:p w14:paraId="03074536" w14:textId="77777777" w:rsidR="005004CF" w:rsidRPr="002076B3" w:rsidRDefault="005004CF">
            <w:pPr>
              <w:rPr>
                <w:rFonts w:ascii="Times New Roman" w:hAnsi="Times New Roman"/>
                <w:sz w:val="20"/>
                <w:szCs w:val="20"/>
              </w:rPr>
            </w:pPr>
            <w:r w:rsidRPr="002076B3">
              <w:rPr>
                <w:rFonts w:ascii="Times New Roman" w:hAnsi="Times New Roman"/>
                <w:sz w:val="20"/>
                <w:szCs w:val="20"/>
              </w:rPr>
              <w:t>54</w:t>
            </w:r>
          </w:p>
        </w:tc>
        <w:tc>
          <w:tcPr>
            <w:tcW w:w="6260" w:type="dxa"/>
            <w:noWrap/>
            <w:vAlign w:val="center"/>
            <w:hideMark/>
          </w:tcPr>
          <w:p w14:paraId="48F6EBFA" w14:textId="77777777" w:rsidR="005004CF" w:rsidRPr="002076B3" w:rsidRDefault="005004CF">
            <w:pPr>
              <w:rPr>
                <w:rFonts w:ascii="Times New Roman" w:hAnsi="Times New Roman"/>
                <w:sz w:val="20"/>
                <w:szCs w:val="20"/>
              </w:rPr>
            </w:pPr>
            <w:r w:rsidRPr="002076B3">
              <w:rPr>
                <w:rFonts w:ascii="Times New Roman" w:hAnsi="Times New Roman"/>
                <w:sz w:val="20"/>
                <w:szCs w:val="20"/>
              </w:rPr>
              <w:t>Izdaci za otplatu glavnice primljenih kredita i zajmova</w:t>
            </w:r>
          </w:p>
        </w:tc>
        <w:tc>
          <w:tcPr>
            <w:tcW w:w="1470" w:type="dxa"/>
            <w:noWrap/>
            <w:vAlign w:val="center"/>
            <w:hideMark/>
          </w:tcPr>
          <w:p w14:paraId="43C7BA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300.000,00</w:t>
            </w:r>
          </w:p>
        </w:tc>
        <w:tc>
          <w:tcPr>
            <w:tcW w:w="1361" w:type="dxa"/>
            <w:noWrap/>
            <w:vAlign w:val="center"/>
            <w:hideMark/>
          </w:tcPr>
          <w:p w14:paraId="605CDB8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55F2B5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F0EFCF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D0AEDA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74B6D9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EF748D6" w14:textId="77777777" w:rsidTr="00B7603B">
        <w:trPr>
          <w:trHeight w:val="454"/>
        </w:trPr>
        <w:tc>
          <w:tcPr>
            <w:tcW w:w="988" w:type="dxa"/>
            <w:noWrap/>
            <w:vAlign w:val="center"/>
            <w:hideMark/>
          </w:tcPr>
          <w:p w14:paraId="4E282C13" w14:textId="77777777" w:rsidR="005004CF" w:rsidRPr="002076B3" w:rsidRDefault="005004CF">
            <w:pPr>
              <w:rPr>
                <w:rFonts w:ascii="Times New Roman" w:hAnsi="Times New Roman"/>
                <w:sz w:val="20"/>
                <w:szCs w:val="20"/>
              </w:rPr>
            </w:pPr>
            <w:r w:rsidRPr="002076B3">
              <w:rPr>
                <w:rFonts w:ascii="Times New Roman" w:hAnsi="Times New Roman"/>
                <w:sz w:val="20"/>
                <w:szCs w:val="20"/>
              </w:rPr>
              <w:t>542</w:t>
            </w:r>
          </w:p>
        </w:tc>
        <w:tc>
          <w:tcPr>
            <w:tcW w:w="6260" w:type="dxa"/>
            <w:noWrap/>
            <w:vAlign w:val="center"/>
            <w:hideMark/>
          </w:tcPr>
          <w:p w14:paraId="762FC092" w14:textId="77777777" w:rsidR="005004CF" w:rsidRPr="002076B3" w:rsidRDefault="005004CF">
            <w:pPr>
              <w:rPr>
                <w:rFonts w:ascii="Times New Roman" w:hAnsi="Times New Roman"/>
                <w:sz w:val="20"/>
                <w:szCs w:val="20"/>
              </w:rPr>
            </w:pPr>
            <w:r w:rsidRPr="002076B3">
              <w:rPr>
                <w:rFonts w:ascii="Times New Roman" w:hAnsi="Times New Roman"/>
                <w:sz w:val="20"/>
                <w:szCs w:val="20"/>
              </w:rPr>
              <w:t>Otplata glavnice primljenih kredita i zajmova od kreditnih i ostalih financijskih institucija u javn</w:t>
            </w:r>
          </w:p>
        </w:tc>
        <w:tc>
          <w:tcPr>
            <w:tcW w:w="1470" w:type="dxa"/>
            <w:noWrap/>
            <w:vAlign w:val="center"/>
            <w:hideMark/>
          </w:tcPr>
          <w:p w14:paraId="20FBA1E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300.000,00</w:t>
            </w:r>
          </w:p>
        </w:tc>
        <w:tc>
          <w:tcPr>
            <w:tcW w:w="1361" w:type="dxa"/>
            <w:noWrap/>
            <w:vAlign w:val="center"/>
            <w:hideMark/>
          </w:tcPr>
          <w:p w14:paraId="707F780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52CA59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CD8A3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E1036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F02F1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78C19F9" w14:textId="77777777" w:rsidTr="00B7603B">
        <w:trPr>
          <w:trHeight w:val="454"/>
        </w:trPr>
        <w:tc>
          <w:tcPr>
            <w:tcW w:w="7248" w:type="dxa"/>
            <w:gridSpan w:val="2"/>
            <w:noWrap/>
            <w:vAlign w:val="center"/>
            <w:hideMark/>
          </w:tcPr>
          <w:p w14:paraId="4FB22078"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0112 Financijski i fiskalni poslovi</w:t>
            </w:r>
          </w:p>
        </w:tc>
        <w:tc>
          <w:tcPr>
            <w:tcW w:w="1470" w:type="dxa"/>
            <w:noWrap/>
            <w:vAlign w:val="center"/>
            <w:hideMark/>
          </w:tcPr>
          <w:p w14:paraId="7F9476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361" w:type="dxa"/>
            <w:noWrap/>
            <w:vAlign w:val="center"/>
            <w:hideMark/>
          </w:tcPr>
          <w:p w14:paraId="7D95130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1470" w:type="dxa"/>
            <w:noWrap/>
            <w:vAlign w:val="center"/>
            <w:hideMark/>
          </w:tcPr>
          <w:p w14:paraId="5B08E87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7FCAD1C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157,14</w:t>
            </w:r>
          </w:p>
        </w:tc>
        <w:tc>
          <w:tcPr>
            <w:tcW w:w="815" w:type="dxa"/>
            <w:noWrap/>
            <w:vAlign w:val="center"/>
            <w:hideMark/>
          </w:tcPr>
          <w:p w14:paraId="22DDBF9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36,36</w:t>
            </w:r>
          </w:p>
        </w:tc>
        <w:tc>
          <w:tcPr>
            <w:tcW w:w="815" w:type="dxa"/>
            <w:noWrap/>
            <w:vAlign w:val="center"/>
            <w:hideMark/>
          </w:tcPr>
          <w:p w14:paraId="300CD67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57,14</w:t>
            </w:r>
          </w:p>
        </w:tc>
      </w:tr>
      <w:tr w:rsidR="005004CF" w:rsidRPr="002076B3" w14:paraId="2349CF1C" w14:textId="77777777" w:rsidTr="00B7603B">
        <w:trPr>
          <w:trHeight w:val="454"/>
        </w:trPr>
        <w:tc>
          <w:tcPr>
            <w:tcW w:w="7248" w:type="dxa"/>
            <w:gridSpan w:val="2"/>
            <w:noWrap/>
            <w:vAlign w:val="center"/>
            <w:hideMark/>
          </w:tcPr>
          <w:p w14:paraId="54CD4CA2"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6301C15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361" w:type="dxa"/>
            <w:noWrap/>
            <w:vAlign w:val="center"/>
            <w:hideMark/>
          </w:tcPr>
          <w:p w14:paraId="5562DBF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1470" w:type="dxa"/>
            <w:noWrap/>
            <w:vAlign w:val="center"/>
            <w:hideMark/>
          </w:tcPr>
          <w:p w14:paraId="4C9D06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3EFE9F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157,14</w:t>
            </w:r>
          </w:p>
        </w:tc>
        <w:tc>
          <w:tcPr>
            <w:tcW w:w="815" w:type="dxa"/>
            <w:noWrap/>
            <w:vAlign w:val="center"/>
            <w:hideMark/>
          </w:tcPr>
          <w:p w14:paraId="493EBB1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36,36</w:t>
            </w:r>
          </w:p>
        </w:tc>
        <w:tc>
          <w:tcPr>
            <w:tcW w:w="815" w:type="dxa"/>
            <w:noWrap/>
            <w:vAlign w:val="center"/>
            <w:hideMark/>
          </w:tcPr>
          <w:p w14:paraId="069BD51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57,14</w:t>
            </w:r>
          </w:p>
        </w:tc>
      </w:tr>
      <w:tr w:rsidR="005004CF" w:rsidRPr="002076B3" w14:paraId="52F1401B" w14:textId="77777777" w:rsidTr="00B7603B">
        <w:trPr>
          <w:trHeight w:val="454"/>
        </w:trPr>
        <w:tc>
          <w:tcPr>
            <w:tcW w:w="7248" w:type="dxa"/>
            <w:gridSpan w:val="2"/>
            <w:noWrap/>
            <w:vAlign w:val="center"/>
            <w:hideMark/>
          </w:tcPr>
          <w:p w14:paraId="619B2828"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18606F3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361" w:type="dxa"/>
            <w:noWrap/>
            <w:vAlign w:val="center"/>
            <w:hideMark/>
          </w:tcPr>
          <w:p w14:paraId="4697149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1470" w:type="dxa"/>
            <w:noWrap/>
            <w:vAlign w:val="center"/>
            <w:hideMark/>
          </w:tcPr>
          <w:p w14:paraId="2CFD40D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0AAC5D9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157,14</w:t>
            </w:r>
          </w:p>
        </w:tc>
        <w:tc>
          <w:tcPr>
            <w:tcW w:w="815" w:type="dxa"/>
            <w:noWrap/>
            <w:vAlign w:val="center"/>
            <w:hideMark/>
          </w:tcPr>
          <w:p w14:paraId="118FC85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36,36</w:t>
            </w:r>
          </w:p>
        </w:tc>
        <w:tc>
          <w:tcPr>
            <w:tcW w:w="815" w:type="dxa"/>
            <w:noWrap/>
            <w:vAlign w:val="center"/>
            <w:hideMark/>
          </w:tcPr>
          <w:p w14:paraId="5404B0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57,14</w:t>
            </w:r>
          </w:p>
        </w:tc>
      </w:tr>
      <w:tr w:rsidR="005004CF" w:rsidRPr="002076B3" w14:paraId="48AD6DA4" w14:textId="77777777" w:rsidTr="00B7603B">
        <w:trPr>
          <w:trHeight w:val="454"/>
        </w:trPr>
        <w:tc>
          <w:tcPr>
            <w:tcW w:w="988" w:type="dxa"/>
            <w:noWrap/>
            <w:vAlign w:val="center"/>
            <w:hideMark/>
          </w:tcPr>
          <w:p w14:paraId="0C3524FA"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6DD8442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1CBAF13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361" w:type="dxa"/>
            <w:noWrap/>
            <w:vAlign w:val="center"/>
            <w:hideMark/>
          </w:tcPr>
          <w:p w14:paraId="4AC3D6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1470" w:type="dxa"/>
            <w:noWrap/>
            <w:vAlign w:val="center"/>
            <w:hideMark/>
          </w:tcPr>
          <w:p w14:paraId="55F642E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63715D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157,14</w:t>
            </w:r>
          </w:p>
        </w:tc>
        <w:tc>
          <w:tcPr>
            <w:tcW w:w="815" w:type="dxa"/>
            <w:noWrap/>
            <w:vAlign w:val="center"/>
            <w:hideMark/>
          </w:tcPr>
          <w:p w14:paraId="0F1DD41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36,36</w:t>
            </w:r>
          </w:p>
        </w:tc>
        <w:tc>
          <w:tcPr>
            <w:tcW w:w="815" w:type="dxa"/>
            <w:noWrap/>
            <w:vAlign w:val="center"/>
            <w:hideMark/>
          </w:tcPr>
          <w:p w14:paraId="065D69B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57,14</w:t>
            </w:r>
          </w:p>
        </w:tc>
      </w:tr>
      <w:tr w:rsidR="005004CF" w:rsidRPr="002076B3" w14:paraId="252F48BB" w14:textId="77777777" w:rsidTr="00B7603B">
        <w:trPr>
          <w:trHeight w:val="454"/>
        </w:trPr>
        <w:tc>
          <w:tcPr>
            <w:tcW w:w="988" w:type="dxa"/>
            <w:noWrap/>
            <w:vAlign w:val="center"/>
            <w:hideMark/>
          </w:tcPr>
          <w:p w14:paraId="40541674" w14:textId="77777777" w:rsidR="005004CF" w:rsidRPr="002076B3" w:rsidRDefault="005004CF">
            <w:pPr>
              <w:rPr>
                <w:rFonts w:ascii="Times New Roman" w:hAnsi="Times New Roman"/>
                <w:sz w:val="20"/>
                <w:szCs w:val="20"/>
              </w:rPr>
            </w:pPr>
            <w:r w:rsidRPr="002076B3">
              <w:rPr>
                <w:rFonts w:ascii="Times New Roman" w:hAnsi="Times New Roman"/>
                <w:sz w:val="20"/>
                <w:szCs w:val="20"/>
              </w:rPr>
              <w:t>34</w:t>
            </w:r>
          </w:p>
        </w:tc>
        <w:tc>
          <w:tcPr>
            <w:tcW w:w="6260" w:type="dxa"/>
            <w:noWrap/>
            <w:vAlign w:val="center"/>
            <w:hideMark/>
          </w:tcPr>
          <w:p w14:paraId="74EE2CDD" w14:textId="77777777" w:rsidR="005004CF" w:rsidRPr="002076B3" w:rsidRDefault="005004CF">
            <w:pPr>
              <w:rPr>
                <w:rFonts w:ascii="Times New Roman" w:hAnsi="Times New Roman"/>
                <w:sz w:val="20"/>
                <w:szCs w:val="20"/>
              </w:rPr>
            </w:pPr>
            <w:r w:rsidRPr="002076B3">
              <w:rPr>
                <w:rFonts w:ascii="Times New Roman" w:hAnsi="Times New Roman"/>
                <w:sz w:val="20"/>
                <w:szCs w:val="20"/>
              </w:rPr>
              <w:t>Financijski rashodi</w:t>
            </w:r>
          </w:p>
        </w:tc>
        <w:tc>
          <w:tcPr>
            <w:tcW w:w="1470" w:type="dxa"/>
            <w:noWrap/>
            <w:vAlign w:val="center"/>
            <w:hideMark/>
          </w:tcPr>
          <w:p w14:paraId="703C1A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361" w:type="dxa"/>
            <w:noWrap/>
            <w:vAlign w:val="center"/>
            <w:hideMark/>
          </w:tcPr>
          <w:p w14:paraId="4CD0FF2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1470" w:type="dxa"/>
            <w:noWrap/>
            <w:vAlign w:val="center"/>
            <w:hideMark/>
          </w:tcPr>
          <w:p w14:paraId="08D981F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1B5BB1C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157,14</w:t>
            </w:r>
          </w:p>
        </w:tc>
        <w:tc>
          <w:tcPr>
            <w:tcW w:w="815" w:type="dxa"/>
            <w:noWrap/>
            <w:vAlign w:val="center"/>
            <w:hideMark/>
          </w:tcPr>
          <w:p w14:paraId="27C0F3D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36,36</w:t>
            </w:r>
          </w:p>
        </w:tc>
        <w:tc>
          <w:tcPr>
            <w:tcW w:w="815" w:type="dxa"/>
            <w:noWrap/>
            <w:vAlign w:val="center"/>
            <w:hideMark/>
          </w:tcPr>
          <w:p w14:paraId="30576E4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57,14</w:t>
            </w:r>
          </w:p>
        </w:tc>
      </w:tr>
      <w:tr w:rsidR="005004CF" w:rsidRPr="002076B3" w14:paraId="7A04FCBB" w14:textId="77777777" w:rsidTr="00B7603B">
        <w:trPr>
          <w:trHeight w:val="454"/>
        </w:trPr>
        <w:tc>
          <w:tcPr>
            <w:tcW w:w="988" w:type="dxa"/>
            <w:noWrap/>
            <w:vAlign w:val="center"/>
            <w:hideMark/>
          </w:tcPr>
          <w:p w14:paraId="2205EFB9" w14:textId="77777777" w:rsidR="005004CF" w:rsidRPr="002076B3" w:rsidRDefault="005004CF">
            <w:pPr>
              <w:rPr>
                <w:rFonts w:ascii="Times New Roman" w:hAnsi="Times New Roman"/>
                <w:sz w:val="20"/>
                <w:szCs w:val="20"/>
              </w:rPr>
            </w:pPr>
            <w:r w:rsidRPr="002076B3">
              <w:rPr>
                <w:rFonts w:ascii="Times New Roman" w:hAnsi="Times New Roman"/>
                <w:sz w:val="20"/>
                <w:szCs w:val="20"/>
              </w:rPr>
              <w:t>342</w:t>
            </w:r>
          </w:p>
        </w:tc>
        <w:tc>
          <w:tcPr>
            <w:tcW w:w="6260" w:type="dxa"/>
            <w:noWrap/>
            <w:vAlign w:val="center"/>
            <w:hideMark/>
          </w:tcPr>
          <w:p w14:paraId="58CA521D" w14:textId="77777777" w:rsidR="005004CF" w:rsidRPr="002076B3" w:rsidRDefault="005004CF">
            <w:pPr>
              <w:rPr>
                <w:rFonts w:ascii="Times New Roman" w:hAnsi="Times New Roman"/>
                <w:sz w:val="20"/>
                <w:szCs w:val="20"/>
              </w:rPr>
            </w:pPr>
            <w:r w:rsidRPr="002076B3">
              <w:rPr>
                <w:rFonts w:ascii="Times New Roman" w:hAnsi="Times New Roman"/>
                <w:sz w:val="20"/>
                <w:szCs w:val="20"/>
              </w:rPr>
              <w:t>Kamate za primljene kredite i zajmove</w:t>
            </w:r>
          </w:p>
        </w:tc>
        <w:tc>
          <w:tcPr>
            <w:tcW w:w="1470" w:type="dxa"/>
            <w:noWrap/>
            <w:vAlign w:val="center"/>
            <w:hideMark/>
          </w:tcPr>
          <w:p w14:paraId="64BD0E6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361" w:type="dxa"/>
            <w:noWrap/>
            <w:vAlign w:val="center"/>
            <w:hideMark/>
          </w:tcPr>
          <w:p w14:paraId="43DF81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07343E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00AA5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193B91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B2FF63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69EE16F" w14:textId="77777777" w:rsidTr="00B7603B">
        <w:trPr>
          <w:trHeight w:val="454"/>
        </w:trPr>
        <w:tc>
          <w:tcPr>
            <w:tcW w:w="7248" w:type="dxa"/>
            <w:gridSpan w:val="2"/>
            <w:noWrap/>
            <w:vAlign w:val="center"/>
            <w:hideMark/>
          </w:tcPr>
          <w:p w14:paraId="2C609C07"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A350011 Ostali financijski poslovi</w:t>
            </w:r>
          </w:p>
        </w:tc>
        <w:tc>
          <w:tcPr>
            <w:tcW w:w="1470" w:type="dxa"/>
            <w:noWrap/>
            <w:vAlign w:val="center"/>
            <w:hideMark/>
          </w:tcPr>
          <w:p w14:paraId="114E896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0CF99AC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5EB432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815" w:type="dxa"/>
            <w:noWrap/>
            <w:vAlign w:val="center"/>
            <w:hideMark/>
          </w:tcPr>
          <w:p w14:paraId="42130F2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03A4A6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c>
          <w:tcPr>
            <w:tcW w:w="815" w:type="dxa"/>
            <w:noWrap/>
            <w:vAlign w:val="center"/>
            <w:hideMark/>
          </w:tcPr>
          <w:p w14:paraId="074614F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r>
      <w:tr w:rsidR="005004CF" w:rsidRPr="002076B3" w14:paraId="5F93AE4D" w14:textId="77777777" w:rsidTr="00B7603B">
        <w:trPr>
          <w:trHeight w:val="454"/>
        </w:trPr>
        <w:tc>
          <w:tcPr>
            <w:tcW w:w="7248" w:type="dxa"/>
            <w:gridSpan w:val="2"/>
            <w:noWrap/>
            <w:vAlign w:val="center"/>
            <w:hideMark/>
          </w:tcPr>
          <w:p w14:paraId="383B1E6A"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0112 Financijski i fiskalni poslovi</w:t>
            </w:r>
          </w:p>
        </w:tc>
        <w:tc>
          <w:tcPr>
            <w:tcW w:w="1470" w:type="dxa"/>
            <w:noWrap/>
            <w:vAlign w:val="center"/>
            <w:hideMark/>
          </w:tcPr>
          <w:p w14:paraId="4F0AA0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65ACC5E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3030510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815" w:type="dxa"/>
            <w:noWrap/>
            <w:vAlign w:val="center"/>
            <w:hideMark/>
          </w:tcPr>
          <w:p w14:paraId="48A1894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81B6B4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c>
          <w:tcPr>
            <w:tcW w:w="815" w:type="dxa"/>
            <w:noWrap/>
            <w:vAlign w:val="center"/>
            <w:hideMark/>
          </w:tcPr>
          <w:p w14:paraId="4EEFC63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r>
      <w:tr w:rsidR="005004CF" w:rsidRPr="002076B3" w14:paraId="3E8190D6" w14:textId="77777777" w:rsidTr="00B7603B">
        <w:trPr>
          <w:trHeight w:val="454"/>
        </w:trPr>
        <w:tc>
          <w:tcPr>
            <w:tcW w:w="7248" w:type="dxa"/>
            <w:gridSpan w:val="2"/>
            <w:noWrap/>
            <w:vAlign w:val="center"/>
            <w:hideMark/>
          </w:tcPr>
          <w:p w14:paraId="3F92B204"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79C4087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70857B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4BEDEE2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815" w:type="dxa"/>
            <w:noWrap/>
            <w:vAlign w:val="center"/>
            <w:hideMark/>
          </w:tcPr>
          <w:p w14:paraId="01D64DC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572653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c>
          <w:tcPr>
            <w:tcW w:w="815" w:type="dxa"/>
            <w:noWrap/>
            <w:vAlign w:val="center"/>
            <w:hideMark/>
          </w:tcPr>
          <w:p w14:paraId="60A1E9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r>
      <w:tr w:rsidR="005004CF" w:rsidRPr="002076B3" w14:paraId="0E223BA2" w14:textId="77777777" w:rsidTr="00B7603B">
        <w:trPr>
          <w:trHeight w:val="454"/>
        </w:trPr>
        <w:tc>
          <w:tcPr>
            <w:tcW w:w="7248" w:type="dxa"/>
            <w:gridSpan w:val="2"/>
            <w:noWrap/>
            <w:vAlign w:val="center"/>
            <w:hideMark/>
          </w:tcPr>
          <w:p w14:paraId="0B9E409B"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51212C2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00A70C8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2398CB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815" w:type="dxa"/>
            <w:noWrap/>
            <w:vAlign w:val="center"/>
            <w:hideMark/>
          </w:tcPr>
          <w:p w14:paraId="37B444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9A4182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c>
          <w:tcPr>
            <w:tcW w:w="815" w:type="dxa"/>
            <w:noWrap/>
            <w:vAlign w:val="center"/>
            <w:hideMark/>
          </w:tcPr>
          <w:p w14:paraId="4740705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r>
      <w:tr w:rsidR="005004CF" w:rsidRPr="002076B3" w14:paraId="3FADE629" w14:textId="77777777" w:rsidTr="00B7603B">
        <w:trPr>
          <w:trHeight w:val="454"/>
        </w:trPr>
        <w:tc>
          <w:tcPr>
            <w:tcW w:w="988" w:type="dxa"/>
            <w:noWrap/>
            <w:vAlign w:val="center"/>
            <w:hideMark/>
          </w:tcPr>
          <w:p w14:paraId="525665A8"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5786B386"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5A1FF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12C790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0CF7DF3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815" w:type="dxa"/>
            <w:noWrap/>
            <w:vAlign w:val="center"/>
            <w:hideMark/>
          </w:tcPr>
          <w:p w14:paraId="1C3A595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582C9E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c>
          <w:tcPr>
            <w:tcW w:w="815" w:type="dxa"/>
            <w:noWrap/>
            <w:vAlign w:val="center"/>
            <w:hideMark/>
          </w:tcPr>
          <w:p w14:paraId="0587A4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r>
      <w:tr w:rsidR="005004CF" w:rsidRPr="002076B3" w14:paraId="19291EA6" w14:textId="77777777" w:rsidTr="00B7603B">
        <w:trPr>
          <w:trHeight w:val="454"/>
        </w:trPr>
        <w:tc>
          <w:tcPr>
            <w:tcW w:w="988" w:type="dxa"/>
            <w:noWrap/>
            <w:vAlign w:val="center"/>
            <w:hideMark/>
          </w:tcPr>
          <w:p w14:paraId="0D637F66" w14:textId="77777777" w:rsidR="005004CF" w:rsidRPr="002076B3" w:rsidRDefault="005004CF">
            <w:pPr>
              <w:rPr>
                <w:rFonts w:ascii="Times New Roman" w:hAnsi="Times New Roman"/>
                <w:sz w:val="20"/>
                <w:szCs w:val="20"/>
              </w:rPr>
            </w:pPr>
            <w:r w:rsidRPr="002076B3">
              <w:rPr>
                <w:rFonts w:ascii="Times New Roman" w:hAnsi="Times New Roman"/>
                <w:sz w:val="20"/>
                <w:szCs w:val="20"/>
              </w:rPr>
              <w:t>34</w:t>
            </w:r>
          </w:p>
        </w:tc>
        <w:tc>
          <w:tcPr>
            <w:tcW w:w="6260" w:type="dxa"/>
            <w:noWrap/>
            <w:vAlign w:val="center"/>
            <w:hideMark/>
          </w:tcPr>
          <w:p w14:paraId="3D1B30FD" w14:textId="77777777" w:rsidR="005004CF" w:rsidRPr="002076B3" w:rsidRDefault="005004CF">
            <w:pPr>
              <w:rPr>
                <w:rFonts w:ascii="Times New Roman" w:hAnsi="Times New Roman"/>
                <w:sz w:val="20"/>
                <w:szCs w:val="20"/>
              </w:rPr>
            </w:pPr>
            <w:r w:rsidRPr="002076B3">
              <w:rPr>
                <w:rFonts w:ascii="Times New Roman" w:hAnsi="Times New Roman"/>
                <w:sz w:val="20"/>
                <w:szCs w:val="20"/>
              </w:rPr>
              <w:t>Financijski rashodi</w:t>
            </w:r>
          </w:p>
        </w:tc>
        <w:tc>
          <w:tcPr>
            <w:tcW w:w="1470" w:type="dxa"/>
            <w:noWrap/>
            <w:vAlign w:val="center"/>
            <w:hideMark/>
          </w:tcPr>
          <w:p w14:paraId="573337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62F617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15E4188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6A8CC9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622EB1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c>
          <w:tcPr>
            <w:tcW w:w="815" w:type="dxa"/>
            <w:noWrap/>
            <w:vAlign w:val="center"/>
            <w:hideMark/>
          </w:tcPr>
          <w:p w14:paraId="74A2808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r>
      <w:tr w:rsidR="005004CF" w:rsidRPr="002076B3" w14:paraId="188D9680" w14:textId="77777777" w:rsidTr="00B7603B">
        <w:trPr>
          <w:trHeight w:val="454"/>
        </w:trPr>
        <w:tc>
          <w:tcPr>
            <w:tcW w:w="988" w:type="dxa"/>
            <w:noWrap/>
            <w:vAlign w:val="center"/>
            <w:hideMark/>
          </w:tcPr>
          <w:p w14:paraId="59897FEC" w14:textId="77777777" w:rsidR="005004CF" w:rsidRPr="002076B3" w:rsidRDefault="005004CF">
            <w:pPr>
              <w:rPr>
                <w:rFonts w:ascii="Times New Roman" w:hAnsi="Times New Roman"/>
                <w:sz w:val="20"/>
                <w:szCs w:val="20"/>
              </w:rPr>
            </w:pPr>
            <w:r w:rsidRPr="002076B3">
              <w:rPr>
                <w:rFonts w:ascii="Times New Roman" w:hAnsi="Times New Roman"/>
                <w:sz w:val="20"/>
                <w:szCs w:val="20"/>
              </w:rPr>
              <w:t>343</w:t>
            </w:r>
          </w:p>
        </w:tc>
        <w:tc>
          <w:tcPr>
            <w:tcW w:w="6260" w:type="dxa"/>
            <w:noWrap/>
            <w:vAlign w:val="center"/>
            <w:hideMark/>
          </w:tcPr>
          <w:p w14:paraId="0AFD74BA"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financijski rashodi</w:t>
            </w:r>
          </w:p>
        </w:tc>
        <w:tc>
          <w:tcPr>
            <w:tcW w:w="1470" w:type="dxa"/>
            <w:noWrap/>
            <w:vAlign w:val="center"/>
            <w:hideMark/>
          </w:tcPr>
          <w:p w14:paraId="3873BDF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4B4A8D2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6152F3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5C2017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EBFF97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5D1469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91EBB45" w14:textId="77777777" w:rsidTr="00B7603B">
        <w:trPr>
          <w:trHeight w:val="454"/>
        </w:trPr>
        <w:tc>
          <w:tcPr>
            <w:tcW w:w="988" w:type="dxa"/>
            <w:noWrap/>
            <w:vAlign w:val="center"/>
            <w:hideMark/>
          </w:tcPr>
          <w:p w14:paraId="0AD37436"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38</w:t>
            </w:r>
          </w:p>
        </w:tc>
        <w:tc>
          <w:tcPr>
            <w:tcW w:w="6260" w:type="dxa"/>
            <w:noWrap/>
            <w:vAlign w:val="center"/>
            <w:hideMark/>
          </w:tcPr>
          <w:p w14:paraId="6D1DE892"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2F7028A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7CD402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6C6945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1D9462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08941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C9E1F2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7A19896" w14:textId="77777777" w:rsidTr="00B7603B">
        <w:trPr>
          <w:trHeight w:val="454"/>
        </w:trPr>
        <w:tc>
          <w:tcPr>
            <w:tcW w:w="988" w:type="dxa"/>
            <w:noWrap/>
            <w:vAlign w:val="center"/>
            <w:hideMark/>
          </w:tcPr>
          <w:p w14:paraId="1B030934" w14:textId="77777777" w:rsidR="005004CF" w:rsidRPr="002076B3" w:rsidRDefault="005004CF">
            <w:pPr>
              <w:rPr>
                <w:rFonts w:ascii="Times New Roman" w:hAnsi="Times New Roman"/>
                <w:sz w:val="20"/>
                <w:szCs w:val="20"/>
              </w:rPr>
            </w:pPr>
            <w:r w:rsidRPr="002076B3">
              <w:rPr>
                <w:rFonts w:ascii="Times New Roman" w:hAnsi="Times New Roman"/>
                <w:sz w:val="20"/>
                <w:szCs w:val="20"/>
              </w:rPr>
              <w:t>383</w:t>
            </w:r>
          </w:p>
        </w:tc>
        <w:tc>
          <w:tcPr>
            <w:tcW w:w="6260" w:type="dxa"/>
            <w:noWrap/>
            <w:vAlign w:val="center"/>
            <w:hideMark/>
          </w:tcPr>
          <w:p w14:paraId="5E84E023" w14:textId="77777777" w:rsidR="005004CF" w:rsidRPr="002076B3" w:rsidRDefault="005004CF">
            <w:pPr>
              <w:rPr>
                <w:rFonts w:ascii="Times New Roman" w:hAnsi="Times New Roman"/>
                <w:sz w:val="20"/>
                <w:szCs w:val="20"/>
              </w:rPr>
            </w:pPr>
            <w:r w:rsidRPr="002076B3">
              <w:rPr>
                <w:rFonts w:ascii="Times New Roman" w:hAnsi="Times New Roman"/>
                <w:sz w:val="20"/>
                <w:szCs w:val="20"/>
              </w:rPr>
              <w:t>Kazne, penali i naknade štete</w:t>
            </w:r>
          </w:p>
        </w:tc>
        <w:tc>
          <w:tcPr>
            <w:tcW w:w="1470" w:type="dxa"/>
            <w:noWrap/>
            <w:vAlign w:val="center"/>
            <w:hideMark/>
          </w:tcPr>
          <w:p w14:paraId="2A978D2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30F2DB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858CA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55AE2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F06371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C7CB7B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B527A3B" w14:textId="77777777" w:rsidTr="00B7603B">
        <w:trPr>
          <w:trHeight w:val="454"/>
        </w:trPr>
        <w:tc>
          <w:tcPr>
            <w:tcW w:w="7248" w:type="dxa"/>
            <w:gridSpan w:val="2"/>
            <w:noWrap/>
            <w:vAlign w:val="center"/>
            <w:hideMark/>
          </w:tcPr>
          <w:p w14:paraId="3D67A4E8"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3900 PREDŠKOLSKI ODGOJ</w:t>
            </w:r>
          </w:p>
        </w:tc>
        <w:tc>
          <w:tcPr>
            <w:tcW w:w="1470" w:type="dxa"/>
            <w:noWrap/>
            <w:vAlign w:val="center"/>
            <w:hideMark/>
          </w:tcPr>
          <w:p w14:paraId="4C2E402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255F28C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470" w:type="dxa"/>
            <w:noWrap/>
            <w:vAlign w:val="center"/>
            <w:hideMark/>
          </w:tcPr>
          <w:p w14:paraId="4EAB23C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815" w:type="dxa"/>
            <w:noWrap/>
            <w:vAlign w:val="center"/>
            <w:hideMark/>
          </w:tcPr>
          <w:p w14:paraId="168804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B13050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3B3FF3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2E7ACC3" w14:textId="77777777" w:rsidTr="00B7603B">
        <w:trPr>
          <w:trHeight w:val="454"/>
        </w:trPr>
        <w:tc>
          <w:tcPr>
            <w:tcW w:w="7248" w:type="dxa"/>
            <w:gridSpan w:val="2"/>
            <w:noWrap/>
            <w:vAlign w:val="center"/>
            <w:hideMark/>
          </w:tcPr>
          <w:p w14:paraId="36280B71"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A390011 Unapređenje standarda predškolskog odgoja</w:t>
            </w:r>
          </w:p>
        </w:tc>
        <w:tc>
          <w:tcPr>
            <w:tcW w:w="1470" w:type="dxa"/>
            <w:noWrap/>
            <w:vAlign w:val="center"/>
            <w:hideMark/>
          </w:tcPr>
          <w:p w14:paraId="394BB80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28DEE2E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470" w:type="dxa"/>
            <w:noWrap/>
            <w:vAlign w:val="center"/>
            <w:hideMark/>
          </w:tcPr>
          <w:p w14:paraId="09B4221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815" w:type="dxa"/>
            <w:noWrap/>
            <w:vAlign w:val="center"/>
            <w:hideMark/>
          </w:tcPr>
          <w:p w14:paraId="5E8BD8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5ECE1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B980A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BB00611" w14:textId="77777777" w:rsidTr="00B7603B">
        <w:trPr>
          <w:trHeight w:val="454"/>
        </w:trPr>
        <w:tc>
          <w:tcPr>
            <w:tcW w:w="7248" w:type="dxa"/>
            <w:gridSpan w:val="2"/>
            <w:noWrap/>
            <w:vAlign w:val="center"/>
            <w:hideMark/>
          </w:tcPr>
          <w:p w14:paraId="3CDBBB69"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0911 Predškolsko obrazovanje</w:t>
            </w:r>
          </w:p>
        </w:tc>
        <w:tc>
          <w:tcPr>
            <w:tcW w:w="1470" w:type="dxa"/>
            <w:noWrap/>
            <w:vAlign w:val="center"/>
            <w:hideMark/>
          </w:tcPr>
          <w:p w14:paraId="54B18DA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3A94FA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470" w:type="dxa"/>
            <w:noWrap/>
            <w:vAlign w:val="center"/>
            <w:hideMark/>
          </w:tcPr>
          <w:p w14:paraId="004FFE0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815" w:type="dxa"/>
            <w:noWrap/>
            <w:vAlign w:val="center"/>
            <w:hideMark/>
          </w:tcPr>
          <w:p w14:paraId="17D20C0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024DB3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0FB81D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A3956F7" w14:textId="77777777" w:rsidTr="00B7603B">
        <w:trPr>
          <w:trHeight w:val="454"/>
        </w:trPr>
        <w:tc>
          <w:tcPr>
            <w:tcW w:w="7248" w:type="dxa"/>
            <w:gridSpan w:val="2"/>
            <w:noWrap/>
            <w:vAlign w:val="center"/>
            <w:hideMark/>
          </w:tcPr>
          <w:p w14:paraId="0AE59D89"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25D93EB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1A47402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470" w:type="dxa"/>
            <w:noWrap/>
            <w:vAlign w:val="center"/>
            <w:hideMark/>
          </w:tcPr>
          <w:p w14:paraId="3A74096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815" w:type="dxa"/>
            <w:noWrap/>
            <w:vAlign w:val="center"/>
            <w:hideMark/>
          </w:tcPr>
          <w:p w14:paraId="109A99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60C1D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9E1104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863095E" w14:textId="77777777" w:rsidTr="00B7603B">
        <w:trPr>
          <w:trHeight w:val="454"/>
        </w:trPr>
        <w:tc>
          <w:tcPr>
            <w:tcW w:w="7248" w:type="dxa"/>
            <w:gridSpan w:val="2"/>
            <w:noWrap/>
            <w:vAlign w:val="center"/>
            <w:hideMark/>
          </w:tcPr>
          <w:p w14:paraId="04CA3B45"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5D506B2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712BB3F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470" w:type="dxa"/>
            <w:noWrap/>
            <w:vAlign w:val="center"/>
            <w:hideMark/>
          </w:tcPr>
          <w:p w14:paraId="34A52F0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815" w:type="dxa"/>
            <w:noWrap/>
            <w:vAlign w:val="center"/>
            <w:hideMark/>
          </w:tcPr>
          <w:p w14:paraId="40090C7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62FCF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32CCA8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C171564" w14:textId="77777777" w:rsidTr="00B7603B">
        <w:trPr>
          <w:trHeight w:val="454"/>
        </w:trPr>
        <w:tc>
          <w:tcPr>
            <w:tcW w:w="988" w:type="dxa"/>
            <w:noWrap/>
            <w:vAlign w:val="center"/>
            <w:hideMark/>
          </w:tcPr>
          <w:p w14:paraId="1A6B30F2"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1D416691"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71089A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7219019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470" w:type="dxa"/>
            <w:noWrap/>
            <w:vAlign w:val="center"/>
            <w:hideMark/>
          </w:tcPr>
          <w:p w14:paraId="445EEE7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815" w:type="dxa"/>
            <w:noWrap/>
            <w:vAlign w:val="center"/>
            <w:hideMark/>
          </w:tcPr>
          <w:p w14:paraId="08EF721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4F8F04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D26299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A2C1821" w14:textId="77777777" w:rsidTr="00B7603B">
        <w:trPr>
          <w:trHeight w:val="454"/>
        </w:trPr>
        <w:tc>
          <w:tcPr>
            <w:tcW w:w="988" w:type="dxa"/>
            <w:noWrap/>
            <w:vAlign w:val="center"/>
            <w:hideMark/>
          </w:tcPr>
          <w:p w14:paraId="1C9CA7B9"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40DB2A91"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32FCC5A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1361" w:type="dxa"/>
            <w:noWrap/>
            <w:vAlign w:val="center"/>
            <w:hideMark/>
          </w:tcPr>
          <w:p w14:paraId="263794B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1470" w:type="dxa"/>
            <w:noWrap/>
            <w:vAlign w:val="center"/>
            <w:hideMark/>
          </w:tcPr>
          <w:p w14:paraId="3D515D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815" w:type="dxa"/>
            <w:noWrap/>
            <w:vAlign w:val="center"/>
            <w:hideMark/>
          </w:tcPr>
          <w:p w14:paraId="756E0E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A3142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ECEAF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6F76470" w14:textId="77777777" w:rsidTr="00B7603B">
        <w:trPr>
          <w:trHeight w:val="454"/>
        </w:trPr>
        <w:tc>
          <w:tcPr>
            <w:tcW w:w="988" w:type="dxa"/>
            <w:noWrap/>
            <w:vAlign w:val="center"/>
            <w:hideMark/>
          </w:tcPr>
          <w:p w14:paraId="58A65A7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00E97514"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173D3EA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239A7ED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8FFE29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BA4A8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6D050F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0BE134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EF146FB" w14:textId="77777777" w:rsidTr="00B7603B">
        <w:trPr>
          <w:trHeight w:val="454"/>
        </w:trPr>
        <w:tc>
          <w:tcPr>
            <w:tcW w:w="988" w:type="dxa"/>
            <w:noWrap/>
            <w:vAlign w:val="center"/>
            <w:hideMark/>
          </w:tcPr>
          <w:p w14:paraId="6BD4F301"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637B50CB"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0CD757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w:t>
            </w:r>
          </w:p>
        </w:tc>
        <w:tc>
          <w:tcPr>
            <w:tcW w:w="1361" w:type="dxa"/>
            <w:noWrap/>
            <w:vAlign w:val="center"/>
            <w:hideMark/>
          </w:tcPr>
          <w:p w14:paraId="3C34AA9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B80C37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5D75B9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1E15B8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D81930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E4F24A4" w14:textId="77777777" w:rsidTr="00B7603B">
        <w:trPr>
          <w:trHeight w:val="454"/>
        </w:trPr>
        <w:tc>
          <w:tcPr>
            <w:tcW w:w="988" w:type="dxa"/>
            <w:noWrap/>
            <w:vAlign w:val="center"/>
            <w:hideMark/>
          </w:tcPr>
          <w:p w14:paraId="093CFF2D" w14:textId="77777777" w:rsidR="005004CF" w:rsidRPr="002076B3" w:rsidRDefault="005004CF">
            <w:pPr>
              <w:rPr>
                <w:rFonts w:ascii="Times New Roman" w:hAnsi="Times New Roman"/>
                <w:sz w:val="20"/>
                <w:szCs w:val="20"/>
              </w:rPr>
            </w:pPr>
            <w:r w:rsidRPr="002076B3">
              <w:rPr>
                <w:rFonts w:ascii="Times New Roman" w:hAnsi="Times New Roman"/>
                <w:sz w:val="20"/>
                <w:szCs w:val="20"/>
              </w:rPr>
              <w:t>35</w:t>
            </w:r>
          </w:p>
        </w:tc>
        <w:tc>
          <w:tcPr>
            <w:tcW w:w="6260" w:type="dxa"/>
            <w:noWrap/>
            <w:vAlign w:val="center"/>
            <w:hideMark/>
          </w:tcPr>
          <w:p w14:paraId="04161BB9" w14:textId="77777777" w:rsidR="005004CF" w:rsidRPr="002076B3" w:rsidRDefault="005004CF">
            <w:pPr>
              <w:rPr>
                <w:rFonts w:ascii="Times New Roman" w:hAnsi="Times New Roman"/>
                <w:sz w:val="20"/>
                <w:szCs w:val="20"/>
              </w:rPr>
            </w:pPr>
            <w:r w:rsidRPr="002076B3">
              <w:rPr>
                <w:rFonts w:ascii="Times New Roman" w:hAnsi="Times New Roman"/>
                <w:sz w:val="20"/>
                <w:szCs w:val="20"/>
              </w:rPr>
              <w:t>Subvencije</w:t>
            </w:r>
          </w:p>
        </w:tc>
        <w:tc>
          <w:tcPr>
            <w:tcW w:w="1470" w:type="dxa"/>
            <w:noWrap/>
            <w:vAlign w:val="center"/>
            <w:hideMark/>
          </w:tcPr>
          <w:p w14:paraId="5F32286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2245BB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68364E6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066999E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C423BB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3FA8F1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8BBDB50" w14:textId="77777777" w:rsidTr="00B7603B">
        <w:trPr>
          <w:trHeight w:val="454"/>
        </w:trPr>
        <w:tc>
          <w:tcPr>
            <w:tcW w:w="988" w:type="dxa"/>
            <w:noWrap/>
            <w:vAlign w:val="center"/>
            <w:hideMark/>
          </w:tcPr>
          <w:p w14:paraId="2D3D7A86" w14:textId="77777777" w:rsidR="005004CF" w:rsidRPr="002076B3" w:rsidRDefault="005004CF">
            <w:pPr>
              <w:rPr>
                <w:rFonts w:ascii="Times New Roman" w:hAnsi="Times New Roman"/>
                <w:sz w:val="20"/>
                <w:szCs w:val="20"/>
              </w:rPr>
            </w:pPr>
            <w:r w:rsidRPr="002076B3">
              <w:rPr>
                <w:rFonts w:ascii="Times New Roman" w:hAnsi="Times New Roman"/>
                <w:sz w:val="20"/>
                <w:szCs w:val="20"/>
              </w:rPr>
              <w:t>352</w:t>
            </w:r>
          </w:p>
        </w:tc>
        <w:tc>
          <w:tcPr>
            <w:tcW w:w="6260" w:type="dxa"/>
            <w:noWrap/>
            <w:vAlign w:val="center"/>
            <w:hideMark/>
          </w:tcPr>
          <w:p w14:paraId="2A924371" w14:textId="77777777" w:rsidR="005004CF" w:rsidRPr="002076B3" w:rsidRDefault="005004CF">
            <w:pPr>
              <w:rPr>
                <w:rFonts w:ascii="Times New Roman" w:hAnsi="Times New Roman"/>
                <w:sz w:val="20"/>
                <w:szCs w:val="20"/>
              </w:rPr>
            </w:pPr>
            <w:r w:rsidRPr="002076B3">
              <w:rPr>
                <w:rFonts w:ascii="Times New Roman" w:hAnsi="Times New Roman"/>
                <w:sz w:val="20"/>
                <w:szCs w:val="20"/>
              </w:rPr>
              <w:t>Subvencije trgovačkim društvima, poljoprivrednicima i obrtnicima izvan javnog sektora</w:t>
            </w:r>
          </w:p>
        </w:tc>
        <w:tc>
          <w:tcPr>
            <w:tcW w:w="1470" w:type="dxa"/>
            <w:noWrap/>
            <w:vAlign w:val="center"/>
            <w:hideMark/>
          </w:tcPr>
          <w:p w14:paraId="48321A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4540880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7AF9E1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7514DA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51D8D7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9C9AB4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13F8E17" w14:textId="77777777" w:rsidTr="00B7603B">
        <w:trPr>
          <w:trHeight w:val="454"/>
        </w:trPr>
        <w:tc>
          <w:tcPr>
            <w:tcW w:w="988" w:type="dxa"/>
            <w:noWrap/>
            <w:vAlign w:val="center"/>
            <w:hideMark/>
          </w:tcPr>
          <w:p w14:paraId="59D9922F" w14:textId="77777777" w:rsidR="005004CF" w:rsidRPr="002076B3" w:rsidRDefault="005004CF">
            <w:pPr>
              <w:rPr>
                <w:rFonts w:ascii="Times New Roman" w:hAnsi="Times New Roman"/>
                <w:sz w:val="20"/>
                <w:szCs w:val="20"/>
              </w:rPr>
            </w:pPr>
            <w:r w:rsidRPr="002076B3">
              <w:rPr>
                <w:rFonts w:ascii="Times New Roman" w:hAnsi="Times New Roman"/>
                <w:sz w:val="20"/>
                <w:szCs w:val="20"/>
              </w:rPr>
              <w:t>36</w:t>
            </w:r>
          </w:p>
        </w:tc>
        <w:tc>
          <w:tcPr>
            <w:tcW w:w="6260" w:type="dxa"/>
            <w:noWrap/>
            <w:vAlign w:val="center"/>
            <w:hideMark/>
          </w:tcPr>
          <w:p w14:paraId="0AC9F450"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dane u inozemstvo i unutar općeg proračuna</w:t>
            </w:r>
          </w:p>
        </w:tc>
        <w:tc>
          <w:tcPr>
            <w:tcW w:w="1470" w:type="dxa"/>
            <w:noWrap/>
            <w:vAlign w:val="center"/>
            <w:hideMark/>
          </w:tcPr>
          <w:p w14:paraId="00AE4F5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3A27AC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1F1A44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4DCD1F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148991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926D1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8258AEE" w14:textId="77777777" w:rsidTr="00B7603B">
        <w:trPr>
          <w:trHeight w:val="454"/>
        </w:trPr>
        <w:tc>
          <w:tcPr>
            <w:tcW w:w="988" w:type="dxa"/>
            <w:noWrap/>
            <w:vAlign w:val="center"/>
            <w:hideMark/>
          </w:tcPr>
          <w:p w14:paraId="4E3ACE7D" w14:textId="77777777" w:rsidR="005004CF" w:rsidRPr="002076B3" w:rsidRDefault="005004CF">
            <w:pPr>
              <w:rPr>
                <w:rFonts w:ascii="Times New Roman" w:hAnsi="Times New Roman"/>
                <w:sz w:val="20"/>
                <w:szCs w:val="20"/>
              </w:rPr>
            </w:pPr>
            <w:r w:rsidRPr="002076B3">
              <w:rPr>
                <w:rFonts w:ascii="Times New Roman" w:hAnsi="Times New Roman"/>
                <w:sz w:val="20"/>
                <w:szCs w:val="20"/>
              </w:rPr>
              <w:t>366</w:t>
            </w:r>
          </w:p>
        </w:tc>
        <w:tc>
          <w:tcPr>
            <w:tcW w:w="6260" w:type="dxa"/>
            <w:noWrap/>
            <w:vAlign w:val="center"/>
            <w:hideMark/>
          </w:tcPr>
          <w:p w14:paraId="41106BD9"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proračunskim korisnicima drugih proračuna</w:t>
            </w:r>
          </w:p>
        </w:tc>
        <w:tc>
          <w:tcPr>
            <w:tcW w:w="1470" w:type="dxa"/>
            <w:noWrap/>
            <w:vAlign w:val="center"/>
            <w:hideMark/>
          </w:tcPr>
          <w:p w14:paraId="2E0646E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41DA514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F6BD5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6E958E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04569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E7A629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5C34F0D" w14:textId="77777777" w:rsidTr="00B7603B">
        <w:trPr>
          <w:trHeight w:val="454"/>
        </w:trPr>
        <w:tc>
          <w:tcPr>
            <w:tcW w:w="988" w:type="dxa"/>
            <w:noWrap/>
            <w:vAlign w:val="center"/>
            <w:hideMark/>
          </w:tcPr>
          <w:p w14:paraId="034FB657" w14:textId="77777777" w:rsidR="005004CF" w:rsidRPr="002076B3" w:rsidRDefault="005004CF">
            <w:pPr>
              <w:rPr>
                <w:rFonts w:ascii="Times New Roman" w:hAnsi="Times New Roman"/>
                <w:sz w:val="20"/>
                <w:szCs w:val="20"/>
              </w:rPr>
            </w:pPr>
            <w:r w:rsidRPr="002076B3">
              <w:rPr>
                <w:rFonts w:ascii="Times New Roman" w:hAnsi="Times New Roman"/>
                <w:sz w:val="20"/>
                <w:szCs w:val="20"/>
              </w:rPr>
              <w:t>37</w:t>
            </w:r>
          </w:p>
        </w:tc>
        <w:tc>
          <w:tcPr>
            <w:tcW w:w="6260" w:type="dxa"/>
            <w:noWrap/>
            <w:vAlign w:val="center"/>
            <w:hideMark/>
          </w:tcPr>
          <w:p w14:paraId="2412CDF9"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građanima i kućanstvima na temelju osiguranja i druge naknade</w:t>
            </w:r>
          </w:p>
        </w:tc>
        <w:tc>
          <w:tcPr>
            <w:tcW w:w="1470" w:type="dxa"/>
            <w:noWrap/>
            <w:vAlign w:val="center"/>
            <w:hideMark/>
          </w:tcPr>
          <w:p w14:paraId="00747C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1361" w:type="dxa"/>
            <w:noWrap/>
            <w:vAlign w:val="center"/>
            <w:hideMark/>
          </w:tcPr>
          <w:p w14:paraId="0FE9C58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1470" w:type="dxa"/>
            <w:noWrap/>
            <w:vAlign w:val="center"/>
            <w:hideMark/>
          </w:tcPr>
          <w:p w14:paraId="164A8F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815" w:type="dxa"/>
            <w:noWrap/>
            <w:vAlign w:val="center"/>
            <w:hideMark/>
          </w:tcPr>
          <w:p w14:paraId="457C6C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14FE13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07FE6B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8163C8B" w14:textId="77777777" w:rsidTr="00B7603B">
        <w:trPr>
          <w:trHeight w:val="454"/>
        </w:trPr>
        <w:tc>
          <w:tcPr>
            <w:tcW w:w="988" w:type="dxa"/>
            <w:noWrap/>
            <w:vAlign w:val="center"/>
            <w:hideMark/>
          </w:tcPr>
          <w:p w14:paraId="70BC8BA0" w14:textId="77777777" w:rsidR="005004CF" w:rsidRPr="002076B3" w:rsidRDefault="005004CF">
            <w:pPr>
              <w:rPr>
                <w:rFonts w:ascii="Times New Roman" w:hAnsi="Times New Roman"/>
                <w:sz w:val="20"/>
                <w:szCs w:val="20"/>
              </w:rPr>
            </w:pPr>
            <w:r w:rsidRPr="002076B3">
              <w:rPr>
                <w:rFonts w:ascii="Times New Roman" w:hAnsi="Times New Roman"/>
                <w:sz w:val="20"/>
                <w:szCs w:val="20"/>
              </w:rPr>
              <w:t>372</w:t>
            </w:r>
          </w:p>
        </w:tc>
        <w:tc>
          <w:tcPr>
            <w:tcW w:w="6260" w:type="dxa"/>
            <w:noWrap/>
            <w:vAlign w:val="center"/>
            <w:hideMark/>
          </w:tcPr>
          <w:p w14:paraId="0C455FA1"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Ostale naknade građanima i kućanstvima iz proračuna</w:t>
            </w:r>
          </w:p>
        </w:tc>
        <w:tc>
          <w:tcPr>
            <w:tcW w:w="1470" w:type="dxa"/>
            <w:noWrap/>
            <w:vAlign w:val="center"/>
            <w:hideMark/>
          </w:tcPr>
          <w:p w14:paraId="5C72698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1361" w:type="dxa"/>
            <w:noWrap/>
            <w:vAlign w:val="center"/>
            <w:hideMark/>
          </w:tcPr>
          <w:p w14:paraId="2C47F35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F4EC4B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BDC98B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8DB52D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106AC8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060B5CA" w14:textId="77777777" w:rsidTr="00B7603B">
        <w:trPr>
          <w:trHeight w:val="454"/>
        </w:trPr>
        <w:tc>
          <w:tcPr>
            <w:tcW w:w="7248" w:type="dxa"/>
            <w:gridSpan w:val="2"/>
            <w:noWrap/>
            <w:vAlign w:val="center"/>
            <w:hideMark/>
          </w:tcPr>
          <w:p w14:paraId="681D777C"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4001 OBRAZOVANJE</w:t>
            </w:r>
          </w:p>
        </w:tc>
        <w:tc>
          <w:tcPr>
            <w:tcW w:w="1470" w:type="dxa"/>
            <w:noWrap/>
            <w:vAlign w:val="center"/>
            <w:hideMark/>
          </w:tcPr>
          <w:p w14:paraId="4D7DCB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140.000,00</w:t>
            </w:r>
          </w:p>
        </w:tc>
        <w:tc>
          <w:tcPr>
            <w:tcW w:w="1361" w:type="dxa"/>
            <w:noWrap/>
            <w:vAlign w:val="center"/>
            <w:hideMark/>
          </w:tcPr>
          <w:p w14:paraId="6E01608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140.000,00</w:t>
            </w:r>
          </w:p>
        </w:tc>
        <w:tc>
          <w:tcPr>
            <w:tcW w:w="1470" w:type="dxa"/>
            <w:noWrap/>
            <w:vAlign w:val="center"/>
            <w:hideMark/>
          </w:tcPr>
          <w:p w14:paraId="45E1E79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140.000,00</w:t>
            </w:r>
          </w:p>
        </w:tc>
        <w:tc>
          <w:tcPr>
            <w:tcW w:w="815" w:type="dxa"/>
            <w:noWrap/>
            <w:vAlign w:val="center"/>
            <w:hideMark/>
          </w:tcPr>
          <w:p w14:paraId="067DD10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3C92F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84028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E2F3DFC" w14:textId="77777777" w:rsidTr="00B7603B">
        <w:trPr>
          <w:trHeight w:val="454"/>
        </w:trPr>
        <w:tc>
          <w:tcPr>
            <w:tcW w:w="7248" w:type="dxa"/>
            <w:gridSpan w:val="2"/>
            <w:noWrap/>
            <w:vAlign w:val="center"/>
            <w:hideMark/>
          </w:tcPr>
          <w:p w14:paraId="292AD6EF"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A400102 Produženi boravak u OŠ J.Filipovića Barban</w:t>
            </w:r>
          </w:p>
        </w:tc>
        <w:tc>
          <w:tcPr>
            <w:tcW w:w="1470" w:type="dxa"/>
            <w:noWrap/>
            <w:vAlign w:val="center"/>
            <w:hideMark/>
          </w:tcPr>
          <w:p w14:paraId="6B844C6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4D7464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05344B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4246DA5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333674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60D7A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AACD72C" w14:textId="77777777" w:rsidTr="00B7603B">
        <w:trPr>
          <w:trHeight w:val="454"/>
        </w:trPr>
        <w:tc>
          <w:tcPr>
            <w:tcW w:w="7248" w:type="dxa"/>
            <w:gridSpan w:val="2"/>
            <w:noWrap/>
            <w:vAlign w:val="center"/>
            <w:hideMark/>
          </w:tcPr>
          <w:p w14:paraId="5569D43F"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FUNKCIJSKA KLASIFIKACIJA 0912 Osnovno obrazovanje</w:t>
            </w:r>
          </w:p>
        </w:tc>
        <w:tc>
          <w:tcPr>
            <w:tcW w:w="1470" w:type="dxa"/>
            <w:noWrap/>
            <w:vAlign w:val="center"/>
            <w:hideMark/>
          </w:tcPr>
          <w:p w14:paraId="58005DB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2117ED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2DFA690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7A9CBD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A29AC5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BC5B49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58BD2C6" w14:textId="77777777" w:rsidTr="00B7603B">
        <w:trPr>
          <w:trHeight w:val="454"/>
        </w:trPr>
        <w:tc>
          <w:tcPr>
            <w:tcW w:w="7248" w:type="dxa"/>
            <w:gridSpan w:val="2"/>
            <w:noWrap/>
            <w:vAlign w:val="center"/>
            <w:hideMark/>
          </w:tcPr>
          <w:p w14:paraId="63C78B2C" w14:textId="77777777" w:rsidR="005004CF" w:rsidRPr="002076B3" w:rsidRDefault="005004CF">
            <w:pPr>
              <w:rPr>
                <w:rFonts w:ascii="Times New Roman" w:hAnsi="Times New Roman"/>
                <w:sz w:val="20"/>
                <w:szCs w:val="20"/>
              </w:rPr>
            </w:pPr>
            <w:r w:rsidRPr="002076B3">
              <w:rPr>
                <w:rFonts w:ascii="Times New Roman" w:hAnsi="Times New Roman"/>
                <w:sz w:val="20"/>
                <w:szCs w:val="20"/>
              </w:rPr>
              <w:t> </w:t>
            </w:r>
          </w:p>
        </w:tc>
        <w:tc>
          <w:tcPr>
            <w:tcW w:w="1470" w:type="dxa"/>
            <w:noWrap/>
            <w:vAlign w:val="center"/>
            <w:hideMark/>
          </w:tcPr>
          <w:p w14:paraId="79330F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 </w:t>
            </w:r>
          </w:p>
        </w:tc>
        <w:tc>
          <w:tcPr>
            <w:tcW w:w="1361" w:type="dxa"/>
            <w:noWrap/>
            <w:vAlign w:val="center"/>
            <w:hideMark/>
          </w:tcPr>
          <w:p w14:paraId="36D9CBF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 </w:t>
            </w:r>
          </w:p>
        </w:tc>
        <w:tc>
          <w:tcPr>
            <w:tcW w:w="1470" w:type="dxa"/>
            <w:noWrap/>
            <w:vAlign w:val="center"/>
            <w:hideMark/>
          </w:tcPr>
          <w:p w14:paraId="5C71EF5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 </w:t>
            </w:r>
          </w:p>
        </w:tc>
        <w:tc>
          <w:tcPr>
            <w:tcW w:w="815" w:type="dxa"/>
            <w:noWrap/>
            <w:vAlign w:val="center"/>
            <w:hideMark/>
          </w:tcPr>
          <w:p w14:paraId="19F789B7" w14:textId="656837DF" w:rsidR="005004CF" w:rsidRPr="002076B3" w:rsidRDefault="005004CF" w:rsidP="002076B3">
            <w:pPr>
              <w:jc w:val="center"/>
              <w:rPr>
                <w:rFonts w:ascii="Times New Roman" w:hAnsi="Times New Roman"/>
                <w:sz w:val="20"/>
                <w:szCs w:val="20"/>
              </w:rPr>
            </w:pPr>
          </w:p>
        </w:tc>
        <w:tc>
          <w:tcPr>
            <w:tcW w:w="815" w:type="dxa"/>
            <w:noWrap/>
            <w:vAlign w:val="center"/>
            <w:hideMark/>
          </w:tcPr>
          <w:p w14:paraId="486AF24B" w14:textId="6A345BF2" w:rsidR="005004CF" w:rsidRPr="002076B3" w:rsidRDefault="005004CF" w:rsidP="002076B3">
            <w:pPr>
              <w:jc w:val="center"/>
              <w:rPr>
                <w:rFonts w:ascii="Times New Roman" w:hAnsi="Times New Roman"/>
                <w:sz w:val="20"/>
                <w:szCs w:val="20"/>
              </w:rPr>
            </w:pPr>
          </w:p>
        </w:tc>
        <w:tc>
          <w:tcPr>
            <w:tcW w:w="815" w:type="dxa"/>
            <w:noWrap/>
            <w:vAlign w:val="center"/>
            <w:hideMark/>
          </w:tcPr>
          <w:p w14:paraId="49DE05A8" w14:textId="75B84F5E" w:rsidR="005004CF" w:rsidRPr="002076B3" w:rsidRDefault="005004CF" w:rsidP="002076B3">
            <w:pPr>
              <w:jc w:val="center"/>
              <w:rPr>
                <w:rFonts w:ascii="Times New Roman" w:hAnsi="Times New Roman"/>
                <w:sz w:val="20"/>
                <w:szCs w:val="20"/>
              </w:rPr>
            </w:pPr>
          </w:p>
        </w:tc>
      </w:tr>
      <w:tr w:rsidR="005004CF" w:rsidRPr="002076B3" w14:paraId="5DFBA56B" w14:textId="77777777" w:rsidTr="00B7603B">
        <w:trPr>
          <w:trHeight w:val="454"/>
        </w:trPr>
        <w:tc>
          <w:tcPr>
            <w:tcW w:w="7248" w:type="dxa"/>
            <w:gridSpan w:val="2"/>
            <w:noWrap/>
            <w:vAlign w:val="center"/>
            <w:hideMark/>
          </w:tcPr>
          <w:p w14:paraId="4021E07A"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6EAD8D6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13165D2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5C010FA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2FC2CCD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F3842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C5CC4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72D6FCC" w14:textId="77777777" w:rsidTr="00B7603B">
        <w:trPr>
          <w:trHeight w:val="454"/>
        </w:trPr>
        <w:tc>
          <w:tcPr>
            <w:tcW w:w="7248" w:type="dxa"/>
            <w:gridSpan w:val="2"/>
            <w:noWrap/>
            <w:vAlign w:val="center"/>
            <w:hideMark/>
          </w:tcPr>
          <w:p w14:paraId="1A05D43D"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6CABDDE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186C0A0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03C8BF9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476A43D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2BA70D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587D61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BAFEB1E" w14:textId="77777777" w:rsidTr="00B7603B">
        <w:trPr>
          <w:trHeight w:val="454"/>
        </w:trPr>
        <w:tc>
          <w:tcPr>
            <w:tcW w:w="988" w:type="dxa"/>
            <w:noWrap/>
            <w:vAlign w:val="center"/>
            <w:hideMark/>
          </w:tcPr>
          <w:p w14:paraId="0526C279"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AFF5BD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7174518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166887E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4331828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5D6858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715CF2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AB7E3E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9DC3A96" w14:textId="77777777" w:rsidTr="00B7603B">
        <w:trPr>
          <w:trHeight w:val="454"/>
        </w:trPr>
        <w:tc>
          <w:tcPr>
            <w:tcW w:w="988" w:type="dxa"/>
            <w:noWrap/>
            <w:vAlign w:val="center"/>
            <w:hideMark/>
          </w:tcPr>
          <w:p w14:paraId="16DBA695" w14:textId="77777777" w:rsidR="005004CF" w:rsidRPr="002076B3" w:rsidRDefault="005004CF">
            <w:pPr>
              <w:rPr>
                <w:rFonts w:ascii="Times New Roman" w:hAnsi="Times New Roman"/>
                <w:sz w:val="20"/>
                <w:szCs w:val="20"/>
              </w:rPr>
            </w:pPr>
            <w:r w:rsidRPr="002076B3">
              <w:rPr>
                <w:rFonts w:ascii="Times New Roman" w:hAnsi="Times New Roman"/>
                <w:sz w:val="20"/>
                <w:szCs w:val="20"/>
              </w:rPr>
              <w:t>36</w:t>
            </w:r>
          </w:p>
        </w:tc>
        <w:tc>
          <w:tcPr>
            <w:tcW w:w="6260" w:type="dxa"/>
            <w:noWrap/>
            <w:vAlign w:val="center"/>
            <w:hideMark/>
          </w:tcPr>
          <w:p w14:paraId="03925CF4"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dane u inozemstvo i unutar općeg proračuna</w:t>
            </w:r>
          </w:p>
        </w:tc>
        <w:tc>
          <w:tcPr>
            <w:tcW w:w="1470" w:type="dxa"/>
            <w:noWrap/>
            <w:vAlign w:val="center"/>
            <w:hideMark/>
          </w:tcPr>
          <w:p w14:paraId="2104A0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4986BB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50E1B37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7DB0016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432A65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623E3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B6BB4B5" w14:textId="77777777" w:rsidTr="00B7603B">
        <w:trPr>
          <w:trHeight w:val="454"/>
        </w:trPr>
        <w:tc>
          <w:tcPr>
            <w:tcW w:w="988" w:type="dxa"/>
            <w:noWrap/>
            <w:vAlign w:val="center"/>
            <w:hideMark/>
          </w:tcPr>
          <w:p w14:paraId="00C05B19" w14:textId="77777777" w:rsidR="005004CF" w:rsidRPr="002076B3" w:rsidRDefault="005004CF">
            <w:pPr>
              <w:rPr>
                <w:rFonts w:ascii="Times New Roman" w:hAnsi="Times New Roman"/>
                <w:sz w:val="20"/>
                <w:szCs w:val="20"/>
              </w:rPr>
            </w:pPr>
            <w:r w:rsidRPr="002076B3">
              <w:rPr>
                <w:rFonts w:ascii="Times New Roman" w:hAnsi="Times New Roman"/>
                <w:sz w:val="20"/>
                <w:szCs w:val="20"/>
              </w:rPr>
              <w:t>366</w:t>
            </w:r>
          </w:p>
        </w:tc>
        <w:tc>
          <w:tcPr>
            <w:tcW w:w="6260" w:type="dxa"/>
            <w:noWrap/>
            <w:vAlign w:val="center"/>
            <w:hideMark/>
          </w:tcPr>
          <w:p w14:paraId="6E736FF2"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proračunskim korisnicima drugih proračuna</w:t>
            </w:r>
          </w:p>
        </w:tc>
        <w:tc>
          <w:tcPr>
            <w:tcW w:w="1470" w:type="dxa"/>
            <w:noWrap/>
            <w:vAlign w:val="center"/>
            <w:hideMark/>
          </w:tcPr>
          <w:p w14:paraId="5D9A9B0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0F39B07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33367B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61E06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8F70EC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FFE11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32833D8" w14:textId="77777777" w:rsidTr="00B7603B">
        <w:trPr>
          <w:trHeight w:val="454"/>
        </w:trPr>
        <w:tc>
          <w:tcPr>
            <w:tcW w:w="7248" w:type="dxa"/>
            <w:gridSpan w:val="2"/>
            <w:noWrap/>
            <w:vAlign w:val="center"/>
            <w:hideMark/>
          </w:tcPr>
          <w:p w14:paraId="5E004CCF"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A400103 Unapređenje standarda u obrazovanju</w:t>
            </w:r>
          </w:p>
        </w:tc>
        <w:tc>
          <w:tcPr>
            <w:tcW w:w="1470" w:type="dxa"/>
            <w:noWrap/>
            <w:vAlign w:val="center"/>
            <w:hideMark/>
          </w:tcPr>
          <w:p w14:paraId="4C8F7E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380299B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56CFA22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768C6D2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443AFA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3B789A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478FE20" w14:textId="77777777" w:rsidTr="00B7603B">
        <w:trPr>
          <w:trHeight w:val="454"/>
        </w:trPr>
        <w:tc>
          <w:tcPr>
            <w:tcW w:w="7248" w:type="dxa"/>
            <w:gridSpan w:val="2"/>
            <w:noWrap/>
            <w:vAlign w:val="center"/>
            <w:hideMark/>
          </w:tcPr>
          <w:p w14:paraId="5859A216"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0912 Osnovno obrazovanje</w:t>
            </w:r>
          </w:p>
        </w:tc>
        <w:tc>
          <w:tcPr>
            <w:tcW w:w="1470" w:type="dxa"/>
            <w:noWrap/>
            <w:vAlign w:val="center"/>
            <w:hideMark/>
          </w:tcPr>
          <w:p w14:paraId="01ABFDD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3E34C38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093E811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3DEA44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F4A9FE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CE6272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CA11545" w14:textId="77777777" w:rsidTr="00B7603B">
        <w:trPr>
          <w:trHeight w:val="454"/>
        </w:trPr>
        <w:tc>
          <w:tcPr>
            <w:tcW w:w="7248" w:type="dxa"/>
            <w:gridSpan w:val="2"/>
            <w:noWrap/>
            <w:vAlign w:val="center"/>
            <w:hideMark/>
          </w:tcPr>
          <w:p w14:paraId="20B9EE3D"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17F561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3B9B964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5AE0646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6D798C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B1001B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01E7CA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3678433" w14:textId="77777777" w:rsidTr="00B7603B">
        <w:trPr>
          <w:trHeight w:val="454"/>
        </w:trPr>
        <w:tc>
          <w:tcPr>
            <w:tcW w:w="7248" w:type="dxa"/>
            <w:gridSpan w:val="2"/>
            <w:noWrap/>
            <w:vAlign w:val="center"/>
            <w:hideMark/>
          </w:tcPr>
          <w:p w14:paraId="1AB9C28C"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63693D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5767D87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45E75B9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57B08E7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B5614F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06F283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49F9745" w14:textId="77777777" w:rsidTr="00B7603B">
        <w:trPr>
          <w:trHeight w:val="454"/>
        </w:trPr>
        <w:tc>
          <w:tcPr>
            <w:tcW w:w="988" w:type="dxa"/>
            <w:noWrap/>
            <w:vAlign w:val="center"/>
            <w:hideMark/>
          </w:tcPr>
          <w:p w14:paraId="154782C7"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7370D57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4ABB54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0FAE83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3504BD4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11DD1A8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A4FF54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8807F4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7931C59" w14:textId="77777777" w:rsidTr="00B7603B">
        <w:trPr>
          <w:trHeight w:val="454"/>
        </w:trPr>
        <w:tc>
          <w:tcPr>
            <w:tcW w:w="988" w:type="dxa"/>
            <w:noWrap/>
            <w:vAlign w:val="center"/>
            <w:hideMark/>
          </w:tcPr>
          <w:p w14:paraId="497AE8B0" w14:textId="77777777" w:rsidR="005004CF" w:rsidRPr="002076B3" w:rsidRDefault="005004CF">
            <w:pPr>
              <w:rPr>
                <w:rFonts w:ascii="Times New Roman" w:hAnsi="Times New Roman"/>
                <w:sz w:val="20"/>
                <w:szCs w:val="20"/>
              </w:rPr>
            </w:pPr>
            <w:r w:rsidRPr="002076B3">
              <w:rPr>
                <w:rFonts w:ascii="Times New Roman" w:hAnsi="Times New Roman"/>
                <w:sz w:val="20"/>
                <w:szCs w:val="20"/>
              </w:rPr>
              <w:t>36</w:t>
            </w:r>
          </w:p>
        </w:tc>
        <w:tc>
          <w:tcPr>
            <w:tcW w:w="6260" w:type="dxa"/>
            <w:noWrap/>
            <w:vAlign w:val="center"/>
            <w:hideMark/>
          </w:tcPr>
          <w:p w14:paraId="0B3D91BD"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dane u inozemstvo i unutar općeg proračuna</w:t>
            </w:r>
          </w:p>
        </w:tc>
        <w:tc>
          <w:tcPr>
            <w:tcW w:w="1470" w:type="dxa"/>
            <w:noWrap/>
            <w:vAlign w:val="center"/>
            <w:hideMark/>
          </w:tcPr>
          <w:p w14:paraId="540CC5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08FE77D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2547F7A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54F584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9F2E94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6ED459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E645021" w14:textId="77777777" w:rsidTr="00B7603B">
        <w:trPr>
          <w:trHeight w:val="454"/>
        </w:trPr>
        <w:tc>
          <w:tcPr>
            <w:tcW w:w="988" w:type="dxa"/>
            <w:noWrap/>
            <w:vAlign w:val="center"/>
            <w:hideMark/>
          </w:tcPr>
          <w:p w14:paraId="61B37D83" w14:textId="77777777" w:rsidR="005004CF" w:rsidRPr="002076B3" w:rsidRDefault="005004CF">
            <w:pPr>
              <w:rPr>
                <w:rFonts w:ascii="Times New Roman" w:hAnsi="Times New Roman"/>
                <w:sz w:val="20"/>
                <w:szCs w:val="20"/>
              </w:rPr>
            </w:pPr>
            <w:r w:rsidRPr="002076B3">
              <w:rPr>
                <w:rFonts w:ascii="Times New Roman" w:hAnsi="Times New Roman"/>
                <w:sz w:val="20"/>
                <w:szCs w:val="20"/>
              </w:rPr>
              <w:t>366</w:t>
            </w:r>
          </w:p>
        </w:tc>
        <w:tc>
          <w:tcPr>
            <w:tcW w:w="6260" w:type="dxa"/>
            <w:noWrap/>
            <w:vAlign w:val="center"/>
            <w:hideMark/>
          </w:tcPr>
          <w:p w14:paraId="3DE2FC1B"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proračunskim korisnicima drugih proračuna</w:t>
            </w:r>
          </w:p>
        </w:tc>
        <w:tc>
          <w:tcPr>
            <w:tcW w:w="1470" w:type="dxa"/>
            <w:noWrap/>
            <w:vAlign w:val="center"/>
            <w:hideMark/>
          </w:tcPr>
          <w:p w14:paraId="47EE78C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229BD2B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EEEA1D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3C2E71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728CD4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357E7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53E5546" w14:textId="77777777" w:rsidTr="00B7603B">
        <w:trPr>
          <w:trHeight w:val="454"/>
        </w:trPr>
        <w:tc>
          <w:tcPr>
            <w:tcW w:w="988" w:type="dxa"/>
            <w:noWrap/>
            <w:vAlign w:val="center"/>
            <w:hideMark/>
          </w:tcPr>
          <w:p w14:paraId="1962E5B8" w14:textId="77777777" w:rsidR="005004CF" w:rsidRPr="002076B3" w:rsidRDefault="005004CF">
            <w:pPr>
              <w:rPr>
                <w:rFonts w:ascii="Times New Roman" w:hAnsi="Times New Roman"/>
                <w:sz w:val="20"/>
                <w:szCs w:val="20"/>
              </w:rPr>
            </w:pPr>
            <w:r w:rsidRPr="002076B3">
              <w:rPr>
                <w:rFonts w:ascii="Times New Roman" w:hAnsi="Times New Roman"/>
                <w:sz w:val="20"/>
                <w:szCs w:val="20"/>
              </w:rPr>
              <w:t>37</w:t>
            </w:r>
          </w:p>
        </w:tc>
        <w:tc>
          <w:tcPr>
            <w:tcW w:w="6260" w:type="dxa"/>
            <w:noWrap/>
            <w:vAlign w:val="center"/>
            <w:hideMark/>
          </w:tcPr>
          <w:p w14:paraId="021394B2"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građanima i kućanstvima na temelju osiguranja i druge naknade</w:t>
            </w:r>
          </w:p>
        </w:tc>
        <w:tc>
          <w:tcPr>
            <w:tcW w:w="1470" w:type="dxa"/>
            <w:noWrap/>
            <w:vAlign w:val="center"/>
            <w:hideMark/>
          </w:tcPr>
          <w:p w14:paraId="443C23C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5234EB6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533786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1436F79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BC513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290BA0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BCDDBD5" w14:textId="77777777" w:rsidTr="00B7603B">
        <w:trPr>
          <w:trHeight w:val="454"/>
        </w:trPr>
        <w:tc>
          <w:tcPr>
            <w:tcW w:w="988" w:type="dxa"/>
            <w:noWrap/>
            <w:vAlign w:val="center"/>
            <w:hideMark/>
          </w:tcPr>
          <w:p w14:paraId="335A1C19" w14:textId="77777777" w:rsidR="005004CF" w:rsidRPr="002076B3" w:rsidRDefault="005004CF">
            <w:pPr>
              <w:rPr>
                <w:rFonts w:ascii="Times New Roman" w:hAnsi="Times New Roman"/>
                <w:sz w:val="20"/>
                <w:szCs w:val="20"/>
              </w:rPr>
            </w:pPr>
            <w:r w:rsidRPr="002076B3">
              <w:rPr>
                <w:rFonts w:ascii="Times New Roman" w:hAnsi="Times New Roman"/>
                <w:sz w:val="20"/>
                <w:szCs w:val="20"/>
              </w:rPr>
              <w:t>372</w:t>
            </w:r>
          </w:p>
        </w:tc>
        <w:tc>
          <w:tcPr>
            <w:tcW w:w="6260" w:type="dxa"/>
            <w:noWrap/>
            <w:vAlign w:val="center"/>
            <w:hideMark/>
          </w:tcPr>
          <w:p w14:paraId="22F4B15E"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Ostale naknade građanima i kućanstvima iz proračuna</w:t>
            </w:r>
          </w:p>
        </w:tc>
        <w:tc>
          <w:tcPr>
            <w:tcW w:w="1470" w:type="dxa"/>
            <w:noWrap/>
            <w:vAlign w:val="center"/>
            <w:hideMark/>
          </w:tcPr>
          <w:p w14:paraId="2045252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17AF70B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083AF4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6E874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EB95CE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82E1AF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A88E516" w14:textId="77777777" w:rsidTr="00B7603B">
        <w:trPr>
          <w:trHeight w:val="454"/>
        </w:trPr>
        <w:tc>
          <w:tcPr>
            <w:tcW w:w="7248" w:type="dxa"/>
            <w:gridSpan w:val="2"/>
            <w:noWrap/>
            <w:vAlign w:val="center"/>
            <w:hideMark/>
          </w:tcPr>
          <w:p w14:paraId="2377739D"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0922 Više srednjoškolsko obrazovanje</w:t>
            </w:r>
          </w:p>
        </w:tc>
        <w:tc>
          <w:tcPr>
            <w:tcW w:w="1470" w:type="dxa"/>
            <w:noWrap/>
            <w:vAlign w:val="center"/>
            <w:hideMark/>
          </w:tcPr>
          <w:p w14:paraId="389B23F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32C014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0DE9B97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5A7BB8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75F3D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BC2C83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6C283B3" w14:textId="77777777" w:rsidTr="00B7603B">
        <w:trPr>
          <w:trHeight w:val="454"/>
        </w:trPr>
        <w:tc>
          <w:tcPr>
            <w:tcW w:w="7248" w:type="dxa"/>
            <w:gridSpan w:val="2"/>
            <w:noWrap/>
            <w:vAlign w:val="center"/>
            <w:hideMark/>
          </w:tcPr>
          <w:p w14:paraId="70C972DA"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7B480A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15D18E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2347CB6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1454239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AE514A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156B74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B16F75D" w14:textId="77777777" w:rsidTr="00B7603B">
        <w:trPr>
          <w:trHeight w:val="454"/>
        </w:trPr>
        <w:tc>
          <w:tcPr>
            <w:tcW w:w="7248" w:type="dxa"/>
            <w:gridSpan w:val="2"/>
            <w:noWrap/>
            <w:vAlign w:val="center"/>
            <w:hideMark/>
          </w:tcPr>
          <w:p w14:paraId="5F43407E"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320E132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61011F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0312E5D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07072D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9630EB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83958F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496B5A1" w14:textId="77777777" w:rsidTr="00B7603B">
        <w:trPr>
          <w:trHeight w:val="454"/>
        </w:trPr>
        <w:tc>
          <w:tcPr>
            <w:tcW w:w="988" w:type="dxa"/>
            <w:noWrap/>
            <w:vAlign w:val="center"/>
            <w:hideMark/>
          </w:tcPr>
          <w:p w14:paraId="7B1C7962"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w:t>
            </w:r>
          </w:p>
        </w:tc>
        <w:tc>
          <w:tcPr>
            <w:tcW w:w="6260" w:type="dxa"/>
            <w:noWrap/>
            <w:vAlign w:val="center"/>
            <w:hideMark/>
          </w:tcPr>
          <w:p w14:paraId="0E69933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340C2E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6681D4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1DBAC3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20FD202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9C7DD0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376187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04D2F7C" w14:textId="77777777" w:rsidTr="00B7603B">
        <w:trPr>
          <w:trHeight w:val="454"/>
        </w:trPr>
        <w:tc>
          <w:tcPr>
            <w:tcW w:w="988" w:type="dxa"/>
            <w:noWrap/>
            <w:vAlign w:val="center"/>
            <w:hideMark/>
          </w:tcPr>
          <w:p w14:paraId="74C28DC5" w14:textId="77777777" w:rsidR="005004CF" w:rsidRPr="002076B3" w:rsidRDefault="005004CF">
            <w:pPr>
              <w:rPr>
                <w:rFonts w:ascii="Times New Roman" w:hAnsi="Times New Roman"/>
                <w:sz w:val="20"/>
                <w:szCs w:val="20"/>
              </w:rPr>
            </w:pPr>
            <w:r w:rsidRPr="002076B3">
              <w:rPr>
                <w:rFonts w:ascii="Times New Roman" w:hAnsi="Times New Roman"/>
                <w:sz w:val="20"/>
                <w:szCs w:val="20"/>
              </w:rPr>
              <w:t>37</w:t>
            </w:r>
          </w:p>
        </w:tc>
        <w:tc>
          <w:tcPr>
            <w:tcW w:w="6260" w:type="dxa"/>
            <w:noWrap/>
            <w:vAlign w:val="center"/>
            <w:hideMark/>
          </w:tcPr>
          <w:p w14:paraId="66C5A5D1"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građanima i kućanstvima na temelju osiguranja i druge naknade</w:t>
            </w:r>
          </w:p>
        </w:tc>
        <w:tc>
          <w:tcPr>
            <w:tcW w:w="1470" w:type="dxa"/>
            <w:noWrap/>
            <w:vAlign w:val="center"/>
            <w:hideMark/>
          </w:tcPr>
          <w:p w14:paraId="477728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4157C8B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5FBB5D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3206CB1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9A8E44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F4A4B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8635967" w14:textId="77777777" w:rsidTr="00B7603B">
        <w:trPr>
          <w:trHeight w:val="454"/>
        </w:trPr>
        <w:tc>
          <w:tcPr>
            <w:tcW w:w="988" w:type="dxa"/>
            <w:noWrap/>
            <w:vAlign w:val="center"/>
            <w:hideMark/>
          </w:tcPr>
          <w:p w14:paraId="7C23658F" w14:textId="77777777" w:rsidR="005004CF" w:rsidRPr="002076B3" w:rsidRDefault="005004CF">
            <w:pPr>
              <w:rPr>
                <w:rFonts w:ascii="Times New Roman" w:hAnsi="Times New Roman"/>
                <w:sz w:val="20"/>
                <w:szCs w:val="20"/>
              </w:rPr>
            </w:pPr>
            <w:r w:rsidRPr="002076B3">
              <w:rPr>
                <w:rFonts w:ascii="Times New Roman" w:hAnsi="Times New Roman"/>
                <w:sz w:val="20"/>
                <w:szCs w:val="20"/>
              </w:rPr>
              <w:t>372</w:t>
            </w:r>
          </w:p>
        </w:tc>
        <w:tc>
          <w:tcPr>
            <w:tcW w:w="6260" w:type="dxa"/>
            <w:noWrap/>
            <w:vAlign w:val="center"/>
            <w:hideMark/>
          </w:tcPr>
          <w:p w14:paraId="74FC2405"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Ostale naknade građanima i kućanstvima iz proračuna</w:t>
            </w:r>
          </w:p>
        </w:tc>
        <w:tc>
          <w:tcPr>
            <w:tcW w:w="1470" w:type="dxa"/>
            <w:noWrap/>
            <w:vAlign w:val="center"/>
            <w:hideMark/>
          </w:tcPr>
          <w:p w14:paraId="07FEC47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53C2B07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EF88C6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02F876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A6ABD4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BED445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07C2555" w14:textId="77777777" w:rsidTr="00B7603B">
        <w:trPr>
          <w:trHeight w:val="454"/>
        </w:trPr>
        <w:tc>
          <w:tcPr>
            <w:tcW w:w="7248" w:type="dxa"/>
            <w:gridSpan w:val="2"/>
            <w:noWrap/>
            <w:vAlign w:val="center"/>
            <w:hideMark/>
          </w:tcPr>
          <w:p w14:paraId="7669AD3D"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A400105 Stipendiranje studenata</w:t>
            </w:r>
          </w:p>
        </w:tc>
        <w:tc>
          <w:tcPr>
            <w:tcW w:w="1470" w:type="dxa"/>
            <w:noWrap/>
            <w:vAlign w:val="center"/>
            <w:hideMark/>
          </w:tcPr>
          <w:p w14:paraId="4F2801C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4CD942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45EB4B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6EB0262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6B4D5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27AEA5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E63AF7D" w14:textId="77777777" w:rsidTr="00B7603B">
        <w:trPr>
          <w:trHeight w:val="454"/>
        </w:trPr>
        <w:tc>
          <w:tcPr>
            <w:tcW w:w="7248" w:type="dxa"/>
            <w:gridSpan w:val="2"/>
            <w:noWrap/>
            <w:vAlign w:val="center"/>
            <w:hideMark/>
          </w:tcPr>
          <w:p w14:paraId="05B0E3AE"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0942 Drugi stupanj visoke naobrazbe</w:t>
            </w:r>
          </w:p>
        </w:tc>
        <w:tc>
          <w:tcPr>
            <w:tcW w:w="1470" w:type="dxa"/>
            <w:noWrap/>
            <w:vAlign w:val="center"/>
            <w:hideMark/>
          </w:tcPr>
          <w:p w14:paraId="6E1B4D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28817EE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0AEF70A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1EC1FB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2D7845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0FD3EE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EAAF0CD" w14:textId="77777777" w:rsidTr="00B7603B">
        <w:trPr>
          <w:trHeight w:val="454"/>
        </w:trPr>
        <w:tc>
          <w:tcPr>
            <w:tcW w:w="7248" w:type="dxa"/>
            <w:gridSpan w:val="2"/>
            <w:noWrap/>
            <w:vAlign w:val="center"/>
            <w:hideMark/>
          </w:tcPr>
          <w:p w14:paraId="11501A77"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491408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209F4B3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1A165F8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675C1F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420217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FB0DA1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E143587" w14:textId="77777777" w:rsidTr="00B7603B">
        <w:trPr>
          <w:trHeight w:val="454"/>
        </w:trPr>
        <w:tc>
          <w:tcPr>
            <w:tcW w:w="7248" w:type="dxa"/>
            <w:gridSpan w:val="2"/>
            <w:noWrap/>
            <w:vAlign w:val="center"/>
            <w:hideMark/>
          </w:tcPr>
          <w:p w14:paraId="2EE4E9E0"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1EED048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05D373D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1C0F5C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144DA50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1C16F0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4CD968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0337878" w14:textId="77777777" w:rsidTr="00B7603B">
        <w:trPr>
          <w:trHeight w:val="454"/>
        </w:trPr>
        <w:tc>
          <w:tcPr>
            <w:tcW w:w="988" w:type="dxa"/>
            <w:noWrap/>
            <w:vAlign w:val="center"/>
            <w:hideMark/>
          </w:tcPr>
          <w:p w14:paraId="385631EB"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5DC5CED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89D49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152517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4B0A89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6E39FC2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18AC12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321BBE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3133F5C" w14:textId="77777777" w:rsidTr="00B7603B">
        <w:trPr>
          <w:trHeight w:val="454"/>
        </w:trPr>
        <w:tc>
          <w:tcPr>
            <w:tcW w:w="988" w:type="dxa"/>
            <w:noWrap/>
            <w:vAlign w:val="center"/>
            <w:hideMark/>
          </w:tcPr>
          <w:p w14:paraId="11A179BA" w14:textId="77777777" w:rsidR="005004CF" w:rsidRPr="002076B3" w:rsidRDefault="005004CF">
            <w:pPr>
              <w:rPr>
                <w:rFonts w:ascii="Times New Roman" w:hAnsi="Times New Roman"/>
                <w:sz w:val="20"/>
                <w:szCs w:val="20"/>
              </w:rPr>
            </w:pPr>
            <w:r w:rsidRPr="002076B3">
              <w:rPr>
                <w:rFonts w:ascii="Times New Roman" w:hAnsi="Times New Roman"/>
                <w:sz w:val="20"/>
                <w:szCs w:val="20"/>
              </w:rPr>
              <w:t>37</w:t>
            </w:r>
          </w:p>
        </w:tc>
        <w:tc>
          <w:tcPr>
            <w:tcW w:w="6260" w:type="dxa"/>
            <w:noWrap/>
            <w:vAlign w:val="center"/>
            <w:hideMark/>
          </w:tcPr>
          <w:p w14:paraId="7AC78EC9"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građanima i kućanstvima na temelju osiguranja i druge naknade</w:t>
            </w:r>
          </w:p>
        </w:tc>
        <w:tc>
          <w:tcPr>
            <w:tcW w:w="1470" w:type="dxa"/>
            <w:noWrap/>
            <w:vAlign w:val="center"/>
            <w:hideMark/>
          </w:tcPr>
          <w:p w14:paraId="54BDBA6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0DA4747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7914761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2102EBB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8193DC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B637F3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6774E0F" w14:textId="77777777" w:rsidTr="00B7603B">
        <w:trPr>
          <w:trHeight w:val="454"/>
        </w:trPr>
        <w:tc>
          <w:tcPr>
            <w:tcW w:w="988" w:type="dxa"/>
            <w:noWrap/>
            <w:vAlign w:val="center"/>
            <w:hideMark/>
          </w:tcPr>
          <w:p w14:paraId="54728DFA" w14:textId="77777777" w:rsidR="005004CF" w:rsidRPr="002076B3" w:rsidRDefault="005004CF">
            <w:pPr>
              <w:rPr>
                <w:rFonts w:ascii="Times New Roman" w:hAnsi="Times New Roman"/>
                <w:sz w:val="20"/>
                <w:szCs w:val="20"/>
              </w:rPr>
            </w:pPr>
            <w:r w:rsidRPr="002076B3">
              <w:rPr>
                <w:rFonts w:ascii="Times New Roman" w:hAnsi="Times New Roman"/>
                <w:sz w:val="20"/>
                <w:szCs w:val="20"/>
              </w:rPr>
              <w:t>372</w:t>
            </w:r>
          </w:p>
        </w:tc>
        <w:tc>
          <w:tcPr>
            <w:tcW w:w="6260" w:type="dxa"/>
            <w:noWrap/>
            <w:vAlign w:val="center"/>
            <w:hideMark/>
          </w:tcPr>
          <w:p w14:paraId="49BD9CB1"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Ostale naknade građanima i kućanstvima iz proračuna</w:t>
            </w:r>
          </w:p>
        </w:tc>
        <w:tc>
          <w:tcPr>
            <w:tcW w:w="1470" w:type="dxa"/>
            <w:noWrap/>
            <w:vAlign w:val="center"/>
            <w:hideMark/>
          </w:tcPr>
          <w:p w14:paraId="0A31093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163B77C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26F876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BAA606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240E4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E9287F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0E0757B" w14:textId="77777777" w:rsidTr="00B7603B">
        <w:trPr>
          <w:trHeight w:val="454"/>
        </w:trPr>
        <w:tc>
          <w:tcPr>
            <w:tcW w:w="7248" w:type="dxa"/>
            <w:gridSpan w:val="2"/>
            <w:noWrap/>
            <w:vAlign w:val="center"/>
            <w:hideMark/>
          </w:tcPr>
          <w:p w14:paraId="69FA7B89"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5000 PROMICANJE KULTURE</w:t>
            </w:r>
          </w:p>
        </w:tc>
        <w:tc>
          <w:tcPr>
            <w:tcW w:w="1470" w:type="dxa"/>
            <w:noWrap/>
            <w:vAlign w:val="center"/>
            <w:hideMark/>
          </w:tcPr>
          <w:p w14:paraId="4962367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258.000,00</w:t>
            </w:r>
          </w:p>
        </w:tc>
        <w:tc>
          <w:tcPr>
            <w:tcW w:w="1361" w:type="dxa"/>
            <w:noWrap/>
            <w:vAlign w:val="center"/>
            <w:hideMark/>
          </w:tcPr>
          <w:p w14:paraId="57CFA10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270.000,00</w:t>
            </w:r>
          </w:p>
        </w:tc>
        <w:tc>
          <w:tcPr>
            <w:tcW w:w="1470" w:type="dxa"/>
            <w:noWrap/>
            <w:vAlign w:val="center"/>
            <w:hideMark/>
          </w:tcPr>
          <w:p w14:paraId="5361A62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270.000,00</w:t>
            </w:r>
          </w:p>
        </w:tc>
        <w:tc>
          <w:tcPr>
            <w:tcW w:w="815" w:type="dxa"/>
            <w:noWrap/>
            <w:vAlign w:val="center"/>
            <w:hideMark/>
          </w:tcPr>
          <w:p w14:paraId="642FA50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104,65</w:t>
            </w:r>
          </w:p>
        </w:tc>
        <w:tc>
          <w:tcPr>
            <w:tcW w:w="815" w:type="dxa"/>
            <w:noWrap/>
            <w:vAlign w:val="center"/>
            <w:hideMark/>
          </w:tcPr>
          <w:p w14:paraId="12DB7B6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919E12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104,65</w:t>
            </w:r>
          </w:p>
        </w:tc>
      </w:tr>
      <w:tr w:rsidR="005004CF" w:rsidRPr="002076B3" w14:paraId="7517BA79" w14:textId="77777777" w:rsidTr="00B7603B">
        <w:trPr>
          <w:trHeight w:val="454"/>
        </w:trPr>
        <w:tc>
          <w:tcPr>
            <w:tcW w:w="7248" w:type="dxa"/>
            <w:gridSpan w:val="2"/>
            <w:noWrap/>
            <w:vAlign w:val="center"/>
            <w:hideMark/>
          </w:tcPr>
          <w:p w14:paraId="7E07CC5E"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A500001 Podrška programima udruga u kulturi</w:t>
            </w:r>
          </w:p>
        </w:tc>
        <w:tc>
          <w:tcPr>
            <w:tcW w:w="1470" w:type="dxa"/>
            <w:noWrap/>
            <w:vAlign w:val="center"/>
            <w:hideMark/>
          </w:tcPr>
          <w:p w14:paraId="0C38267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148.000,00</w:t>
            </w:r>
          </w:p>
        </w:tc>
        <w:tc>
          <w:tcPr>
            <w:tcW w:w="1361" w:type="dxa"/>
            <w:noWrap/>
            <w:vAlign w:val="center"/>
            <w:hideMark/>
          </w:tcPr>
          <w:p w14:paraId="61276CE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470" w:type="dxa"/>
            <w:noWrap/>
            <w:vAlign w:val="center"/>
            <w:hideMark/>
          </w:tcPr>
          <w:p w14:paraId="408AC2E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815" w:type="dxa"/>
            <w:noWrap/>
            <w:vAlign w:val="center"/>
            <w:hideMark/>
          </w:tcPr>
          <w:p w14:paraId="2664B71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101,35</w:t>
            </w:r>
          </w:p>
        </w:tc>
        <w:tc>
          <w:tcPr>
            <w:tcW w:w="815" w:type="dxa"/>
            <w:noWrap/>
            <w:vAlign w:val="center"/>
            <w:hideMark/>
          </w:tcPr>
          <w:p w14:paraId="00D1DC8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E051C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101,35</w:t>
            </w:r>
          </w:p>
        </w:tc>
      </w:tr>
      <w:tr w:rsidR="005004CF" w:rsidRPr="002076B3" w14:paraId="73715BC8" w14:textId="77777777" w:rsidTr="00B7603B">
        <w:trPr>
          <w:trHeight w:val="454"/>
        </w:trPr>
        <w:tc>
          <w:tcPr>
            <w:tcW w:w="7248" w:type="dxa"/>
            <w:gridSpan w:val="2"/>
            <w:noWrap/>
            <w:vAlign w:val="center"/>
            <w:hideMark/>
          </w:tcPr>
          <w:p w14:paraId="2A59B985"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0820 Službe kulture</w:t>
            </w:r>
          </w:p>
        </w:tc>
        <w:tc>
          <w:tcPr>
            <w:tcW w:w="1470" w:type="dxa"/>
            <w:noWrap/>
            <w:vAlign w:val="center"/>
            <w:hideMark/>
          </w:tcPr>
          <w:p w14:paraId="4F2EE16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148.000,00</w:t>
            </w:r>
          </w:p>
        </w:tc>
        <w:tc>
          <w:tcPr>
            <w:tcW w:w="1361" w:type="dxa"/>
            <w:noWrap/>
            <w:vAlign w:val="center"/>
            <w:hideMark/>
          </w:tcPr>
          <w:p w14:paraId="548B290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470" w:type="dxa"/>
            <w:noWrap/>
            <w:vAlign w:val="center"/>
            <w:hideMark/>
          </w:tcPr>
          <w:p w14:paraId="79B2CD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815" w:type="dxa"/>
            <w:noWrap/>
            <w:vAlign w:val="center"/>
            <w:hideMark/>
          </w:tcPr>
          <w:p w14:paraId="5B8B825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101,35</w:t>
            </w:r>
          </w:p>
        </w:tc>
        <w:tc>
          <w:tcPr>
            <w:tcW w:w="815" w:type="dxa"/>
            <w:noWrap/>
            <w:vAlign w:val="center"/>
            <w:hideMark/>
          </w:tcPr>
          <w:p w14:paraId="1214CDF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32EBF6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101,35</w:t>
            </w:r>
          </w:p>
        </w:tc>
      </w:tr>
      <w:tr w:rsidR="005004CF" w:rsidRPr="002076B3" w14:paraId="1D15B711" w14:textId="77777777" w:rsidTr="00B7603B">
        <w:trPr>
          <w:trHeight w:val="454"/>
        </w:trPr>
        <w:tc>
          <w:tcPr>
            <w:tcW w:w="7248" w:type="dxa"/>
            <w:gridSpan w:val="2"/>
            <w:noWrap/>
            <w:vAlign w:val="center"/>
            <w:hideMark/>
          </w:tcPr>
          <w:p w14:paraId="5EDAFC8B"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1217482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148.000,00</w:t>
            </w:r>
          </w:p>
        </w:tc>
        <w:tc>
          <w:tcPr>
            <w:tcW w:w="1361" w:type="dxa"/>
            <w:noWrap/>
            <w:vAlign w:val="center"/>
            <w:hideMark/>
          </w:tcPr>
          <w:p w14:paraId="2236AF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470" w:type="dxa"/>
            <w:noWrap/>
            <w:vAlign w:val="center"/>
            <w:hideMark/>
          </w:tcPr>
          <w:p w14:paraId="26E8F44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815" w:type="dxa"/>
            <w:noWrap/>
            <w:vAlign w:val="center"/>
            <w:hideMark/>
          </w:tcPr>
          <w:p w14:paraId="51F0349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101,35</w:t>
            </w:r>
          </w:p>
        </w:tc>
        <w:tc>
          <w:tcPr>
            <w:tcW w:w="815" w:type="dxa"/>
            <w:noWrap/>
            <w:vAlign w:val="center"/>
            <w:hideMark/>
          </w:tcPr>
          <w:p w14:paraId="071E54C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1A835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101,35</w:t>
            </w:r>
          </w:p>
        </w:tc>
      </w:tr>
      <w:tr w:rsidR="005004CF" w:rsidRPr="002076B3" w14:paraId="607D834F" w14:textId="77777777" w:rsidTr="00B7603B">
        <w:trPr>
          <w:trHeight w:val="454"/>
        </w:trPr>
        <w:tc>
          <w:tcPr>
            <w:tcW w:w="7248" w:type="dxa"/>
            <w:gridSpan w:val="2"/>
            <w:noWrap/>
            <w:vAlign w:val="center"/>
            <w:hideMark/>
          </w:tcPr>
          <w:p w14:paraId="651CCA4F"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1C8A2F5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148.000,00</w:t>
            </w:r>
          </w:p>
        </w:tc>
        <w:tc>
          <w:tcPr>
            <w:tcW w:w="1361" w:type="dxa"/>
            <w:noWrap/>
            <w:vAlign w:val="center"/>
            <w:hideMark/>
          </w:tcPr>
          <w:p w14:paraId="7C45D82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470" w:type="dxa"/>
            <w:noWrap/>
            <w:vAlign w:val="center"/>
            <w:hideMark/>
          </w:tcPr>
          <w:p w14:paraId="1E81D33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815" w:type="dxa"/>
            <w:noWrap/>
            <w:vAlign w:val="center"/>
            <w:hideMark/>
          </w:tcPr>
          <w:p w14:paraId="7591B6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101,35</w:t>
            </w:r>
          </w:p>
        </w:tc>
        <w:tc>
          <w:tcPr>
            <w:tcW w:w="815" w:type="dxa"/>
            <w:noWrap/>
            <w:vAlign w:val="center"/>
            <w:hideMark/>
          </w:tcPr>
          <w:p w14:paraId="7208E4E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A433CB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101,35</w:t>
            </w:r>
          </w:p>
        </w:tc>
      </w:tr>
      <w:tr w:rsidR="005004CF" w:rsidRPr="002076B3" w14:paraId="11D773A3" w14:textId="77777777" w:rsidTr="00B7603B">
        <w:trPr>
          <w:trHeight w:val="454"/>
        </w:trPr>
        <w:tc>
          <w:tcPr>
            <w:tcW w:w="988" w:type="dxa"/>
            <w:noWrap/>
            <w:vAlign w:val="center"/>
            <w:hideMark/>
          </w:tcPr>
          <w:p w14:paraId="4A236270"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4A843C60"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4E0D18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148.000,00</w:t>
            </w:r>
          </w:p>
        </w:tc>
        <w:tc>
          <w:tcPr>
            <w:tcW w:w="1361" w:type="dxa"/>
            <w:noWrap/>
            <w:vAlign w:val="center"/>
            <w:hideMark/>
          </w:tcPr>
          <w:p w14:paraId="6783EA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470" w:type="dxa"/>
            <w:noWrap/>
            <w:vAlign w:val="center"/>
            <w:hideMark/>
          </w:tcPr>
          <w:p w14:paraId="4AB841D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815" w:type="dxa"/>
            <w:noWrap/>
            <w:vAlign w:val="center"/>
            <w:hideMark/>
          </w:tcPr>
          <w:p w14:paraId="19C25B2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101,35</w:t>
            </w:r>
          </w:p>
        </w:tc>
        <w:tc>
          <w:tcPr>
            <w:tcW w:w="815" w:type="dxa"/>
            <w:noWrap/>
            <w:vAlign w:val="center"/>
            <w:hideMark/>
          </w:tcPr>
          <w:p w14:paraId="50309C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3E4211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101,35</w:t>
            </w:r>
          </w:p>
        </w:tc>
      </w:tr>
      <w:tr w:rsidR="005004CF" w:rsidRPr="002076B3" w14:paraId="68A9F730" w14:textId="77777777" w:rsidTr="00B7603B">
        <w:trPr>
          <w:trHeight w:val="454"/>
        </w:trPr>
        <w:tc>
          <w:tcPr>
            <w:tcW w:w="988" w:type="dxa"/>
            <w:noWrap/>
            <w:vAlign w:val="center"/>
            <w:hideMark/>
          </w:tcPr>
          <w:p w14:paraId="117BF1E2"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5AFB3162"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71A264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148.000,00</w:t>
            </w:r>
          </w:p>
        </w:tc>
        <w:tc>
          <w:tcPr>
            <w:tcW w:w="1361" w:type="dxa"/>
            <w:noWrap/>
            <w:vAlign w:val="center"/>
            <w:hideMark/>
          </w:tcPr>
          <w:p w14:paraId="7E08A5A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470" w:type="dxa"/>
            <w:noWrap/>
            <w:vAlign w:val="center"/>
            <w:hideMark/>
          </w:tcPr>
          <w:p w14:paraId="2CC7176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815" w:type="dxa"/>
            <w:noWrap/>
            <w:vAlign w:val="center"/>
            <w:hideMark/>
          </w:tcPr>
          <w:p w14:paraId="6CD8FB3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101,35</w:t>
            </w:r>
          </w:p>
        </w:tc>
        <w:tc>
          <w:tcPr>
            <w:tcW w:w="815" w:type="dxa"/>
            <w:noWrap/>
            <w:vAlign w:val="center"/>
            <w:hideMark/>
          </w:tcPr>
          <w:p w14:paraId="5B2A6D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5B4158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101,35</w:t>
            </w:r>
          </w:p>
        </w:tc>
      </w:tr>
      <w:tr w:rsidR="005004CF" w:rsidRPr="002076B3" w14:paraId="42D33CD9" w14:textId="77777777" w:rsidTr="00B7603B">
        <w:trPr>
          <w:trHeight w:val="454"/>
        </w:trPr>
        <w:tc>
          <w:tcPr>
            <w:tcW w:w="988" w:type="dxa"/>
            <w:noWrap/>
            <w:vAlign w:val="center"/>
            <w:hideMark/>
          </w:tcPr>
          <w:p w14:paraId="5B7CD9E8" w14:textId="77777777" w:rsidR="005004CF" w:rsidRPr="002076B3" w:rsidRDefault="005004CF">
            <w:pPr>
              <w:rPr>
                <w:rFonts w:ascii="Times New Roman" w:hAnsi="Times New Roman"/>
                <w:sz w:val="20"/>
                <w:szCs w:val="20"/>
              </w:rPr>
            </w:pPr>
            <w:r w:rsidRPr="002076B3">
              <w:rPr>
                <w:rFonts w:ascii="Times New Roman" w:hAnsi="Times New Roman"/>
                <w:sz w:val="20"/>
                <w:szCs w:val="20"/>
              </w:rPr>
              <w:t>381</w:t>
            </w:r>
          </w:p>
        </w:tc>
        <w:tc>
          <w:tcPr>
            <w:tcW w:w="6260" w:type="dxa"/>
            <w:noWrap/>
            <w:vAlign w:val="center"/>
            <w:hideMark/>
          </w:tcPr>
          <w:p w14:paraId="5FC08194"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Tekuće donacije</w:t>
            </w:r>
          </w:p>
        </w:tc>
        <w:tc>
          <w:tcPr>
            <w:tcW w:w="1470" w:type="dxa"/>
            <w:noWrap/>
            <w:vAlign w:val="center"/>
            <w:hideMark/>
          </w:tcPr>
          <w:p w14:paraId="773804F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148.000,00</w:t>
            </w:r>
          </w:p>
        </w:tc>
        <w:tc>
          <w:tcPr>
            <w:tcW w:w="1361" w:type="dxa"/>
            <w:noWrap/>
            <w:vAlign w:val="center"/>
            <w:hideMark/>
          </w:tcPr>
          <w:p w14:paraId="3B23A81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1F52A7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56BE1F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6C8916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77FF4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9272C2C" w14:textId="77777777" w:rsidTr="00B7603B">
        <w:trPr>
          <w:trHeight w:val="454"/>
        </w:trPr>
        <w:tc>
          <w:tcPr>
            <w:tcW w:w="7248" w:type="dxa"/>
            <w:gridSpan w:val="2"/>
            <w:noWrap/>
            <w:vAlign w:val="center"/>
            <w:hideMark/>
          </w:tcPr>
          <w:p w14:paraId="3CD217B7"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A500010 Ostale aktivnosti u programu kulture</w:t>
            </w:r>
          </w:p>
        </w:tc>
        <w:tc>
          <w:tcPr>
            <w:tcW w:w="1470" w:type="dxa"/>
            <w:noWrap/>
            <w:vAlign w:val="center"/>
            <w:hideMark/>
          </w:tcPr>
          <w:p w14:paraId="62E49AE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7716639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30F72DA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159F80D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31E86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52575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BC97913" w14:textId="77777777" w:rsidTr="00B7603B">
        <w:trPr>
          <w:trHeight w:val="454"/>
        </w:trPr>
        <w:tc>
          <w:tcPr>
            <w:tcW w:w="7248" w:type="dxa"/>
            <w:gridSpan w:val="2"/>
            <w:noWrap/>
            <w:vAlign w:val="center"/>
            <w:hideMark/>
          </w:tcPr>
          <w:p w14:paraId="1ED6771E"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FUNKCIJSKA KLASIFIKACIJA 0820 Službe kulture</w:t>
            </w:r>
          </w:p>
        </w:tc>
        <w:tc>
          <w:tcPr>
            <w:tcW w:w="1470" w:type="dxa"/>
            <w:noWrap/>
            <w:vAlign w:val="center"/>
            <w:hideMark/>
          </w:tcPr>
          <w:p w14:paraId="24A4794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54CDD8F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780A11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355C2E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C78FDD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8AE24E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07A7276" w14:textId="77777777" w:rsidTr="00B7603B">
        <w:trPr>
          <w:trHeight w:val="454"/>
        </w:trPr>
        <w:tc>
          <w:tcPr>
            <w:tcW w:w="7248" w:type="dxa"/>
            <w:gridSpan w:val="2"/>
            <w:noWrap/>
            <w:vAlign w:val="center"/>
            <w:hideMark/>
          </w:tcPr>
          <w:p w14:paraId="4B367D42"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04701F0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5C62FF0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5CDF4F5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7DF3B09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8CA97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F3432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EB9700E" w14:textId="77777777" w:rsidTr="00B7603B">
        <w:trPr>
          <w:trHeight w:val="454"/>
        </w:trPr>
        <w:tc>
          <w:tcPr>
            <w:tcW w:w="7248" w:type="dxa"/>
            <w:gridSpan w:val="2"/>
            <w:noWrap/>
            <w:vAlign w:val="center"/>
            <w:hideMark/>
          </w:tcPr>
          <w:p w14:paraId="24860571"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448B7B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3601068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60641D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7BD4E9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21EC08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0CDB58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5449438" w14:textId="77777777" w:rsidTr="00B7603B">
        <w:trPr>
          <w:trHeight w:val="454"/>
        </w:trPr>
        <w:tc>
          <w:tcPr>
            <w:tcW w:w="988" w:type="dxa"/>
            <w:noWrap/>
            <w:vAlign w:val="center"/>
            <w:hideMark/>
          </w:tcPr>
          <w:p w14:paraId="3B0CA087"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6E7733E8"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E0F35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58828BD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233AA15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1B4BC3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48B368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BB837E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AFE516F" w14:textId="77777777" w:rsidTr="00B7603B">
        <w:trPr>
          <w:trHeight w:val="454"/>
        </w:trPr>
        <w:tc>
          <w:tcPr>
            <w:tcW w:w="988" w:type="dxa"/>
            <w:noWrap/>
            <w:vAlign w:val="center"/>
            <w:hideMark/>
          </w:tcPr>
          <w:p w14:paraId="42F70E3F"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1AEA61ED"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2CBB8F2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1361" w:type="dxa"/>
            <w:noWrap/>
            <w:vAlign w:val="center"/>
            <w:hideMark/>
          </w:tcPr>
          <w:p w14:paraId="32706F2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1470" w:type="dxa"/>
            <w:noWrap/>
            <w:vAlign w:val="center"/>
            <w:hideMark/>
          </w:tcPr>
          <w:p w14:paraId="1E65727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815" w:type="dxa"/>
            <w:noWrap/>
            <w:vAlign w:val="center"/>
            <w:hideMark/>
          </w:tcPr>
          <w:p w14:paraId="34E592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63047B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53B9CE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7B4EFED" w14:textId="77777777" w:rsidTr="00B7603B">
        <w:trPr>
          <w:trHeight w:val="454"/>
        </w:trPr>
        <w:tc>
          <w:tcPr>
            <w:tcW w:w="988" w:type="dxa"/>
            <w:noWrap/>
            <w:vAlign w:val="center"/>
            <w:hideMark/>
          </w:tcPr>
          <w:p w14:paraId="4986E62A"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5738C71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383B153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1361" w:type="dxa"/>
            <w:noWrap/>
            <w:vAlign w:val="center"/>
            <w:hideMark/>
          </w:tcPr>
          <w:p w14:paraId="4DAA11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066E93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70E34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705E72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823E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177ECEF" w14:textId="77777777" w:rsidTr="00B7603B">
        <w:trPr>
          <w:trHeight w:val="454"/>
        </w:trPr>
        <w:tc>
          <w:tcPr>
            <w:tcW w:w="988" w:type="dxa"/>
            <w:noWrap/>
            <w:vAlign w:val="center"/>
            <w:hideMark/>
          </w:tcPr>
          <w:p w14:paraId="53652B2B"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6B35E2D1"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0D4B4F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w:t>
            </w:r>
          </w:p>
        </w:tc>
        <w:tc>
          <w:tcPr>
            <w:tcW w:w="1361" w:type="dxa"/>
            <w:noWrap/>
            <w:vAlign w:val="center"/>
            <w:hideMark/>
          </w:tcPr>
          <w:p w14:paraId="1D3E90A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4410B3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E58636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FEA03C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FA03E0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0087DEB" w14:textId="77777777" w:rsidTr="00B7603B">
        <w:trPr>
          <w:trHeight w:val="454"/>
        </w:trPr>
        <w:tc>
          <w:tcPr>
            <w:tcW w:w="988" w:type="dxa"/>
            <w:noWrap/>
            <w:vAlign w:val="center"/>
            <w:hideMark/>
          </w:tcPr>
          <w:p w14:paraId="70C93941"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72A667CD"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74E90C2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1361" w:type="dxa"/>
            <w:noWrap/>
            <w:vAlign w:val="center"/>
            <w:hideMark/>
          </w:tcPr>
          <w:p w14:paraId="2B83DE3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1470" w:type="dxa"/>
            <w:noWrap/>
            <w:vAlign w:val="center"/>
            <w:hideMark/>
          </w:tcPr>
          <w:p w14:paraId="7CF046F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815" w:type="dxa"/>
            <w:noWrap/>
            <w:vAlign w:val="center"/>
            <w:hideMark/>
          </w:tcPr>
          <w:p w14:paraId="28E0001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46F9A2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87A1F1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2F1B2BF" w14:textId="77777777" w:rsidTr="00B7603B">
        <w:trPr>
          <w:trHeight w:val="454"/>
        </w:trPr>
        <w:tc>
          <w:tcPr>
            <w:tcW w:w="988" w:type="dxa"/>
            <w:noWrap/>
            <w:vAlign w:val="center"/>
            <w:hideMark/>
          </w:tcPr>
          <w:p w14:paraId="20D366CE" w14:textId="77777777" w:rsidR="005004CF" w:rsidRPr="002076B3" w:rsidRDefault="005004CF">
            <w:pPr>
              <w:rPr>
                <w:rFonts w:ascii="Times New Roman" w:hAnsi="Times New Roman"/>
                <w:sz w:val="20"/>
                <w:szCs w:val="20"/>
              </w:rPr>
            </w:pPr>
            <w:r w:rsidRPr="002076B3">
              <w:rPr>
                <w:rFonts w:ascii="Times New Roman" w:hAnsi="Times New Roman"/>
                <w:sz w:val="20"/>
                <w:szCs w:val="20"/>
              </w:rPr>
              <w:t>381</w:t>
            </w:r>
          </w:p>
        </w:tc>
        <w:tc>
          <w:tcPr>
            <w:tcW w:w="6260" w:type="dxa"/>
            <w:noWrap/>
            <w:vAlign w:val="center"/>
            <w:hideMark/>
          </w:tcPr>
          <w:p w14:paraId="691BBCC8"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Tekuće donacije</w:t>
            </w:r>
          </w:p>
        </w:tc>
        <w:tc>
          <w:tcPr>
            <w:tcW w:w="1470" w:type="dxa"/>
            <w:noWrap/>
            <w:vAlign w:val="center"/>
            <w:hideMark/>
          </w:tcPr>
          <w:p w14:paraId="68263D9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1361" w:type="dxa"/>
            <w:noWrap/>
            <w:vAlign w:val="center"/>
            <w:hideMark/>
          </w:tcPr>
          <w:p w14:paraId="1E15AA2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02CEA3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62210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3D56F8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E23EAC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ABDE1E7" w14:textId="77777777" w:rsidTr="00B7603B">
        <w:trPr>
          <w:trHeight w:val="454"/>
        </w:trPr>
        <w:tc>
          <w:tcPr>
            <w:tcW w:w="7248" w:type="dxa"/>
            <w:gridSpan w:val="2"/>
            <w:noWrap/>
            <w:vAlign w:val="center"/>
            <w:hideMark/>
          </w:tcPr>
          <w:p w14:paraId="6D6331E9" w14:textId="77777777" w:rsidR="005004CF" w:rsidRPr="002076B3" w:rsidRDefault="005004CF">
            <w:pPr>
              <w:rPr>
                <w:rFonts w:ascii="Times New Roman" w:hAnsi="Times New Roman"/>
                <w:sz w:val="20"/>
                <w:szCs w:val="20"/>
              </w:rPr>
            </w:pPr>
            <w:r w:rsidRPr="002076B3">
              <w:rPr>
                <w:rFonts w:ascii="Times New Roman" w:hAnsi="Times New Roman"/>
                <w:sz w:val="20"/>
                <w:szCs w:val="20"/>
              </w:rPr>
              <w:t>Kapitalni projekt K500011 Obnova i očuvanje kulturne baštine</w:t>
            </w:r>
          </w:p>
        </w:tc>
        <w:tc>
          <w:tcPr>
            <w:tcW w:w="1470" w:type="dxa"/>
            <w:noWrap/>
            <w:vAlign w:val="center"/>
            <w:hideMark/>
          </w:tcPr>
          <w:p w14:paraId="117EA06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41DC1A2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33E363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35621F2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105203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56765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59CB96C2" w14:textId="77777777" w:rsidTr="00B7603B">
        <w:trPr>
          <w:trHeight w:val="454"/>
        </w:trPr>
        <w:tc>
          <w:tcPr>
            <w:tcW w:w="7248" w:type="dxa"/>
            <w:gridSpan w:val="2"/>
            <w:noWrap/>
            <w:vAlign w:val="center"/>
            <w:hideMark/>
          </w:tcPr>
          <w:p w14:paraId="41904C96"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0820 Službe kulture</w:t>
            </w:r>
          </w:p>
        </w:tc>
        <w:tc>
          <w:tcPr>
            <w:tcW w:w="1470" w:type="dxa"/>
            <w:noWrap/>
            <w:vAlign w:val="center"/>
            <w:hideMark/>
          </w:tcPr>
          <w:p w14:paraId="57D6DF0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6936BC6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73E773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1154F66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037E60E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259602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37D4C4EC" w14:textId="77777777" w:rsidTr="00B7603B">
        <w:trPr>
          <w:trHeight w:val="454"/>
        </w:trPr>
        <w:tc>
          <w:tcPr>
            <w:tcW w:w="7248" w:type="dxa"/>
            <w:gridSpan w:val="2"/>
            <w:noWrap/>
            <w:vAlign w:val="center"/>
            <w:hideMark/>
          </w:tcPr>
          <w:p w14:paraId="72636657"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6A5A1DF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1E3BE75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7B26DC4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1CDE852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FA754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157293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FAAFC50" w14:textId="77777777" w:rsidTr="00B7603B">
        <w:trPr>
          <w:trHeight w:val="454"/>
        </w:trPr>
        <w:tc>
          <w:tcPr>
            <w:tcW w:w="7248" w:type="dxa"/>
            <w:gridSpan w:val="2"/>
            <w:noWrap/>
            <w:vAlign w:val="center"/>
            <w:hideMark/>
          </w:tcPr>
          <w:p w14:paraId="78937683" w14:textId="77777777" w:rsidR="005004CF" w:rsidRPr="002076B3" w:rsidRDefault="005004CF">
            <w:pPr>
              <w:rPr>
                <w:rFonts w:ascii="Times New Roman" w:hAnsi="Times New Roman"/>
                <w:sz w:val="20"/>
                <w:szCs w:val="20"/>
              </w:rPr>
            </w:pPr>
            <w:r w:rsidRPr="002076B3">
              <w:rPr>
                <w:rFonts w:ascii="Times New Roman" w:hAnsi="Times New Roman"/>
                <w:sz w:val="20"/>
                <w:szCs w:val="20"/>
              </w:rPr>
              <w:t>4.1.7 Spomenička renta</w:t>
            </w:r>
          </w:p>
        </w:tc>
        <w:tc>
          <w:tcPr>
            <w:tcW w:w="1470" w:type="dxa"/>
            <w:noWrap/>
            <w:vAlign w:val="center"/>
            <w:hideMark/>
          </w:tcPr>
          <w:p w14:paraId="4C36653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5DD4EE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4CC7EB1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2C921A9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C12A8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2D490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07F35AF" w14:textId="77777777" w:rsidTr="00B7603B">
        <w:trPr>
          <w:trHeight w:val="454"/>
        </w:trPr>
        <w:tc>
          <w:tcPr>
            <w:tcW w:w="988" w:type="dxa"/>
            <w:noWrap/>
            <w:vAlign w:val="center"/>
            <w:hideMark/>
          </w:tcPr>
          <w:p w14:paraId="3D9E624D"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002E0AA1"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015A702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058C207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6BC751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58967A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FDEA50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B6DDB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66FDE1C" w14:textId="77777777" w:rsidTr="00B7603B">
        <w:trPr>
          <w:trHeight w:val="454"/>
        </w:trPr>
        <w:tc>
          <w:tcPr>
            <w:tcW w:w="988" w:type="dxa"/>
            <w:noWrap/>
            <w:vAlign w:val="center"/>
            <w:hideMark/>
          </w:tcPr>
          <w:p w14:paraId="2B3B1B3F" w14:textId="77777777" w:rsidR="005004CF" w:rsidRPr="002076B3" w:rsidRDefault="005004CF">
            <w:pPr>
              <w:rPr>
                <w:rFonts w:ascii="Times New Roman" w:hAnsi="Times New Roman"/>
                <w:sz w:val="20"/>
                <w:szCs w:val="20"/>
              </w:rPr>
            </w:pPr>
            <w:r w:rsidRPr="002076B3">
              <w:rPr>
                <w:rFonts w:ascii="Times New Roman" w:hAnsi="Times New Roman"/>
                <w:sz w:val="20"/>
                <w:szCs w:val="20"/>
              </w:rPr>
              <w:t>45</w:t>
            </w:r>
          </w:p>
        </w:tc>
        <w:tc>
          <w:tcPr>
            <w:tcW w:w="6260" w:type="dxa"/>
            <w:noWrap/>
            <w:vAlign w:val="center"/>
            <w:hideMark/>
          </w:tcPr>
          <w:p w14:paraId="1590FAD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dodatna ulaganja na nefinancijskoj imovini</w:t>
            </w:r>
          </w:p>
        </w:tc>
        <w:tc>
          <w:tcPr>
            <w:tcW w:w="1470" w:type="dxa"/>
            <w:noWrap/>
            <w:vAlign w:val="center"/>
            <w:hideMark/>
          </w:tcPr>
          <w:p w14:paraId="75F4870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40ECE31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5AD1770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30CFF0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44872B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A66023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2D88477" w14:textId="77777777" w:rsidTr="00B7603B">
        <w:trPr>
          <w:trHeight w:val="454"/>
        </w:trPr>
        <w:tc>
          <w:tcPr>
            <w:tcW w:w="988" w:type="dxa"/>
            <w:noWrap/>
            <w:vAlign w:val="center"/>
            <w:hideMark/>
          </w:tcPr>
          <w:p w14:paraId="5CA8A1C0" w14:textId="77777777" w:rsidR="005004CF" w:rsidRPr="002076B3" w:rsidRDefault="005004CF">
            <w:pPr>
              <w:rPr>
                <w:rFonts w:ascii="Times New Roman" w:hAnsi="Times New Roman"/>
                <w:sz w:val="20"/>
                <w:szCs w:val="20"/>
              </w:rPr>
            </w:pPr>
            <w:r w:rsidRPr="002076B3">
              <w:rPr>
                <w:rFonts w:ascii="Times New Roman" w:hAnsi="Times New Roman"/>
                <w:sz w:val="20"/>
                <w:szCs w:val="20"/>
              </w:rPr>
              <w:t>451</w:t>
            </w:r>
          </w:p>
        </w:tc>
        <w:tc>
          <w:tcPr>
            <w:tcW w:w="6260" w:type="dxa"/>
            <w:noWrap/>
            <w:vAlign w:val="center"/>
            <w:hideMark/>
          </w:tcPr>
          <w:p w14:paraId="4C522AD3" w14:textId="77777777" w:rsidR="005004CF" w:rsidRPr="002076B3" w:rsidRDefault="005004CF">
            <w:pPr>
              <w:rPr>
                <w:rFonts w:ascii="Times New Roman" w:hAnsi="Times New Roman"/>
                <w:sz w:val="20"/>
                <w:szCs w:val="20"/>
              </w:rPr>
            </w:pPr>
            <w:r w:rsidRPr="002076B3">
              <w:rPr>
                <w:rFonts w:ascii="Times New Roman" w:hAnsi="Times New Roman"/>
                <w:sz w:val="20"/>
                <w:szCs w:val="20"/>
              </w:rPr>
              <w:t>Dodatna ulaganja na građevinskim objektima</w:t>
            </w:r>
          </w:p>
        </w:tc>
        <w:tc>
          <w:tcPr>
            <w:tcW w:w="1470" w:type="dxa"/>
            <w:noWrap/>
            <w:vAlign w:val="center"/>
            <w:hideMark/>
          </w:tcPr>
          <w:p w14:paraId="0741C5F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015411A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136491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A9E3F1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3E704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0A55C7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549B51B" w14:textId="77777777" w:rsidTr="00B7603B">
        <w:trPr>
          <w:trHeight w:val="454"/>
        </w:trPr>
        <w:tc>
          <w:tcPr>
            <w:tcW w:w="7248" w:type="dxa"/>
            <w:gridSpan w:val="2"/>
            <w:noWrap/>
            <w:vAlign w:val="center"/>
            <w:hideMark/>
          </w:tcPr>
          <w:p w14:paraId="075E9729"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7.1. Prihodi od prodaje ili zamjene nefinancijske imovine i naknade s naslova osiguranja</w:t>
            </w:r>
          </w:p>
        </w:tc>
        <w:tc>
          <w:tcPr>
            <w:tcW w:w="1470" w:type="dxa"/>
            <w:noWrap/>
            <w:vAlign w:val="center"/>
            <w:hideMark/>
          </w:tcPr>
          <w:p w14:paraId="52D9AF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04391B6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1DDCAA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358DEAB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2072968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7063C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r>
      <w:tr w:rsidR="005004CF" w:rsidRPr="002076B3" w14:paraId="123FC4E2" w14:textId="77777777" w:rsidTr="00B7603B">
        <w:trPr>
          <w:trHeight w:val="454"/>
        </w:trPr>
        <w:tc>
          <w:tcPr>
            <w:tcW w:w="7248" w:type="dxa"/>
            <w:gridSpan w:val="2"/>
            <w:noWrap/>
            <w:vAlign w:val="center"/>
            <w:hideMark/>
          </w:tcPr>
          <w:p w14:paraId="27B5C8E4" w14:textId="77777777" w:rsidR="005004CF" w:rsidRPr="002076B3" w:rsidRDefault="005004CF">
            <w:pPr>
              <w:rPr>
                <w:rFonts w:ascii="Times New Roman" w:hAnsi="Times New Roman"/>
                <w:sz w:val="20"/>
                <w:szCs w:val="20"/>
              </w:rPr>
            </w:pPr>
            <w:r w:rsidRPr="002076B3">
              <w:rPr>
                <w:rFonts w:ascii="Times New Roman" w:hAnsi="Times New Roman"/>
                <w:sz w:val="20"/>
                <w:szCs w:val="20"/>
              </w:rPr>
              <w:t>7.1.1 Prihodi od prodaje ili zamjene nefinancijske imovine</w:t>
            </w:r>
          </w:p>
        </w:tc>
        <w:tc>
          <w:tcPr>
            <w:tcW w:w="1470" w:type="dxa"/>
            <w:noWrap/>
            <w:vAlign w:val="center"/>
            <w:hideMark/>
          </w:tcPr>
          <w:p w14:paraId="03E8A4E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0F09FB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0CF8598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2E8E9DD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304A94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840350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r>
      <w:tr w:rsidR="005004CF" w:rsidRPr="002076B3" w14:paraId="11D36E96" w14:textId="77777777" w:rsidTr="00B7603B">
        <w:trPr>
          <w:trHeight w:val="454"/>
        </w:trPr>
        <w:tc>
          <w:tcPr>
            <w:tcW w:w="988" w:type="dxa"/>
            <w:noWrap/>
            <w:vAlign w:val="center"/>
            <w:hideMark/>
          </w:tcPr>
          <w:p w14:paraId="3370DC6E"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0BC548F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2A8E1A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28A4455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4104C01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6E49457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0BFB82D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AD6143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r>
      <w:tr w:rsidR="005004CF" w:rsidRPr="002076B3" w14:paraId="7F51CDB1" w14:textId="77777777" w:rsidTr="00B7603B">
        <w:trPr>
          <w:trHeight w:val="454"/>
        </w:trPr>
        <w:tc>
          <w:tcPr>
            <w:tcW w:w="988" w:type="dxa"/>
            <w:noWrap/>
            <w:vAlign w:val="center"/>
            <w:hideMark/>
          </w:tcPr>
          <w:p w14:paraId="77461EB8"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45</w:t>
            </w:r>
          </w:p>
        </w:tc>
        <w:tc>
          <w:tcPr>
            <w:tcW w:w="6260" w:type="dxa"/>
            <w:noWrap/>
            <w:vAlign w:val="center"/>
            <w:hideMark/>
          </w:tcPr>
          <w:p w14:paraId="58157BD1"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dodatna ulaganja na nefinancijskoj imovini</w:t>
            </w:r>
          </w:p>
        </w:tc>
        <w:tc>
          <w:tcPr>
            <w:tcW w:w="1470" w:type="dxa"/>
            <w:noWrap/>
            <w:vAlign w:val="center"/>
            <w:hideMark/>
          </w:tcPr>
          <w:p w14:paraId="4B3BEE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552FC14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2415905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6A4F162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771180A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581602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r>
      <w:tr w:rsidR="005004CF" w:rsidRPr="002076B3" w14:paraId="52F5C7DC" w14:textId="77777777" w:rsidTr="00B7603B">
        <w:trPr>
          <w:trHeight w:val="454"/>
        </w:trPr>
        <w:tc>
          <w:tcPr>
            <w:tcW w:w="988" w:type="dxa"/>
            <w:noWrap/>
            <w:vAlign w:val="center"/>
            <w:hideMark/>
          </w:tcPr>
          <w:p w14:paraId="004CFB50" w14:textId="77777777" w:rsidR="005004CF" w:rsidRPr="002076B3" w:rsidRDefault="005004CF">
            <w:pPr>
              <w:rPr>
                <w:rFonts w:ascii="Times New Roman" w:hAnsi="Times New Roman"/>
                <w:sz w:val="20"/>
                <w:szCs w:val="20"/>
              </w:rPr>
            </w:pPr>
            <w:r w:rsidRPr="002076B3">
              <w:rPr>
                <w:rFonts w:ascii="Times New Roman" w:hAnsi="Times New Roman"/>
                <w:sz w:val="20"/>
                <w:szCs w:val="20"/>
              </w:rPr>
              <w:t>451</w:t>
            </w:r>
          </w:p>
        </w:tc>
        <w:tc>
          <w:tcPr>
            <w:tcW w:w="6260" w:type="dxa"/>
            <w:noWrap/>
            <w:vAlign w:val="center"/>
            <w:hideMark/>
          </w:tcPr>
          <w:p w14:paraId="2451D0DB" w14:textId="77777777" w:rsidR="005004CF" w:rsidRPr="002076B3" w:rsidRDefault="005004CF">
            <w:pPr>
              <w:rPr>
                <w:rFonts w:ascii="Times New Roman" w:hAnsi="Times New Roman"/>
                <w:sz w:val="20"/>
                <w:szCs w:val="20"/>
              </w:rPr>
            </w:pPr>
            <w:r w:rsidRPr="002076B3">
              <w:rPr>
                <w:rFonts w:ascii="Times New Roman" w:hAnsi="Times New Roman"/>
                <w:sz w:val="20"/>
                <w:szCs w:val="20"/>
              </w:rPr>
              <w:t>Dodatna ulaganja na građevinskim objektima</w:t>
            </w:r>
          </w:p>
        </w:tc>
        <w:tc>
          <w:tcPr>
            <w:tcW w:w="1470" w:type="dxa"/>
            <w:noWrap/>
            <w:vAlign w:val="center"/>
            <w:hideMark/>
          </w:tcPr>
          <w:p w14:paraId="71C61C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5832EE0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4E2E8C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009BA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05496E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2EB58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4CEE198" w14:textId="77777777" w:rsidTr="00B7603B">
        <w:trPr>
          <w:trHeight w:val="454"/>
        </w:trPr>
        <w:tc>
          <w:tcPr>
            <w:tcW w:w="7248" w:type="dxa"/>
            <w:gridSpan w:val="2"/>
            <w:noWrap/>
            <w:vAlign w:val="center"/>
            <w:hideMark/>
          </w:tcPr>
          <w:p w14:paraId="3A011AD5"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Tekući projekt T500013 Trka na prstenac</w:t>
            </w:r>
          </w:p>
        </w:tc>
        <w:tc>
          <w:tcPr>
            <w:tcW w:w="1470" w:type="dxa"/>
            <w:noWrap/>
            <w:vAlign w:val="center"/>
            <w:hideMark/>
          </w:tcPr>
          <w:p w14:paraId="576F31D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w:t>
            </w:r>
          </w:p>
        </w:tc>
        <w:tc>
          <w:tcPr>
            <w:tcW w:w="1361" w:type="dxa"/>
            <w:noWrap/>
            <w:vAlign w:val="center"/>
            <w:hideMark/>
          </w:tcPr>
          <w:p w14:paraId="5FD73A5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w:t>
            </w:r>
          </w:p>
        </w:tc>
        <w:tc>
          <w:tcPr>
            <w:tcW w:w="1470" w:type="dxa"/>
            <w:noWrap/>
            <w:vAlign w:val="center"/>
            <w:hideMark/>
          </w:tcPr>
          <w:p w14:paraId="5EE577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w:t>
            </w:r>
          </w:p>
        </w:tc>
        <w:tc>
          <w:tcPr>
            <w:tcW w:w="815" w:type="dxa"/>
            <w:noWrap/>
            <w:vAlign w:val="center"/>
            <w:hideMark/>
          </w:tcPr>
          <w:p w14:paraId="242E811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71B58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F2C629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622C640" w14:textId="77777777" w:rsidTr="00B7603B">
        <w:trPr>
          <w:trHeight w:val="454"/>
        </w:trPr>
        <w:tc>
          <w:tcPr>
            <w:tcW w:w="7248" w:type="dxa"/>
            <w:gridSpan w:val="2"/>
            <w:noWrap/>
            <w:vAlign w:val="center"/>
            <w:hideMark/>
          </w:tcPr>
          <w:p w14:paraId="4FB15A89"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0820 Službe kulture</w:t>
            </w:r>
          </w:p>
        </w:tc>
        <w:tc>
          <w:tcPr>
            <w:tcW w:w="1470" w:type="dxa"/>
            <w:noWrap/>
            <w:vAlign w:val="center"/>
            <w:hideMark/>
          </w:tcPr>
          <w:p w14:paraId="61EB1D3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w:t>
            </w:r>
          </w:p>
        </w:tc>
        <w:tc>
          <w:tcPr>
            <w:tcW w:w="1361" w:type="dxa"/>
            <w:noWrap/>
            <w:vAlign w:val="center"/>
            <w:hideMark/>
          </w:tcPr>
          <w:p w14:paraId="13CC08C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w:t>
            </w:r>
          </w:p>
        </w:tc>
        <w:tc>
          <w:tcPr>
            <w:tcW w:w="1470" w:type="dxa"/>
            <w:noWrap/>
            <w:vAlign w:val="center"/>
            <w:hideMark/>
          </w:tcPr>
          <w:p w14:paraId="157A105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w:t>
            </w:r>
          </w:p>
        </w:tc>
        <w:tc>
          <w:tcPr>
            <w:tcW w:w="815" w:type="dxa"/>
            <w:noWrap/>
            <w:vAlign w:val="center"/>
            <w:hideMark/>
          </w:tcPr>
          <w:p w14:paraId="06D2979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80EC4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98D207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99993E9" w14:textId="77777777" w:rsidTr="00B7603B">
        <w:trPr>
          <w:trHeight w:val="454"/>
        </w:trPr>
        <w:tc>
          <w:tcPr>
            <w:tcW w:w="7248" w:type="dxa"/>
            <w:gridSpan w:val="2"/>
            <w:noWrap/>
            <w:vAlign w:val="center"/>
            <w:hideMark/>
          </w:tcPr>
          <w:p w14:paraId="3F1C635C"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3F1C9FA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4825C4B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6BF7EA9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20F0258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7DBC6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56CCA4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A49D6E1" w14:textId="77777777" w:rsidTr="00B7603B">
        <w:trPr>
          <w:trHeight w:val="454"/>
        </w:trPr>
        <w:tc>
          <w:tcPr>
            <w:tcW w:w="7248" w:type="dxa"/>
            <w:gridSpan w:val="2"/>
            <w:noWrap/>
            <w:vAlign w:val="center"/>
            <w:hideMark/>
          </w:tcPr>
          <w:p w14:paraId="53CC245D"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599BF20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4E9FF19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690531C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0752C6E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DA472B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8D0B8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C4BB00D" w14:textId="77777777" w:rsidTr="00B7603B">
        <w:trPr>
          <w:trHeight w:val="454"/>
        </w:trPr>
        <w:tc>
          <w:tcPr>
            <w:tcW w:w="988" w:type="dxa"/>
            <w:noWrap/>
            <w:vAlign w:val="center"/>
            <w:hideMark/>
          </w:tcPr>
          <w:p w14:paraId="7DC576B0"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1B672F0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08316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0143D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4378B33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0880E5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3FAF89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E1FFD7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2FB94D7" w14:textId="77777777" w:rsidTr="00B7603B">
        <w:trPr>
          <w:trHeight w:val="454"/>
        </w:trPr>
        <w:tc>
          <w:tcPr>
            <w:tcW w:w="988" w:type="dxa"/>
            <w:noWrap/>
            <w:vAlign w:val="center"/>
            <w:hideMark/>
          </w:tcPr>
          <w:p w14:paraId="4EAD92D3"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73E69A04"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70AF84D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887E97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311497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7E1093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CEFC62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592275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F3EAA51" w14:textId="77777777" w:rsidTr="00B7603B">
        <w:trPr>
          <w:trHeight w:val="454"/>
        </w:trPr>
        <w:tc>
          <w:tcPr>
            <w:tcW w:w="988" w:type="dxa"/>
            <w:noWrap/>
            <w:vAlign w:val="center"/>
            <w:hideMark/>
          </w:tcPr>
          <w:p w14:paraId="0889AEFC"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250AB9D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278831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2EE8AC3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F236A9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CBC482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E28F1F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3D6B73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10E80ED" w14:textId="77777777" w:rsidTr="00B7603B">
        <w:trPr>
          <w:trHeight w:val="454"/>
        </w:trPr>
        <w:tc>
          <w:tcPr>
            <w:tcW w:w="988" w:type="dxa"/>
            <w:noWrap/>
            <w:vAlign w:val="center"/>
            <w:hideMark/>
          </w:tcPr>
          <w:p w14:paraId="6218C542"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6B545B07"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1E35048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72FB283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842FE9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D2E495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3C1527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A84BB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2C925C7" w14:textId="77777777" w:rsidTr="00B7603B">
        <w:trPr>
          <w:trHeight w:val="454"/>
        </w:trPr>
        <w:tc>
          <w:tcPr>
            <w:tcW w:w="7248" w:type="dxa"/>
            <w:gridSpan w:val="2"/>
            <w:noWrap/>
            <w:vAlign w:val="center"/>
            <w:hideMark/>
          </w:tcPr>
          <w:p w14:paraId="4474BF11"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5.1. Pomoći</w:t>
            </w:r>
          </w:p>
        </w:tc>
        <w:tc>
          <w:tcPr>
            <w:tcW w:w="1470" w:type="dxa"/>
            <w:noWrap/>
            <w:vAlign w:val="center"/>
            <w:hideMark/>
          </w:tcPr>
          <w:p w14:paraId="4DD2C72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2A2E935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57D7FDB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142E73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515FEB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7DA750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6757C59" w14:textId="77777777" w:rsidTr="00B7603B">
        <w:trPr>
          <w:trHeight w:val="454"/>
        </w:trPr>
        <w:tc>
          <w:tcPr>
            <w:tcW w:w="7248" w:type="dxa"/>
            <w:gridSpan w:val="2"/>
            <w:noWrap/>
            <w:vAlign w:val="center"/>
            <w:hideMark/>
          </w:tcPr>
          <w:p w14:paraId="19BB03A9" w14:textId="77777777" w:rsidR="005004CF" w:rsidRPr="002076B3" w:rsidRDefault="005004CF">
            <w:pPr>
              <w:rPr>
                <w:rFonts w:ascii="Times New Roman" w:hAnsi="Times New Roman"/>
                <w:sz w:val="20"/>
                <w:szCs w:val="20"/>
              </w:rPr>
            </w:pPr>
            <w:r w:rsidRPr="002076B3">
              <w:rPr>
                <w:rFonts w:ascii="Times New Roman" w:hAnsi="Times New Roman"/>
                <w:sz w:val="20"/>
                <w:szCs w:val="20"/>
              </w:rPr>
              <w:t>5.1.2 Pomoći iz županijskog proračuna</w:t>
            </w:r>
          </w:p>
        </w:tc>
        <w:tc>
          <w:tcPr>
            <w:tcW w:w="1470" w:type="dxa"/>
            <w:noWrap/>
            <w:vAlign w:val="center"/>
            <w:hideMark/>
          </w:tcPr>
          <w:p w14:paraId="36881EF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1F19E3B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3F42D85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0271BC0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04609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9DF4C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8C2862B" w14:textId="77777777" w:rsidTr="00B7603B">
        <w:trPr>
          <w:trHeight w:val="454"/>
        </w:trPr>
        <w:tc>
          <w:tcPr>
            <w:tcW w:w="988" w:type="dxa"/>
            <w:noWrap/>
            <w:vAlign w:val="center"/>
            <w:hideMark/>
          </w:tcPr>
          <w:p w14:paraId="64300BEA"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224608F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73D1E5D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566B05E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62CD58F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7ADBA9F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815451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307AE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C096259" w14:textId="77777777" w:rsidTr="00B7603B">
        <w:trPr>
          <w:trHeight w:val="454"/>
        </w:trPr>
        <w:tc>
          <w:tcPr>
            <w:tcW w:w="988" w:type="dxa"/>
            <w:noWrap/>
            <w:vAlign w:val="center"/>
            <w:hideMark/>
          </w:tcPr>
          <w:p w14:paraId="79A1DDE2"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51CA2521"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52FF50E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27CFC00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6806AE0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634F021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90FBAA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B79003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F7C88A9" w14:textId="77777777" w:rsidTr="00B7603B">
        <w:trPr>
          <w:trHeight w:val="454"/>
        </w:trPr>
        <w:tc>
          <w:tcPr>
            <w:tcW w:w="988" w:type="dxa"/>
            <w:noWrap/>
            <w:vAlign w:val="center"/>
            <w:hideMark/>
          </w:tcPr>
          <w:p w14:paraId="5F0E9E3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4ED7779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3B12F79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61B1A76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7713B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DF205A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8CFEB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B9BB50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2F4BB6A" w14:textId="77777777" w:rsidTr="00B7603B">
        <w:trPr>
          <w:trHeight w:val="454"/>
        </w:trPr>
        <w:tc>
          <w:tcPr>
            <w:tcW w:w="7248" w:type="dxa"/>
            <w:gridSpan w:val="2"/>
            <w:noWrap/>
            <w:vAlign w:val="center"/>
            <w:hideMark/>
          </w:tcPr>
          <w:p w14:paraId="4793A14C"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5001 RAZVOJ TURIZMA</w:t>
            </w:r>
          </w:p>
        </w:tc>
        <w:tc>
          <w:tcPr>
            <w:tcW w:w="1470" w:type="dxa"/>
            <w:noWrap/>
            <w:vAlign w:val="center"/>
            <w:hideMark/>
          </w:tcPr>
          <w:p w14:paraId="059FBBA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652.500,00</w:t>
            </w:r>
          </w:p>
        </w:tc>
        <w:tc>
          <w:tcPr>
            <w:tcW w:w="1361" w:type="dxa"/>
            <w:noWrap/>
            <w:vAlign w:val="center"/>
            <w:hideMark/>
          </w:tcPr>
          <w:p w14:paraId="5BEE9D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240.000,00</w:t>
            </w:r>
          </w:p>
        </w:tc>
        <w:tc>
          <w:tcPr>
            <w:tcW w:w="1470" w:type="dxa"/>
            <w:noWrap/>
            <w:vAlign w:val="center"/>
            <w:hideMark/>
          </w:tcPr>
          <w:p w14:paraId="6C18766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240.000,00</w:t>
            </w:r>
          </w:p>
        </w:tc>
        <w:tc>
          <w:tcPr>
            <w:tcW w:w="815" w:type="dxa"/>
            <w:noWrap/>
            <w:vAlign w:val="center"/>
            <w:hideMark/>
          </w:tcPr>
          <w:p w14:paraId="0183BB1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36,78</w:t>
            </w:r>
          </w:p>
        </w:tc>
        <w:tc>
          <w:tcPr>
            <w:tcW w:w="815" w:type="dxa"/>
            <w:noWrap/>
            <w:vAlign w:val="center"/>
            <w:hideMark/>
          </w:tcPr>
          <w:p w14:paraId="35AD41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2B633F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36,78</w:t>
            </w:r>
          </w:p>
        </w:tc>
      </w:tr>
      <w:tr w:rsidR="005004CF" w:rsidRPr="002076B3" w14:paraId="26883456" w14:textId="77777777" w:rsidTr="00B7603B">
        <w:trPr>
          <w:trHeight w:val="454"/>
        </w:trPr>
        <w:tc>
          <w:tcPr>
            <w:tcW w:w="7248" w:type="dxa"/>
            <w:gridSpan w:val="2"/>
            <w:noWrap/>
            <w:vAlign w:val="center"/>
            <w:hideMark/>
          </w:tcPr>
          <w:p w14:paraId="71C690D2" w14:textId="77777777" w:rsidR="005004CF" w:rsidRPr="002076B3" w:rsidRDefault="005004CF">
            <w:pPr>
              <w:rPr>
                <w:rFonts w:ascii="Times New Roman" w:hAnsi="Times New Roman"/>
                <w:sz w:val="20"/>
                <w:szCs w:val="20"/>
              </w:rPr>
            </w:pPr>
            <w:r w:rsidRPr="002076B3">
              <w:rPr>
                <w:rFonts w:ascii="Times New Roman" w:hAnsi="Times New Roman"/>
                <w:sz w:val="20"/>
                <w:szCs w:val="20"/>
              </w:rPr>
              <w:t xml:space="preserve">Aktivnost A500101 Sufinanciranje rada Turističke zajednice </w:t>
            </w:r>
          </w:p>
        </w:tc>
        <w:tc>
          <w:tcPr>
            <w:tcW w:w="1470" w:type="dxa"/>
            <w:noWrap/>
            <w:vAlign w:val="center"/>
            <w:hideMark/>
          </w:tcPr>
          <w:p w14:paraId="69AEB4C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6E5A5D7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1BC0349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37AD30E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A392D4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E8A310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C541F1F" w14:textId="77777777" w:rsidTr="00B7603B">
        <w:trPr>
          <w:trHeight w:val="454"/>
        </w:trPr>
        <w:tc>
          <w:tcPr>
            <w:tcW w:w="7248" w:type="dxa"/>
            <w:gridSpan w:val="2"/>
            <w:noWrap/>
            <w:vAlign w:val="center"/>
            <w:hideMark/>
          </w:tcPr>
          <w:p w14:paraId="524C89B4"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0473 Turizam</w:t>
            </w:r>
          </w:p>
        </w:tc>
        <w:tc>
          <w:tcPr>
            <w:tcW w:w="1470" w:type="dxa"/>
            <w:noWrap/>
            <w:vAlign w:val="center"/>
            <w:hideMark/>
          </w:tcPr>
          <w:p w14:paraId="5D4B9C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38C579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0AD209C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36CCC8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93CF6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2CEA31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912E20A" w14:textId="77777777" w:rsidTr="00B7603B">
        <w:trPr>
          <w:trHeight w:val="454"/>
        </w:trPr>
        <w:tc>
          <w:tcPr>
            <w:tcW w:w="7248" w:type="dxa"/>
            <w:gridSpan w:val="2"/>
            <w:noWrap/>
            <w:vAlign w:val="center"/>
            <w:hideMark/>
          </w:tcPr>
          <w:p w14:paraId="323AB9B6"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11F33F9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3BDBD18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7B023F6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2047029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F3B79A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7B5EB5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728BB80" w14:textId="77777777" w:rsidTr="00B7603B">
        <w:trPr>
          <w:trHeight w:val="454"/>
        </w:trPr>
        <w:tc>
          <w:tcPr>
            <w:tcW w:w="7248" w:type="dxa"/>
            <w:gridSpan w:val="2"/>
            <w:noWrap/>
            <w:vAlign w:val="center"/>
            <w:hideMark/>
          </w:tcPr>
          <w:p w14:paraId="14768DA0"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1.1.1 Nenamjenski prihodi i primici</w:t>
            </w:r>
          </w:p>
        </w:tc>
        <w:tc>
          <w:tcPr>
            <w:tcW w:w="1470" w:type="dxa"/>
            <w:noWrap/>
            <w:vAlign w:val="center"/>
            <w:hideMark/>
          </w:tcPr>
          <w:p w14:paraId="2323ED7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345AE7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1E785B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0A63DF4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478EE5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E5D94F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4BC4574" w14:textId="77777777" w:rsidTr="00B7603B">
        <w:trPr>
          <w:trHeight w:val="454"/>
        </w:trPr>
        <w:tc>
          <w:tcPr>
            <w:tcW w:w="988" w:type="dxa"/>
            <w:noWrap/>
            <w:vAlign w:val="center"/>
            <w:hideMark/>
          </w:tcPr>
          <w:p w14:paraId="40ADC2F7"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651D50A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0ACD9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72250A9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12132EC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04F724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85133C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E3C27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05F7AC2" w14:textId="77777777" w:rsidTr="00B7603B">
        <w:trPr>
          <w:trHeight w:val="454"/>
        </w:trPr>
        <w:tc>
          <w:tcPr>
            <w:tcW w:w="988" w:type="dxa"/>
            <w:noWrap/>
            <w:vAlign w:val="center"/>
            <w:hideMark/>
          </w:tcPr>
          <w:p w14:paraId="25C171D9"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09394B3B"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7607CF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24A2F8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1B1B0E2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77FB23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887C8B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C2D493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B176F61" w14:textId="77777777" w:rsidTr="00B7603B">
        <w:trPr>
          <w:trHeight w:val="454"/>
        </w:trPr>
        <w:tc>
          <w:tcPr>
            <w:tcW w:w="988" w:type="dxa"/>
            <w:noWrap/>
            <w:vAlign w:val="center"/>
            <w:hideMark/>
          </w:tcPr>
          <w:p w14:paraId="29F536E6" w14:textId="77777777" w:rsidR="005004CF" w:rsidRPr="002076B3" w:rsidRDefault="005004CF">
            <w:pPr>
              <w:rPr>
                <w:rFonts w:ascii="Times New Roman" w:hAnsi="Times New Roman"/>
                <w:sz w:val="20"/>
                <w:szCs w:val="20"/>
              </w:rPr>
            </w:pPr>
            <w:r w:rsidRPr="002076B3">
              <w:rPr>
                <w:rFonts w:ascii="Times New Roman" w:hAnsi="Times New Roman"/>
                <w:sz w:val="20"/>
                <w:szCs w:val="20"/>
              </w:rPr>
              <w:t>381</w:t>
            </w:r>
          </w:p>
        </w:tc>
        <w:tc>
          <w:tcPr>
            <w:tcW w:w="6260" w:type="dxa"/>
            <w:noWrap/>
            <w:vAlign w:val="center"/>
            <w:hideMark/>
          </w:tcPr>
          <w:p w14:paraId="3F47E7E7"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Tekuće donacije</w:t>
            </w:r>
          </w:p>
        </w:tc>
        <w:tc>
          <w:tcPr>
            <w:tcW w:w="1470" w:type="dxa"/>
            <w:noWrap/>
            <w:vAlign w:val="center"/>
            <w:hideMark/>
          </w:tcPr>
          <w:p w14:paraId="449854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22E6B71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80B7C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BAC42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A769ED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3B969A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51D4B84" w14:textId="77777777" w:rsidTr="00B7603B">
        <w:trPr>
          <w:trHeight w:val="454"/>
        </w:trPr>
        <w:tc>
          <w:tcPr>
            <w:tcW w:w="7248" w:type="dxa"/>
            <w:gridSpan w:val="2"/>
            <w:noWrap/>
            <w:vAlign w:val="center"/>
            <w:hideMark/>
          </w:tcPr>
          <w:p w14:paraId="5D18C729"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A500102 Turističke manifestacije</w:t>
            </w:r>
          </w:p>
        </w:tc>
        <w:tc>
          <w:tcPr>
            <w:tcW w:w="1470" w:type="dxa"/>
            <w:noWrap/>
            <w:vAlign w:val="center"/>
            <w:hideMark/>
          </w:tcPr>
          <w:p w14:paraId="1A9D51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204A95A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685BD8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2682D12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39ECC3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E0C336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6C40F70" w14:textId="77777777" w:rsidTr="00B7603B">
        <w:trPr>
          <w:trHeight w:val="454"/>
        </w:trPr>
        <w:tc>
          <w:tcPr>
            <w:tcW w:w="7248" w:type="dxa"/>
            <w:gridSpan w:val="2"/>
            <w:noWrap/>
            <w:vAlign w:val="center"/>
            <w:hideMark/>
          </w:tcPr>
          <w:p w14:paraId="3FE6D0E8"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0473 Turizam</w:t>
            </w:r>
          </w:p>
        </w:tc>
        <w:tc>
          <w:tcPr>
            <w:tcW w:w="1470" w:type="dxa"/>
            <w:noWrap/>
            <w:vAlign w:val="center"/>
            <w:hideMark/>
          </w:tcPr>
          <w:p w14:paraId="14E938D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52363A7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056CCC9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39F127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379BC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04BCB5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0D431B1" w14:textId="77777777" w:rsidTr="00B7603B">
        <w:trPr>
          <w:trHeight w:val="454"/>
        </w:trPr>
        <w:tc>
          <w:tcPr>
            <w:tcW w:w="7248" w:type="dxa"/>
            <w:gridSpan w:val="2"/>
            <w:noWrap/>
            <w:vAlign w:val="center"/>
            <w:hideMark/>
          </w:tcPr>
          <w:p w14:paraId="7A90FED2"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278CB4E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5C04CA1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3EC911A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42B7B3F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1C81268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1B03B0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r>
      <w:tr w:rsidR="005004CF" w:rsidRPr="002076B3" w14:paraId="49BD98CC" w14:textId="77777777" w:rsidTr="00B7603B">
        <w:trPr>
          <w:trHeight w:val="454"/>
        </w:trPr>
        <w:tc>
          <w:tcPr>
            <w:tcW w:w="7248" w:type="dxa"/>
            <w:gridSpan w:val="2"/>
            <w:noWrap/>
            <w:vAlign w:val="center"/>
            <w:hideMark/>
          </w:tcPr>
          <w:p w14:paraId="6782F9BD"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26B3A8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5552DC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66E61E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2529CF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4FFFD48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4897E4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r>
      <w:tr w:rsidR="005004CF" w:rsidRPr="002076B3" w14:paraId="7E0E7A4D" w14:textId="77777777" w:rsidTr="00B7603B">
        <w:trPr>
          <w:trHeight w:val="454"/>
        </w:trPr>
        <w:tc>
          <w:tcPr>
            <w:tcW w:w="988" w:type="dxa"/>
            <w:noWrap/>
            <w:vAlign w:val="center"/>
            <w:hideMark/>
          </w:tcPr>
          <w:p w14:paraId="099B9664"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0E52A5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296CF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4EA192A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2783A7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00B5E2E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5CCE9F0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DB75A4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r>
      <w:tr w:rsidR="005004CF" w:rsidRPr="002076B3" w14:paraId="00F02AC0" w14:textId="77777777" w:rsidTr="00B7603B">
        <w:trPr>
          <w:trHeight w:val="454"/>
        </w:trPr>
        <w:tc>
          <w:tcPr>
            <w:tcW w:w="988" w:type="dxa"/>
            <w:noWrap/>
            <w:vAlign w:val="center"/>
            <w:hideMark/>
          </w:tcPr>
          <w:p w14:paraId="0C76E492"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482B6D9C"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4518D8D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6543311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5DBEB3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780AF38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572E6CD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B1287C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r>
      <w:tr w:rsidR="005004CF" w:rsidRPr="002076B3" w14:paraId="13134F02" w14:textId="77777777" w:rsidTr="00B7603B">
        <w:trPr>
          <w:trHeight w:val="454"/>
        </w:trPr>
        <w:tc>
          <w:tcPr>
            <w:tcW w:w="988" w:type="dxa"/>
            <w:noWrap/>
            <w:vAlign w:val="center"/>
            <w:hideMark/>
          </w:tcPr>
          <w:p w14:paraId="18A4BD7A"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0305ADD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0BEBD3A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7122D5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07751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C77EC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FB2A3D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345427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0B3B232" w14:textId="77777777" w:rsidTr="00B7603B">
        <w:trPr>
          <w:trHeight w:val="454"/>
        </w:trPr>
        <w:tc>
          <w:tcPr>
            <w:tcW w:w="988" w:type="dxa"/>
            <w:noWrap/>
            <w:vAlign w:val="center"/>
            <w:hideMark/>
          </w:tcPr>
          <w:p w14:paraId="66CAC4A9"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0BE77C70"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4A9D7D8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16E557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752BB6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BEB37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9C1E8B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F0A7E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53D3D69" w14:textId="77777777" w:rsidTr="00B7603B">
        <w:trPr>
          <w:trHeight w:val="454"/>
        </w:trPr>
        <w:tc>
          <w:tcPr>
            <w:tcW w:w="7248" w:type="dxa"/>
            <w:gridSpan w:val="2"/>
            <w:noWrap/>
            <w:vAlign w:val="center"/>
            <w:hideMark/>
          </w:tcPr>
          <w:p w14:paraId="48C8042D"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5.1. Pomoći</w:t>
            </w:r>
          </w:p>
        </w:tc>
        <w:tc>
          <w:tcPr>
            <w:tcW w:w="1470" w:type="dxa"/>
            <w:noWrap/>
            <w:vAlign w:val="center"/>
            <w:hideMark/>
          </w:tcPr>
          <w:p w14:paraId="3C550E4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611DB7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161E238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1D44BE3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c>
          <w:tcPr>
            <w:tcW w:w="815" w:type="dxa"/>
            <w:noWrap/>
            <w:vAlign w:val="center"/>
            <w:hideMark/>
          </w:tcPr>
          <w:p w14:paraId="7142203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0DACED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r>
      <w:tr w:rsidR="005004CF" w:rsidRPr="002076B3" w14:paraId="003117F8" w14:textId="77777777" w:rsidTr="00B7603B">
        <w:trPr>
          <w:trHeight w:val="454"/>
        </w:trPr>
        <w:tc>
          <w:tcPr>
            <w:tcW w:w="7248" w:type="dxa"/>
            <w:gridSpan w:val="2"/>
            <w:noWrap/>
            <w:vAlign w:val="center"/>
            <w:hideMark/>
          </w:tcPr>
          <w:p w14:paraId="0969A6EF" w14:textId="77777777" w:rsidR="005004CF" w:rsidRPr="002076B3" w:rsidRDefault="005004CF">
            <w:pPr>
              <w:rPr>
                <w:rFonts w:ascii="Times New Roman" w:hAnsi="Times New Roman"/>
                <w:sz w:val="20"/>
                <w:szCs w:val="20"/>
              </w:rPr>
            </w:pPr>
            <w:r w:rsidRPr="002076B3">
              <w:rPr>
                <w:rFonts w:ascii="Times New Roman" w:hAnsi="Times New Roman"/>
                <w:sz w:val="20"/>
                <w:szCs w:val="20"/>
              </w:rPr>
              <w:t>5.1.2 Pomoći iz županijskog proračuna</w:t>
            </w:r>
          </w:p>
        </w:tc>
        <w:tc>
          <w:tcPr>
            <w:tcW w:w="1470" w:type="dxa"/>
            <w:noWrap/>
            <w:vAlign w:val="center"/>
            <w:hideMark/>
          </w:tcPr>
          <w:p w14:paraId="3535E4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6F94C5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3976456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0952911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c>
          <w:tcPr>
            <w:tcW w:w="815" w:type="dxa"/>
            <w:noWrap/>
            <w:vAlign w:val="center"/>
            <w:hideMark/>
          </w:tcPr>
          <w:p w14:paraId="3F93CF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480E72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r>
      <w:tr w:rsidR="005004CF" w:rsidRPr="002076B3" w14:paraId="10331EBC" w14:textId="77777777" w:rsidTr="00B7603B">
        <w:trPr>
          <w:trHeight w:val="454"/>
        </w:trPr>
        <w:tc>
          <w:tcPr>
            <w:tcW w:w="988" w:type="dxa"/>
            <w:noWrap/>
            <w:vAlign w:val="center"/>
            <w:hideMark/>
          </w:tcPr>
          <w:p w14:paraId="7671332C"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6FC51405"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769E07C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79CBF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435BF44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39B72B9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c>
          <w:tcPr>
            <w:tcW w:w="815" w:type="dxa"/>
            <w:noWrap/>
            <w:vAlign w:val="center"/>
            <w:hideMark/>
          </w:tcPr>
          <w:p w14:paraId="4310645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6E592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r>
      <w:tr w:rsidR="005004CF" w:rsidRPr="002076B3" w14:paraId="78EEBFD1" w14:textId="77777777" w:rsidTr="00B7603B">
        <w:trPr>
          <w:trHeight w:val="454"/>
        </w:trPr>
        <w:tc>
          <w:tcPr>
            <w:tcW w:w="988" w:type="dxa"/>
            <w:noWrap/>
            <w:vAlign w:val="center"/>
            <w:hideMark/>
          </w:tcPr>
          <w:p w14:paraId="142ED609"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63D5D289"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1CFAC5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5B7BC4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362CFE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77292C0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c>
          <w:tcPr>
            <w:tcW w:w="815" w:type="dxa"/>
            <w:noWrap/>
            <w:vAlign w:val="center"/>
            <w:hideMark/>
          </w:tcPr>
          <w:p w14:paraId="018A1A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A18151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r>
      <w:tr w:rsidR="005004CF" w:rsidRPr="002076B3" w14:paraId="3DA51FFA" w14:textId="77777777" w:rsidTr="00B7603B">
        <w:trPr>
          <w:trHeight w:val="454"/>
        </w:trPr>
        <w:tc>
          <w:tcPr>
            <w:tcW w:w="988" w:type="dxa"/>
            <w:noWrap/>
            <w:vAlign w:val="center"/>
            <w:hideMark/>
          </w:tcPr>
          <w:p w14:paraId="7A41A8CD"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43F5AA0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428965A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2C0D82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D57F3A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22A75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1F24AC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72BFD6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C5A15EC" w14:textId="77777777" w:rsidTr="00B7603B">
        <w:trPr>
          <w:trHeight w:val="454"/>
        </w:trPr>
        <w:tc>
          <w:tcPr>
            <w:tcW w:w="988" w:type="dxa"/>
            <w:noWrap/>
            <w:vAlign w:val="center"/>
            <w:hideMark/>
          </w:tcPr>
          <w:p w14:paraId="02C87F35"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60C4CF5F"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7954556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335DB58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D0AA76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CC4272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C1FDB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D38EF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BD44186" w14:textId="77777777" w:rsidTr="00B7603B">
        <w:trPr>
          <w:trHeight w:val="454"/>
        </w:trPr>
        <w:tc>
          <w:tcPr>
            <w:tcW w:w="7248" w:type="dxa"/>
            <w:gridSpan w:val="2"/>
            <w:noWrap/>
            <w:vAlign w:val="center"/>
            <w:hideMark/>
          </w:tcPr>
          <w:p w14:paraId="4707ADA4"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A500104 Razvoj rekreativnih i drugih tematskih staza</w:t>
            </w:r>
          </w:p>
        </w:tc>
        <w:tc>
          <w:tcPr>
            <w:tcW w:w="1470" w:type="dxa"/>
            <w:noWrap/>
            <w:vAlign w:val="center"/>
            <w:hideMark/>
          </w:tcPr>
          <w:p w14:paraId="0C9D3B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06F41B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5DE0CA4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13BD354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CB1A7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67B861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2775DB6" w14:textId="77777777" w:rsidTr="00B7603B">
        <w:trPr>
          <w:trHeight w:val="454"/>
        </w:trPr>
        <w:tc>
          <w:tcPr>
            <w:tcW w:w="7248" w:type="dxa"/>
            <w:gridSpan w:val="2"/>
            <w:noWrap/>
            <w:vAlign w:val="center"/>
            <w:hideMark/>
          </w:tcPr>
          <w:p w14:paraId="48E2A6B8"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FUNKCIJSKA KLASIFIKACIJA 0473 Turizam</w:t>
            </w:r>
          </w:p>
        </w:tc>
        <w:tc>
          <w:tcPr>
            <w:tcW w:w="1470" w:type="dxa"/>
            <w:noWrap/>
            <w:vAlign w:val="center"/>
            <w:hideMark/>
          </w:tcPr>
          <w:p w14:paraId="3A22B03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5FCE2F5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03FB6A9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5F34BC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53558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AA0B61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8DD18D0" w14:textId="77777777" w:rsidTr="00B7603B">
        <w:trPr>
          <w:trHeight w:val="454"/>
        </w:trPr>
        <w:tc>
          <w:tcPr>
            <w:tcW w:w="7248" w:type="dxa"/>
            <w:gridSpan w:val="2"/>
            <w:noWrap/>
            <w:vAlign w:val="center"/>
            <w:hideMark/>
          </w:tcPr>
          <w:p w14:paraId="2852ED87"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106F28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137C919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2CE94C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0D3263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1157D1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06DA19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A8C0C9F" w14:textId="77777777" w:rsidTr="00B7603B">
        <w:trPr>
          <w:trHeight w:val="454"/>
        </w:trPr>
        <w:tc>
          <w:tcPr>
            <w:tcW w:w="7248" w:type="dxa"/>
            <w:gridSpan w:val="2"/>
            <w:noWrap/>
            <w:vAlign w:val="center"/>
            <w:hideMark/>
          </w:tcPr>
          <w:p w14:paraId="350DC02D" w14:textId="77777777" w:rsidR="005004CF" w:rsidRPr="002076B3" w:rsidRDefault="005004CF">
            <w:pPr>
              <w:rPr>
                <w:rFonts w:ascii="Times New Roman" w:hAnsi="Times New Roman"/>
                <w:sz w:val="20"/>
                <w:szCs w:val="20"/>
              </w:rPr>
            </w:pPr>
            <w:r w:rsidRPr="002076B3">
              <w:rPr>
                <w:rFonts w:ascii="Times New Roman" w:hAnsi="Times New Roman"/>
                <w:sz w:val="20"/>
                <w:szCs w:val="20"/>
              </w:rPr>
              <w:t>4.1.5 Boravišna pristojba</w:t>
            </w:r>
          </w:p>
        </w:tc>
        <w:tc>
          <w:tcPr>
            <w:tcW w:w="1470" w:type="dxa"/>
            <w:noWrap/>
            <w:vAlign w:val="center"/>
            <w:hideMark/>
          </w:tcPr>
          <w:p w14:paraId="6B9245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65799BB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0556FE4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7565412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88270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F299D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E007268" w14:textId="77777777" w:rsidTr="00B7603B">
        <w:trPr>
          <w:trHeight w:val="454"/>
        </w:trPr>
        <w:tc>
          <w:tcPr>
            <w:tcW w:w="988" w:type="dxa"/>
            <w:noWrap/>
            <w:vAlign w:val="center"/>
            <w:hideMark/>
          </w:tcPr>
          <w:p w14:paraId="39CCF06D"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630561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762CD8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747377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CBB6F7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DAF20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26EC44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E6BF0C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4A4A4A5" w14:textId="77777777" w:rsidTr="00B7603B">
        <w:trPr>
          <w:trHeight w:val="454"/>
        </w:trPr>
        <w:tc>
          <w:tcPr>
            <w:tcW w:w="988" w:type="dxa"/>
            <w:noWrap/>
            <w:vAlign w:val="center"/>
            <w:hideMark/>
          </w:tcPr>
          <w:p w14:paraId="0231EC82"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504AD9D8"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62940A2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6456BD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EBC6B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D800A0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40ECE0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702773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E4283BB" w14:textId="77777777" w:rsidTr="00B7603B">
        <w:trPr>
          <w:trHeight w:val="454"/>
        </w:trPr>
        <w:tc>
          <w:tcPr>
            <w:tcW w:w="988" w:type="dxa"/>
            <w:noWrap/>
            <w:vAlign w:val="center"/>
            <w:hideMark/>
          </w:tcPr>
          <w:p w14:paraId="3B4D06BD"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15084E5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7AB307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412519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7403F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CA47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91DD0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7D695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623CDF3" w14:textId="77777777" w:rsidTr="00B7603B">
        <w:trPr>
          <w:trHeight w:val="454"/>
        </w:trPr>
        <w:tc>
          <w:tcPr>
            <w:tcW w:w="988" w:type="dxa"/>
            <w:noWrap/>
            <w:vAlign w:val="center"/>
            <w:hideMark/>
          </w:tcPr>
          <w:p w14:paraId="08C48696"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766BE076"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238F030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40732C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1D72D35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5922FA1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2DE1086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D0BBB7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1F469741" w14:textId="77777777" w:rsidTr="00B7603B">
        <w:trPr>
          <w:trHeight w:val="454"/>
        </w:trPr>
        <w:tc>
          <w:tcPr>
            <w:tcW w:w="988" w:type="dxa"/>
            <w:noWrap/>
            <w:vAlign w:val="center"/>
            <w:hideMark/>
          </w:tcPr>
          <w:p w14:paraId="16A0B793"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2EAF4324"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14AF938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EBB2E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5DE784E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15E1BA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0FC454C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9F3F6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430729E1" w14:textId="77777777" w:rsidTr="00B7603B">
        <w:trPr>
          <w:trHeight w:val="454"/>
        </w:trPr>
        <w:tc>
          <w:tcPr>
            <w:tcW w:w="988" w:type="dxa"/>
            <w:noWrap/>
            <w:vAlign w:val="center"/>
            <w:hideMark/>
          </w:tcPr>
          <w:p w14:paraId="72256137" w14:textId="77777777" w:rsidR="005004CF" w:rsidRPr="002076B3" w:rsidRDefault="005004CF">
            <w:pPr>
              <w:rPr>
                <w:rFonts w:ascii="Times New Roman" w:hAnsi="Times New Roman"/>
                <w:sz w:val="20"/>
                <w:szCs w:val="20"/>
              </w:rPr>
            </w:pPr>
            <w:r w:rsidRPr="002076B3">
              <w:rPr>
                <w:rFonts w:ascii="Times New Roman" w:hAnsi="Times New Roman"/>
                <w:sz w:val="20"/>
                <w:szCs w:val="20"/>
              </w:rPr>
              <w:t>421</w:t>
            </w:r>
          </w:p>
        </w:tc>
        <w:tc>
          <w:tcPr>
            <w:tcW w:w="6260" w:type="dxa"/>
            <w:noWrap/>
            <w:vAlign w:val="center"/>
            <w:hideMark/>
          </w:tcPr>
          <w:p w14:paraId="1F0F7B8F" w14:textId="77777777" w:rsidR="005004CF" w:rsidRPr="002076B3" w:rsidRDefault="005004CF">
            <w:pPr>
              <w:rPr>
                <w:rFonts w:ascii="Times New Roman" w:hAnsi="Times New Roman"/>
                <w:sz w:val="20"/>
                <w:szCs w:val="20"/>
              </w:rPr>
            </w:pPr>
            <w:r w:rsidRPr="002076B3">
              <w:rPr>
                <w:rFonts w:ascii="Times New Roman" w:hAnsi="Times New Roman"/>
                <w:sz w:val="20"/>
                <w:szCs w:val="20"/>
              </w:rPr>
              <w:t>Građevinski objekti</w:t>
            </w:r>
          </w:p>
        </w:tc>
        <w:tc>
          <w:tcPr>
            <w:tcW w:w="1470" w:type="dxa"/>
            <w:noWrap/>
            <w:vAlign w:val="center"/>
            <w:hideMark/>
          </w:tcPr>
          <w:p w14:paraId="3003EB1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15F093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5F1EC8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D0BFD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018D2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33F009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2F3B190" w14:textId="77777777" w:rsidTr="00B7603B">
        <w:trPr>
          <w:trHeight w:val="454"/>
        </w:trPr>
        <w:tc>
          <w:tcPr>
            <w:tcW w:w="7248" w:type="dxa"/>
            <w:gridSpan w:val="2"/>
            <w:noWrap/>
            <w:vAlign w:val="center"/>
            <w:hideMark/>
          </w:tcPr>
          <w:p w14:paraId="04DE61FA"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A500106 Strategija razvoja turizma</w:t>
            </w:r>
          </w:p>
        </w:tc>
        <w:tc>
          <w:tcPr>
            <w:tcW w:w="1470" w:type="dxa"/>
            <w:noWrap/>
            <w:vAlign w:val="center"/>
            <w:hideMark/>
          </w:tcPr>
          <w:p w14:paraId="6261610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292.500,00</w:t>
            </w:r>
          </w:p>
        </w:tc>
        <w:tc>
          <w:tcPr>
            <w:tcW w:w="1361" w:type="dxa"/>
            <w:noWrap/>
            <w:vAlign w:val="center"/>
            <w:hideMark/>
          </w:tcPr>
          <w:p w14:paraId="4CD32B2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C2B04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9614F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5228CC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97E72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B884A75" w14:textId="77777777" w:rsidTr="00B7603B">
        <w:trPr>
          <w:trHeight w:val="454"/>
        </w:trPr>
        <w:tc>
          <w:tcPr>
            <w:tcW w:w="7248" w:type="dxa"/>
            <w:gridSpan w:val="2"/>
            <w:noWrap/>
            <w:vAlign w:val="center"/>
            <w:hideMark/>
          </w:tcPr>
          <w:p w14:paraId="19EFC6FE"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0473 Turizam</w:t>
            </w:r>
          </w:p>
        </w:tc>
        <w:tc>
          <w:tcPr>
            <w:tcW w:w="1470" w:type="dxa"/>
            <w:noWrap/>
            <w:vAlign w:val="center"/>
            <w:hideMark/>
          </w:tcPr>
          <w:p w14:paraId="1EB1C46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292.500,00</w:t>
            </w:r>
          </w:p>
        </w:tc>
        <w:tc>
          <w:tcPr>
            <w:tcW w:w="1361" w:type="dxa"/>
            <w:noWrap/>
            <w:vAlign w:val="center"/>
            <w:hideMark/>
          </w:tcPr>
          <w:p w14:paraId="24C8A43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050DB6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8FDB6D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85C275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25D977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594AF63" w14:textId="77777777" w:rsidTr="00B7603B">
        <w:trPr>
          <w:trHeight w:val="454"/>
        </w:trPr>
        <w:tc>
          <w:tcPr>
            <w:tcW w:w="7248" w:type="dxa"/>
            <w:gridSpan w:val="2"/>
            <w:noWrap/>
            <w:vAlign w:val="center"/>
            <w:hideMark/>
          </w:tcPr>
          <w:p w14:paraId="569D3402"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5.1. Pomoći</w:t>
            </w:r>
          </w:p>
        </w:tc>
        <w:tc>
          <w:tcPr>
            <w:tcW w:w="1470" w:type="dxa"/>
            <w:noWrap/>
            <w:vAlign w:val="center"/>
            <w:hideMark/>
          </w:tcPr>
          <w:p w14:paraId="67E111D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292.500,00</w:t>
            </w:r>
          </w:p>
        </w:tc>
        <w:tc>
          <w:tcPr>
            <w:tcW w:w="1361" w:type="dxa"/>
            <w:noWrap/>
            <w:vAlign w:val="center"/>
            <w:hideMark/>
          </w:tcPr>
          <w:p w14:paraId="407601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A3005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F411C1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FDFE0D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AC2932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547C2ED" w14:textId="77777777" w:rsidTr="00B7603B">
        <w:trPr>
          <w:trHeight w:val="454"/>
        </w:trPr>
        <w:tc>
          <w:tcPr>
            <w:tcW w:w="7248" w:type="dxa"/>
            <w:gridSpan w:val="2"/>
            <w:noWrap/>
            <w:vAlign w:val="center"/>
            <w:hideMark/>
          </w:tcPr>
          <w:p w14:paraId="44194FD7" w14:textId="77777777" w:rsidR="005004CF" w:rsidRPr="002076B3" w:rsidRDefault="005004CF">
            <w:pPr>
              <w:rPr>
                <w:rFonts w:ascii="Times New Roman" w:hAnsi="Times New Roman"/>
                <w:sz w:val="20"/>
                <w:szCs w:val="20"/>
              </w:rPr>
            </w:pPr>
            <w:r w:rsidRPr="002076B3">
              <w:rPr>
                <w:rFonts w:ascii="Times New Roman" w:hAnsi="Times New Roman"/>
                <w:sz w:val="20"/>
                <w:szCs w:val="20"/>
              </w:rPr>
              <w:t>5.1.3 Pomoći iz državnog proračuna</w:t>
            </w:r>
          </w:p>
        </w:tc>
        <w:tc>
          <w:tcPr>
            <w:tcW w:w="1470" w:type="dxa"/>
            <w:noWrap/>
            <w:vAlign w:val="center"/>
            <w:hideMark/>
          </w:tcPr>
          <w:p w14:paraId="1A18D40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67.500,00</w:t>
            </w:r>
          </w:p>
        </w:tc>
        <w:tc>
          <w:tcPr>
            <w:tcW w:w="1361" w:type="dxa"/>
            <w:noWrap/>
            <w:vAlign w:val="center"/>
            <w:hideMark/>
          </w:tcPr>
          <w:p w14:paraId="458A0F9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C84FCE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4E71D1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1538F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DB289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B179F11" w14:textId="77777777" w:rsidTr="00B7603B">
        <w:trPr>
          <w:trHeight w:val="454"/>
        </w:trPr>
        <w:tc>
          <w:tcPr>
            <w:tcW w:w="988" w:type="dxa"/>
            <w:noWrap/>
            <w:vAlign w:val="center"/>
            <w:hideMark/>
          </w:tcPr>
          <w:p w14:paraId="4D0DC8CD"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24DD3DF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569FBA6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10.125,00</w:t>
            </w:r>
          </w:p>
        </w:tc>
        <w:tc>
          <w:tcPr>
            <w:tcW w:w="1361" w:type="dxa"/>
            <w:noWrap/>
            <w:vAlign w:val="center"/>
            <w:hideMark/>
          </w:tcPr>
          <w:p w14:paraId="48BEAA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59939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23053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2F07F7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F5781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28D2D9C" w14:textId="77777777" w:rsidTr="00B7603B">
        <w:trPr>
          <w:trHeight w:val="454"/>
        </w:trPr>
        <w:tc>
          <w:tcPr>
            <w:tcW w:w="988" w:type="dxa"/>
            <w:noWrap/>
            <w:vAlign w:val="center"/>
            <w:hideMark/>
          </w:tcPr>
          <w:p w14:paraId="543E56B8"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7691C14F"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50B1E63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10.125,00</w:t>
            </w:r>
          </w:p>
        </w:tc>
        <w:tc>
          <w:tcPr>
            <w:tcW w:w="1361" w:type="dxa"/>
            <w:noWrap/>
            <w:vAlign w:val="center"/>
            <w:hideMark/>
          </w:tcPr>
          <w:p w14:paraId="53D8AE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AA1E6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00B220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6246A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E2091F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2814B2E" w14:textId="77777777" w:rsidTr="00B7603B">
        <w:trPr>
          <w:trHeight w:val="454"/>
        </w:trPr>
        <w:tc>
          <w:tcPr>
            <w:tcW w:w="988" w:type="dxa"/>
            <w:noWrap/>
            <w:vAlign w:val="center"/>
            <w:hideMark/>
          </w:tcPr>
          <w:p w14:paraId="2D1BBB6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1BF0158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6477036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10.125,00</w:t>
            </w:r>
          </w:p>
        </w:tc>
        <w:tc>
          <w:tcPr>
            <w:tcW w:w="1361" w:type="dxa"/>
            <w:noWrap/>
            <w:vAlign w:val="center"/>
            <w:hideMark/>
          </w:tcPr>
          <w:p w14:paraId="44CB8AE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F9D522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1659AE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F3751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3E0CF6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417E561" w14:textId="77777777" w:rsidTr="00B7603B">
        <w:trPr>
          <w:trHeight w:val="454"/>
        </w:trPr>
        <w:tc>
          <w:tcPr>
            <w:tcW w:w="988" w:type="dxa"/>
            <w:noWrap/>
            <w:vAlign w:val="center"/>
            <w:hideMark/>
          </w:tcPr>
          <w:p w14:paraId="552DF65B"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5F50E84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3DED041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57.375,00</w:t>
            </w:r>
          </w:p>
        </w:tc>
        <w:tc>
          <w:tcPr>
            <w:tcW w:w="1361" w:type="dxa"/>
            <w:noWrap/>
            <w:vAlign w:val="center"/>
            <w:hideMark/>
          </w:tcPr>
          <w:p w14:paraId="48C243E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FB3466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BA025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9CC4C3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D93A4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78415BA" w14:textId="77777777" w:rsidTr="00B7603B">
        <w:trPr>
          <w:trHeight w:val="454"/>
        </w:trPr>
        <w:tc>
          <w:tcPr>
            <w:tcW w:w="988" w:type="dxa"/>
            <w:noWrap/>
            <w:vAlign w:val="center"/>
            <w:hideMark/>
          </w:tcPr>
          <w:p w14:paraId="03C796C7"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1AF0104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06AD78A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57.375,00</w:t>
            </w:r>
          </w:p>
        </w:tc>
        <w:tc>
          <w:tcPr>
            <w:tcW w:w="1361" w:type="dxa"/>
            <w:noWrap/>
            <w:vAlign w:val="center"/>
            <w:hideMark/>
          </w:tcPr>
          <w:p w14:paraId="47FA074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DF688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5D8242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FEFC3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C35D04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EF63047" w14:textId="77777777" w:rsidTr="00B7603B">
        <w:trPr>
          <w:trHeight w:val="454"/>
        </w:trPr>
        <w:tc>
          <w:tcPr>
            <w:tcW w:w="988" w:type="dxa"/>
            <w:noWrap/>
            <w:vAlign w:val="center"/>
            <w:hideMark/>
          </w:tcPr>
          <w:p w14:paraId="7142438E" w14:textId="77777777" w:rsidR="005004CF" w:rsidRPr="002076B3" w:rsidRDefault="005004CF">
            <w:pPr>
              <w:rPr>
                <w:rFonts w:ascii="Times New Roman" w:hAnsi="Times New Roman"/>
                <w:sz w:val="20"/>
                <w:szCs w:val="20"/>
              </w:rPr>
            </w:pPr>
            <w:r w:rsidRPr="002076B3">
              <w:rPr>
                <w:rFonts w:ascii="Times New Roman" w:hAnsi="Times New Roman"/>
                <w:sz w:val="20"/>
                <w:szCs w:val="20"/>
              </w:rPr>
              <w:t>426</w:t>
            </w:r>
          </w:p>
        </w:tc>
        <w:tc>
          <w:tcPr>
            <w:tcW w:w="6260" w:type="dxa"/>
            <w:noWrap/>
            <w:vAlign w:val="center"/>
            <w:hideMark/>
          </w:tcPr>
          <w:p w14:paraId="16268743" w14:textId="77777777" w:rsidR="005004CF" w:rsidRPr="002076B3" w:rsidRDefault="005004CF">
            <w:pPr>
              <w:rPr>
                <w:rFonts w:ascii="Times New Roman" w:hAnsi="Times New Roman"/>
                <w:sz w:val="20"/>
                <w:szCs w:val="20"/>
              </w:rPr>
            </w:pPr>
            <w:r w:rsidRPr="002076B3">
              <w:rPr>
                <w:rFonts w:ascii="Times New Roman" w:hAnsi="Times New Roman"/>
                <w:sz w:val="20"/>
                <w:szCs w:val="20"/>
              </w:rPr>
              <w:t>Nematerijalna proizvedena imovina</w:t>
            </w:r>
          </w:p>
        </w:tc>
        <w:tc>
          <w:tcPr>
            <w:tcW w:w="1470" w:type="dxa"/>
            <w:noWrap/>
            <w:vAlign w:val="center"/>
            <w:hideMark/>
          </w:tcPr>
          <w:p w14:paraId="5F1FE5B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57.375,00</w:t>
            </w:r>
          </w:p>
        </w:tc>
        <w:tc>
          <w:tcPr>
            <w:tcW w:w="1361" w:type="dxa"/>
            <w:noWrap/>
            <w:vAlign w:val="center"/>
            <w:hideMark/>
          </w:tcPr>
          <w:p w14:paraId="65BD59A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C262FC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0035D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C3814C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E813C6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00A210F" w14:textId="77777777" w:rsidTr="00B7603B">
        <w:trPr>
          <w:trHeight w:val="454"/>
        </w:trPr>
        <w:tc>
          <w:tcPr>
            <w:tcW w:w="7248" w:type="dxa"/>
            <w:gridSpan w:val="2"/>
            <w:noWrap/>
            <w:vAlign w:val="center"/>
            <w:hideMark/>
          </w:tcPr>
          <w:p w14:paraId="05A6E1F2"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5.1.5 Pomoći temeljem prijenosa EU sredstava</w:t>
            </w:r>
          </w:p>
        </w:tc>
        <w:tc>
          <w:tcPr>
            <w:tcW w:w="1470" w:type="dxa"/>
            <w:noWrap/>
            <w:vAlign w:val="center"/>
            <w:hideMark/>
          </w:tcPr>
          <w:p w14:paraId="6E36C5B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225.000,00</w:t>
            </w:r>
          </w:p>
        </w:tc>
        <w:tc>
          <w:tcPr>
            <w:tcW w:w="1361" w:type="dxa"/>
            <w:noWrap/>
            <w:vAlign w:val="center"/>
            <w:hideMark/>
          </w:tcPr>
          <w:p w14:paraId="464B342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E1B903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278204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57A907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A0515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BFFFEED" w14:textId="77777777" w:rsidTr="00B7603B">
        <w:trPr>
          <w:trHeight w:val="454"/>
        </w:trPr>
        <w:tc>
          <w:tcPr>
            <w:tcW w:w="988" w:type="dxa"/>
            <w:noWrap/>
            <w:vAlign w:val="center"/>
            <w:hideMark/>
          </w:tcPr>
          <w:p w14:paraId="7FA321C0"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052B2C5"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FA0F85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33.750,00</w:t>
            </w:r>
          </w:p>
        </w:tc>
        <w:tc>
          <w:tcPr>
            <w:tcW w:w="1361" w:type="dxa"/>
            <w:noWrap/>
            <w:vAlign w:val="center"/>
            <w:hideMark/>
          </w:tcPr>
          <w:p w14:paraId="0D6349F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51868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471FC2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3E2D8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08F140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317F2CB" w14:textId="77777777" w:rsidTr="00B7603B">
        <w:trPr>
          <w:trHeight w:val="454"/>
        </w:trPr>
        <w:tc>
          <w:tcPr>
            <w:tcW w:w="988" w:type="dxa"/>
            <w:noWrap/>
            <w:vAlign w:val="center"/>
            <w:hideMark/>
          </w:tcPr>
          <w:p w14:paraId="46E38E48"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22D6453D"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112AE9E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33.750,00</w:t>
            </w:r>
          </w:p>
        </w:tc>
        <w:tc>
          <w:tcPr>
            <w:tcW w:w="1361" w:type="dxa"/>
            <w:noWrap/>
            <w:vAlign w:val="center"/>
            <w:hideMark/>
          </w:tcPr>
          <w:p w14:paraId="365C64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18F940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C2D72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841E0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581795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3997714" w14:textId="77777777" w:rsidTr="00B7603B">
        <w:trPr>
          <w:trHeight w:val="454"/>
        </w:trPr>
        <w:tc>
          <w:tcPr>
            <w:tcW w:w="988" w:type="dxa"/>
            <w:noWrap/>
            <w:vAlign w:val="center"/>
            <w:hideMark/>
          </w:tcPr>
          <w:p w14:paraId="68CA0B78"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2A26DD80"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300C485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33.750,00</w:t>
            </w:r>
          </w:p>
        </w:tc>
        <w:tc>
          <w:tcPr>
            <w:tcW w:w="1361" w:type="dxa"/>
            <w:noWrap/>
            <w:vAlign w:val="center"/>
            <w:hideMark/>
          </w:tcPr>
          <w:p w14:paraId="624057C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97502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8E631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217C37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4B1C9D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85C41B3" w14:textId="77777777" w:rsidTr="00B7603B">
        <w:trPr>
          <w:trHeight w:val="454"/>
        </w:trPr>
        <w:tc>
          <w:tcPr>
            <w:tcW w:w="988" w:type="dxa"/>
            <w:noWrap/>
            <w:vAlign w:val="center"/>
            <w:hideMark/>
          </w:tcPr>
          <w:p w14:paraId="717A0DA8"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726AEC9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0B03B27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191.250,00</w:t>
            </w:r>
          </w:p>
        </w:tc>
        <w:tc>
          <w:tcPr>
            <w:tcW w:w="1361" w:type="dxa"/>
            <w:noWrap/>
            <w:vAlign w:val="center"/>
            <w:hideMark/>
          </w:tcPr>
          <w:p w14:paraId="27E2C6C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1F01BE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36A55F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6FB1C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504E89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EF5DA4C" w14:textId="77777777" w:rsidTr="00B7603B">
        <w:trPr>
          <w:trHeight w:val="454"/>
        </w:trPr>
        <w:tc>
          <w:tcPr>
            <w:tcW w:w="988" w:type="dxa"/>
            <w:noWrap/>
            <w:vAlign w:val="center"/>
            <w:hideMark/>
          </w:tcPr>
          <w:p w14:paraId="76513D20"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25A2F14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771020C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191.250,00</w:t>
            </w:r>
          </w:p>
        </w:tc>
        <w:tc>
          <w:tcPr>
            <w:tcW w:w="1361" w:type="dxa"/>
            <w:noWrap/>
            <w:vAlign w:val="center"/>
            <w:hideMark/>
          </w:tcPr>
          <w:p w14:paraId="40C5DA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15AEA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7DDB12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EE2D8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F96959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34C2C10" w14:textId="77777777" w:rsidTr="00B7603B">
        <w:trPr>
          <w:trHeight w:val="454"/>
        </w:trPr>
        <w:tc>
          <w:tcPr>
            <w:tcW w:w="988" w:type="dxa"/>
            <w:noWrap/>
            <w:vAlign w:val="center"/>
            <w:hideMark/>
          </w:tcPr>
          <w:p w14:paraId="18C47153" w14:textId="77777777" w:rsidR="005004CF" w:rsidRPr="002076B3" w:rsidRDefault="005004CF">
            <w:pPr>
              <w:rPr>
                <w:rFonts w:ascii="Times New Roman" w:hAnsi="Times New Roman"/>
                <w:sz w:val="20"/>
                <w:szCs w:val="20"/>
              </w:rPr>
            </w:pPr>
            <w:r w:rsidRPr="002076B3">
              <w:rPr>
                <w:rFonts w:ascii="Times New Roman" w:hAnsi="Times New Roman"/>
                <w:sz w:val="20"/>
                <w:szCs w:val="20"/>
              </w:rPr>
              <w:t>426</w:t>
            </w:r>
          </w:p>
        </w:tc>
        <w:tc>
          <w:tcPr>
            <w:tcW w:w="6260" w:type="dxa"/>
            <w:noWrap/>
            <w:vAlign w:val="center"/>
            <w:hideMark/>
          </w:tcPr>
          <w:p w14:paraId="433C3D37" w14:textId="77777777" w:rsidR="005004CF" w:rsidRPr="002076B3" w:rsidRDefault="005004CF">
            <w:pPr>
              <w:rPr>
                <w:rFonts w:ascii="Times New Roman" w:hAnsi="Times New Roman"/>
                <w:sz w:val="20"/>
                <w:szCs w:val="20"/>
              </w:rPr>
            </w:pPr>
            <w:r w:rsidRPr="002076B3">
              <w:rPr>
                <w:rFonts w:ascii="Times New Roman" w:hAnsi="Times New Roman"/>
                <w:sz w:val="20"/>
                <w:szCs w:val="20"/>
              </w:rPr>
              <w:t>Nematerijalna proizvedena imovina</w:t>
            </w:r>
          </w:p>
        </w:tc>
        <w:tc>
          <w:tcPr>
            <w:tcW w:w="1470" w:type="dxa"/>
            <w:noWrap/>
            <w:vAlign w:val="center"/>
            <w:hideMark/>
          </w:tcPr>
          <w:p w14:paraId="79054C6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191.250,00</w:t>
            </w:r>
          </w:p>
        </w:tc>
        <w:tc>
          <w:tcPr>
            <w:tcW w:w="1361" w:type="dxa"/>
            <w:noWrap/>
            <w:vAlign w:val="center"/>
            <w:hideMark/>
          </w:tcPr>
          <w:p w14:paraId="5B5215E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71F98E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238FF0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F9B88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CC6021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1FD242C" w14:textId="77777777" w:rsidTr="00B7603B">
        <w:trPr>
          <w:trHeight w:val="454"/>
        </w:trPr>
        <w:tc>
          <w:tcPr>
            <w:tcW w:w="7248" w:type="dxa"/>
            <w:gridSpan w:val="2"/>
            <w:noWrap/>
            <w:vAlign w:val="center"/>
            <w:hideMark/>
          </w:tcPr>
          <w:p w14:paraId="2C4342B2" w14:textId="77777777" w:rsidR="005004CF" w:rsidRPr="002076B3" w:rsidRDefault="005004CF">
            <w:pPr>
              <w:rPr>
                <w:rFonts w:ascii="Times New Roman" w:hAnsi="Times New Roman"/>
                <w:sz w:val="20"/>
                <w:szCs w:val="20"/>
              </w:rPr>
            </w:pPr>
            <w:r w:rsidRPr="002076B3">
              <w:rPr>
                <w:rFonts w:ascii="Times New Roman" w:hAnsi="Times New Roman"/>
                <w:sz w:val="20"/>
                <w:szCs w:val="20"/>
              </w:rPr>
              <w:t>Kapitalni projekt K500105 Centar za posjetitelje Barban</w:t>
            </w:r>
          </w:p>
        </w:tc>
        <w:tc>
          <w:tcPr>
            <w:tcW w:w="1470" w:type="dxa"/>
            <w:noWrap/>
            <w:vAlign w:val="center"/>
            <w:hideMark/>
          </w:tcPr>
          <w:p w14:paraId="2B627B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220.000,00</w:t>
            </w:r>
          </w:p>
        </w:tc>
        <w:tc>
          <w:tcPr>
            <w:tcW w:w="1361" w:type="dxa"/>
            <w:noWrap/>
            <w:vAlign w:val="center"/>
            <w:hideMark/>
          </w:tcPr>
          <w:p w14:paraId="7C1C8F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6EC250E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2FA747E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45,45</w:t>
            </w:r>
          </w:p>
        </w:tc>
        <w:tc>
          <w:tcPr>
            <w:tcW w:w="815" w:type="dxa"/>
            <w:noWrap/>
            <w:vAlign w:val="center"/>
            <w:hideMark/>
          </w:tcPr>
          <w:p w14:paraId="3F7D23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ECCCDB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45,45</w:t>
            </w:r>
          </w:p>
        </w:tc>
      </w:tr>
      <w:tr w:rsidR="005004CF" w:rsidRPr="002076B3" w14:paraId="18659D26" w14:textId="77777777" w:rsidTr="00B7603B">
        <w:trPr>
          <w:trHeight w:val="454"/>
        </w:trPr>
        <w:tc>
          <w:tcPr>
            <w:tcW w:w="7248" w:type="dxa"/>
            <w:gridSpan w:val="2"/>
            <w:noWrap/>
            <w:vAlign w:val="center"/>
            <w:hideMark/>
          </w:tcPr>
          <w:p w14:paraId="77619063"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7.1. Prihodi od prodaje ili zamjene nefinancijske imovine i naknade s naslova osiguranja</w:t>
            </w:r>
          </w:p>
        </w:tc>
        <w:tc>
          <w:tcPr>
            <w:tcW w:w="1470" w:type="dxa"/>
            <w:noWrap/>
            <w:vAlign w:val="center"/>
            <w:hideMark/>
          </w:tcPr>
          <w:p w14:paraId="74ED0F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4568B93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D95BD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48A5DC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B3B613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00E87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548732B" w14:textId="77777777" w:rsidTr="00B7603B">
        <w:trPr>
          <w:trHeight w:val="454"/>
        </w:trPr>
        <w:tc>
          <w:tcPr>
            <w:tcW w:w="7248" w:type="dxa"/>
            <w:gridSpan w:val="2"/>
            <w:noWrap/>
            <w:vAlign w:val="center"/>
            <w:hideMark/>
          </w:tcPr>
          <w:p w14:paraId="0D4A8AAF" w14:textId="77777777" w:rsidR="005004CF" w:rsidRPr="002076B3" w:rsidRDefault="005004CF">
            <w:pPr>
              <w:rPr>
                <w:rFonts w:ascii="Times New Roman" w:hAnsi="Times New Roman"/>
                <w:sz w:val="20"/>
                <w:szCs w:val="20"/>
              </w:rPr>
            </w:pPr>
            <w:r w:rsidRPr="002076B3">
              <w:rPr>
                <w:rFonts w:ascii="Times New Roman" w:hAnsi="Times New Roman"/>
                <w:sz w:val="20"/>
                <w:szCs w:val="20"/>
              </w:rPr>
              <w:t>7.1.1 Prihodi od prodaje ili zamjene nefinancijske imovine</w:t>
            </w:r>
          </w:p>
        </w:tc>
        <w:tc>
          <w:tcPr>
            <w:tcW w:w="1470" w:type="dxa"/>
            <w:noWrap/>
            <w:vAlign w:val="center"/>
            <w:hideMark/>
          </w:tcPr>
          <w:p w14:paraId="7FB700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AA70FF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61C5FD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996285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095FB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4D2C7D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7DB32ED" w14:textId="77777777" w:rsidTr="00B7603B">
        <w:trPr>
          <w:trHeight w:val="454"/>
        </w:trPr>
        <w:tc>
          <w:tcPr>
            <w:tcW w:w="988" w:type="dxa"/>
            <w:noWrap/>
            <w:vAlign w:val="center"/>
            <w:hideMark/>
          </w:tcPr>
          <w:p w14:paraId="37771515" w14:textId="77777777" w:rsidR="005004CF" w:rsidRPr="002076B3" w:rsidRDefault="005004CF">
            <w:pPr>
              <w:rPr>
                <w:rFonts w:ascii="Times New Roman" w:hAnsi="Times New Roman"/>
                <w:sz w:val="20"/>
                <w:szCs w:val="20"/>
              </w:rPr>
            </w:pPr>
            <w:r w:rsidRPr="002076B3">
              <w:rPr>
                <w:rFonts w:ascii="Times New Roman" w:hAnsi="Times New Roman"/>
                <w:sz w:val="20"/>
                <w:szCs w:val="20"/>
              </w:rPr>
              <w:t>5</w:t>
            </w:r>
          </w:p>
        </w:tc>
        <w:tc>
          <w:tcPr>
            <w:tcW w:w="6260" w:type="dxa"/>
            <w:noWrap/>
            <w:vAlign w:val="center"/>
            <w:hideMark/>
          </w:tcPr>
          <w:p w14:paraId="6E70A603" w14:textId="77777777" w:rsidR="005004CF" w:rsidRPr="002076B3" w:rsidRDefault="005004CF">
            <w:pPr>
              <w:rPr>
                <w:rFonts w:ascii="Times New Roman" w:hAnsi="Times New Roman"/>
                <w:sz w:val="20"/>
                <w:szCs w:val="20"/>
              </w:rPr>
            </w:pPr>
            <w:r w:rsidRPr="002076B3">
              <w:rPr>
                <w:rFonts w:ascii="Times New Roman" w:hAnsi="Times New Roman"/>
                <w:sz w:val="20"/>
                <w:szCs w:val="20"/>
              </w:rPr>
              <w:t>Izdaci za financijsku imovinu i otplate zajmova</w:t>
            </w:r>
          </w:p>
        </w:tc>
        <w:tc>
          <w:tcPr>
            <w:tcW w:w="1470" w:type="dxa"/>
            <w:noWrap/>
            <w:vAlign w:val="center"/>
            <w:hideMark/>
          </w:tcPr>
          <w:p w14:paraId="729DA3B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49DBF0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2B54D0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058B9D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6DE65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CD80F9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CA21BDF" w14:textId="77777777" w:rsidTr="00B7603B">
        <w:trPr>
          <w:trHeight w:val="454"/>
        </w:trPr>
        <w:tc>
          <w:tcPr>
            <w:tcW w:w="988" w:type="dxa"/>
            <w:noWrap/>
            <w:vAlign w:val="center"/>
            <w:hideMark/>
          </w:tcPr>
          <w:p w14:paraId="0F3D9FD8" w14:textId="77777777" w:rsidR="005004CF" w:rsidRPr="002076B3" w:rsidRDefault="005004CF">
            <w:pPr>
              <w:rPr>
                <w:rFonts w:ascii="Times New Roman" w:hAnsi="Times New Roman"/>
                <w:sz w:val="20"/>
                <w:szCs w:val="20"/>
              </w:rPr>
            </w:pPr>
            <w:r w:rsidRPr="002076B3">
              <w:rPr>
                <w:rFonts w:ascii="Times New Roman" w:hAnsi="Times New Roman"/>
                <w:sz w:val="20"/>
                <w:szCs w:val="20"/>
              </w:rPr>
              <w:t>53</w:t>
            </w:r>
          </w:p>
        </w:tc>
        <w:tc>
          <w:tcPr>
            <w:tcW w:w="6260" w:type="dxa"/>
            <w:noWrap/>
            <w:vAlign w:val="center"/>
            <w:hideMark/>
          </w:tcPr>
          <w:p w14:paraId="4A29CA9B" w14:textId="77777777" w:rsidR="005004CF" w:rsidRPr="002076B3" w:rsidRDefault="005004CF">
            <w:pPr>
              <w:rPr>
                <w:rFonts w:ascii="Times New Roman" w:hAnsi="Times New Roman"/>
                <w:sz w:val="20"/>
                <w:szCs w:val="20"/>
              </w:rPr>
            </w:pPr>
            <w:r w:rsidRPr="002076B3">
              <w:rPr>
                <w:rFonts w:ascii="Times New Roman" w:hAnsi="Times New Roman"/>
                <w:sz w:val="20"/>
                <w:szCs w:val="20"/>
              </w:rPr>
              <w:t>Izdaci za dionice i udjele u glavnici</w:t>
            </w:r>
          </w:p>
        </w:tc>
        <w:tc>
          <w:tcPr>
            <w:tcW w:w="1470" w:type="dxa"/>
            <w:noWrap/>
            <w:vAlign w:val="center"/>
            <w:hideMark/>
          </w:tcPr>
          <w:p w14:paraId="404E6B6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B7C53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BAE385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5B46D5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5D3BF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777DE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C9598AF" w14:textId="77777777" w:rsidTr="00B7603B">
        <w:trPr>
          <w:trHeight w:val="454"/>
        </w:trPr>
        <w:tc>
          <w:tcPr>
            <w:tcW w:w="988" w:type="dxa"/>
            <w:noWrap/>
            <w:vAlign w:val="center"/>
            <w:hideMark/>
          </w:tcPr>
          <w:p w14:paraId="12140086" w14:textId="77777777" w:rsidR="005004CF" w:rsidRPr="002076B3" w:rsidRDefault="005004CF">
            <w:pPr>
              <w:rPr>
                <w:rFonts w:ascii="Times New Roman" w:hAnsi="Times New Roman"/>
                <w:sz w:val="20"/>
                <w:szCs w:val="20"/>
              </w:rPr>
            </w:pPr>
            <w:r w:rsidRPr="002076B3">
              <w:rPr>
                <w:rFonts w:ascii="Times New Roman" w:hAnsi="Times New Roman"/>
                <w:sz w:val="20"/>
                <w:szCs w:val="20"/>
              </w:rPr>
              <w:t>532</w:t>
            </w:r>
          </w:p>
        </w:tc>
        <w:tc>
          <w:tcPr>
            <w:tcW w:w="6260" w:type="dxa"/>
            <w:noWrap/>
            <w:vAlign w:val="center"/>
            <w:hideMark/>
          </w:tcPr>
          <w:p w14:paraId="2464C53C" w14:textId="77777777" w:rsidR="005004CF" w:rsidRPr="002076B3" w:rsidRDefault="005004CF">
            <w:pPr>
              <w:rPr>
                <w:rFonts w:ascii="Times New Roman" w:hAnsi="Times New Roman"/>
                <w:sz w:val="20"/>
                <w:szCs w:val="20"/>
              </w:rPr>
            </w:pPr>
            <w:r w:rsidRPr="002076B3">
              <w:rPr>
                <w:rFonts w:ascii="Times New Roman" w:hAnsi="Times New Roman"/>
                <w:sz w:val="20"/>
                <w:szCs w:val="20"/>
              </w:rPr>
              <w:t>Dionice i udjeli u glavnici trgovačkih društava u javnom sektoru</w:t>
            </w:r>
          </w:p>
        </w:tc>
        <w:tc>
          <w:tcPr>
            <w:tcW w:w="1470" w:type="dxa"/>
            <w:noWrap/>
            <w:vAlign w:val="center"/>
            <w:hideMark/>
          </w:tcPr>
          <w:p w14:paraId="48EF5D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1D91A8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0DC2C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9A2FF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D4270A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8E9CE2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BACE65B" w14:textId="77777777" w:rsidTr="00B7603B">
        <w:trPr>
          <w:trHeight w:val="454"/>
        </w:trPr>
        <w:tc>
          <w:tcPr>
            <w:tcW w:w="7248" w:type="dxa"/>
            <w:gridSpan w:val="2"/>
            <w:noWrap/>
            <w:vAlign w:val="center"/>
            <w:hideMark/>
          </w:tcPr>
          <w:p w14:paraId="120F6378"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0473 Turizam</w:t>
            </w:r>
          </w:p>
        </w:tc>
        <w:tc>
          <w:tcPr>
            <w:tcW w:w="1470" w:type="dxa"/>
            <w:noWrap/>
            <w:vAlign w:val="center"/>
            <w:hideMark/>
          </w:tcPr>
          <w:p w14:paraId="7367A9A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w:t>
            </w:r>
          </w:p>
        </w:tc>
        <w:tc>
          <w:tcPr>
            <w:tcW w:w="1361" w:type="dxa"/>
            <w:noWrap/>
            <w:vAlign w:val="center"/>
            <w:hideMark/>
          </w:tcPr>
          <w:p w14:paraId="6AE4CC0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667315E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681C53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c>
          <w:tcPr>
            <w:tcW w:w="815" w:type="dxa"/>
            <w:noWrap/>
            <w:vAlign w:val="center"/>
            <w:hideMark/>
          </w:tcPr>
          <w:p w14:paraId="21BC36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C8D817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r>
      <w:tr w:rsidR="005004CF" w:rsidRPr="002076B3" w14:paraId="445A7648" w14:textId="77777777" w:rsidTr="00B7603B">
        <w:trPr>
          <w:trHeight w:val="454"/>
        </w:trPr>
        <w:tc>
          <w:tcPr>
            <w:tcW w:w="7248" w:type="dxa"/>
            <w:gridSpan w:val="2"/>
            <w:noWrap/>
            <w:vAlign w:val="center"/>
            <w:hideMark/>
          </w:tcPr>
          <w:p w14:paraId="630E245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30963F5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361" w:type="dxa"/>
            <w:noWrap/>
            <w:vAlign w:val="center"/>
            <w:hideMark/>
          </w:tcPr>
          <w:p w14:paraId="0F086C2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512A10E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55D8182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66,67</w:t>
            </w:r>
          </w:p>
        </w:tc>
        <w:tc>
          <w:tcPr>
            <w:tcW w:w="815" w:type="dxa"/>
            <w:noWrap/>
            <w:vAlign w:val="center"/>
            <w:hideMark/>
          </w:tcPr>
          <w:p w14:paraId="5E22A77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28070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66,67</w:t>
            </w:r>
          </w:p>
        </w:tc>
      </w:tr>
      <w:tr w:rsidR="005004CF" w:rsidRPr="002076B3" w14:paraId="42F79C01" w14:textId="77777777" w:rsidTr="00B7603B">
        <w:trPr>
          <w:trHeight w:val="454"/>
        </w:trPr>
        <w:tc>
          <w:tcPr>
            <w:tcW w:w="7248" w:type="dxa"/>
            <w:gridSpan w:val="2"/>
            <w:noWrap/>
            <w:vAlign w:val="center"/>
            <w:hideMark/>
          </w:tcPr>
          <w:p w14:paraId="5D788F55"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751F8E4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361" w:type="dxa"/>
            <w:noWrap/>
            <w:vAlign w:val="center"/>
            <w:hideMark/>
          </w:tcPr>
          <w:p w14:paraId="56A281A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3353C1C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2F3CA8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66,67</w:t>
            </w:r>
          </w:p>
        </w:tc>
        <w:tc>
          <w:tcPr>
            <w:tcW w:w="815" w:type="dxa"/>
            <w:noWrap/>
            <w:vAlign w:val="center"/>
            <w:hideMark/>
          </w:tcPr>
          <w:p w14:paraId="4516815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B6BD5D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66,67</w:t>
            </w:r>
          </w:p>
        </w:tc>
      </w:tr>
      <w:tr w:rsidR="005004CF" w:rsidRPr="002076B3" w14:paraId="1798D95E" w14:textId="77777777" w:rsidTr="00B7603B">
        <w:trPr>
          <w:trHeight w:val="454"/>
        </w:trPr>
        <w:tc>
          <w:tcPr>
            <w:tcW w:w="988" w:type="dxa"/>
            <w:noWrap/>
            <w:vAlign w:val="center"/>
            <w:hideMark/>
          </w:tcPr>
          <w:p w14:paraId="3028B8B7"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254322F8"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1BA1397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361" w:type="dxa"/>
            <w:noWrap/>
            <w:vAlign w:val="center"/>
            <w:hideMark/>
          </w:tcPr>
          <w:p w14:paraId="13258A7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223E4F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4B8736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66,67</w:t>
            </w:r>
          </w:p>
        </w:tc>
        <w:tc>
          <w:tcPr>
            <w:tcW w:w="815" w:type="dxa"/>
            <w:noWrap/>
            <w:vAlign w:val="center"/>
            <w:hideMark/>
          </w:tcPr>
          <w:p w14:paraId="1D43731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FA427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66,67</w:t>
            </w:r>
          </w:p>
        </w:tc>
      </w:tr>
      <w:tr w:rsidR="005004CF" w:rsidRPr="002076B3" w14:paraId="4B37F1C2" w14:textId="77777777" w:rsidTr="00B7603B">
        <w:trPr>
          <w:trHeight w:val="454"/>
        </w:trPr>
        <w:tc>
          <w:tcPr>
            <w:tcW w:w="988" w:type="dxa"/>
            <w:noWrap/>
            <w:vAlign w:val="center"/>
            <w:hideMark/>
          </w:tcPr>
          <w:p w14:paraId="5DD7AD75"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36265831"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78121ED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361" w:type="dxa"/>
            <w:noWrap/>
            <w:vAlign w:val="center"/>
            <w:hideMark/>
          </w:tcPr>
          <w:p w14:paraId="6A365CD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295C28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54CE5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E7CF8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B4BEF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ED4471B" w14:textId="77777777" w:rsidTr="00B7603B">
        <w:trPr>
          <w:trHeight w:val="454"/>
        </w:trPr>
        <w:tc>
          <w:tcPr>
            <w:tcW w:w="988" w:type="dxa"/>
            <w:noWrap/>
            <w:vAlign w:val="center"/>
            <w:hideMark/>
          </w:tcPr>
          <w:p w14:paraId="3C4274BF"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5C8591F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0B3E5F2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125.000,00</w:t>
            </w:r>
          </w:p>
        </w:tc>
        <w:tc>
          <w:tcPr>
            <w:tcW w:w="1361" w:type="dxa"/>
            <w:noWrap/>
            <w:vAlign w:val="center"/>
            <w:hideMark/>
          </w:tcPr>
          <w:p w14:paraId="72D4C5D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7B59F5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DADCF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00BA77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A24BF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550148A" w14:textId="77777777" w:rsidTr="00B7603B">
        <w:trPr>
          <w:trHeight w:val="454"/>
        </w:trPr>
        <w:tc>
          <w:tcPr>
            <w:tcW w:w="988" w:type="dxa"/>
            <w:noWrap/>
            <w:vAlign w:val="center"/>
            <w:hideMark/>
          </w:tcPr>
          <w:p w14:paraId="50B89EF7"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329</w:t>
            </w:r>
          </w:p>
        </w:tc>
        <w:tc>
          <w:tcPr>
            <w:tcW w:w="6260" w:type="dxa"/>
            <w:noWrap/>
            <w:vAlign w:val="center"/>
            <w:hideMark/>
          </w:tcPr>
          <w:p w14:paraId="55B7407F"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72322F0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361" w:type="dxa"/>
            <w:noWrap/>
            <w:vAlign w:val="center"/>
            <w:hideMark/>
          </w:tcPr>
          <w:p w14:paraId="0A426EF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1A8C52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29FB8C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480040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E267B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1840FA1" w14:textId="77777777" w:rsidTr="00B7603B">
        <w:trPr>
          <w:trHeight w:val="454"/>
        </w:trPr>
        <w:tc>
          <w:tcPr>
            <w:tcW w:w="988" w:type="dxa"/>
            <w:noWrap/>
            <w:vAlign w:val="center"/>
            <w:hideMark/>
          </w:tcPr>
          <w:p w14:paraId="3C30A589" w14:textId="77777777" w:rsidR="005004CF" w:rsidRPr="002076B3" w:rsidRDefault="005004CF">
            <w:pPr>
              <w:rPr>
                <w:rFonts w:ascii="Times New Roman" w:hAnsi="Times New Roman"/>
                <w:sz w:val="20"/>
                <w:szCs w:val="20"/>
              </w:rPr>
            </w:pPr>
            <w:r w:rsidRPr="002076B3">
              <w:rPr>
                <w:rFonts w:ascii="Times New Roman" w:hAnsi="Times New Roman"/>
                <w:sz w:val="20"/>
                <w:szCs w:val="20"/>
              </w:rPr>
              <w:t>35</w:t>
            </w:r>
          </w:p>
        </w:tc>
        <w:tc>
          <w:tcPr>
            <w:tcW w:w="6260" w:type="dxa"/>
            <w:noWrap/>
            <w:vAlign w:val="center"/>
            <w:hideMark/>
          </w:tcPr>
          <w:p w14:paraId="314B4379" w14:textId="77777777" w:rsidR="005004CF" w:rsidRPr="002076B3" w:rsidRDefault="005004CF">
            <w:pPr>
              <w:rPr>
                <w:rFonts w:ascii="Times New Roman" w:hAnsi="Times New Roman"/>
                <w:sz w:val="20"/>
                <w:szCs w:val="20"/>
              </w:rPr>
            </w:pPr>
            <w:r w:rsidRPr="002076B3">
              <w:rPr>
                <w:rFonts w:ascii="Times New Roman" w:hAnsi="Times New Roman"/>
                <w:sz w:val="20"/>
                <w:szCs w:val="20"/>
              </w:rPr>
              <w:t>Subvencije</w:t>
            </w:r>
          </w:p>
        </w:tc>
        <w:tc>
          <w:tcPr>
            <w:tcW w:w="1470" w:type="dxa"/>
            <w:noWrap/>
            <w:vAlign w:val="center"/>
            <w:hideMark/>
          </w:tcPr>
          <w:p w14:paraId="2F6856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50CA077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718C6FA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33A593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219346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BFC1A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A3F837E" w14:textId="77777777" w:rsidTr="00B7603B">
        <w:trPr>
          <w:trHeight w:val="454"/>
        </w:trPr>
        <w:tc>
          <w:tcPr>
            <w:tcW w:w="988" w:type="dxa"/>
            <w:noWrap/>
            <w:vAlign w:val="center"/>
            <w:hideMark/>
          </w:tcPr>
          <w:p w14:paraId="62585593" w14:textId="77777777" w:rsidR="005004CF" w:rsidRPr="002076B3" w:rsidRDefault="005004CF">
            <w:pPr>
              <w:rPr>
                <w:rFonts w:ascii="Times New Roman" w:hAnsi="Times New Roman"/>
                <w:sz w:val="20"/>
                <w:szCs w:val="20"/>
              </w:rPr>
            </w:pPr>
            <w:r w:rsidRPr="002076B3">
              <w:rPr>
                <w:rFonts w:ascii="Times New Roman" w:hAnsi="Times New Roman"/>
                <w:sz w:val="20"/>
                <w:szCs w:val="20"/>
              </w:rPr>
              <w:t>352</w:t>
            </w:r>
          </w:p>
        </w:tc>
        <w:tc>
          <w:tcPr>
            <w:tcW w:w="6260" w:type="dxa"/>
            <w:noWrap/>
            <w:vAlign w:val="center"/>
            <w:hideMark/>
          </w:tcPr>
          <w:p w14:paraId="71D7CA2E" w14:textId="77777777" w:rsidR="005004CF" w:rsidRPr="002076B3" w:rsidRDefault="005004CF">
            <w:pPr>
              <w:rPr>
                <w:rFonts w:ascii="Times New Roman" w:hAnsi="Times New Roman"/>
                <w:sz w:val="20"/>
                <w:szCs w:val="20"/>
              </w:rPr>
            </w:pPr>
            <w:r w:rsidRPr="002076B3">
              <w:rPr>
                <w:rFonts w:ascii="Times New Roman" w:hAnsi="Times New Roman"/>
                <w:sz w:val="20"/>
                <w:szCs w:val="20"/>
              </w:rPr>
              <w:t>Subvencije trgovačkim društvima, poljoprivrednicima i obrtnicima izvan javnog sektora</w:t>
            </w:r>
          </w:p>
        </w:tc>
        <w:tc>
          <w:tcPr>
            <w:tcW w:w="1470" w:type="dxa"/>
            <w:noWrap/>
            <w:vAlign w:val="center"/>
            <w:hideMark/>
          </w:tcPr>
          <w:p w14:paraId="7E7448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4E0DAD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DD7AC6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5FCE2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1826E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3D700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178562B" w14:textId="77777777" w:rsidTr="00B7603B">
        <w:trPr>
          <w:trHeight w:val="454"/>
        </w:trPr>
        <w:tc>
          <w:tcPr>
            <w:tcW w:w="7248" w:type="dxa"/>
            <w:gridSpan w:val="2"/>
            <w:noWrap/>
            <w:vAlign w:val="center"/>
            <w:hideMark/>
          </w:tcPr>
          <w:p w14:paraId="01A4474D"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7.1. Prihodi od prodaje ili zamjene nefinancijske imovine i naknade s naslova osiguranja</w:t>
            </w:r>
          </w:p>
        </w:tc>
        <w:tc>
          <w:tcPr>
            <w:tcW w:w="1470" w:type="dxa"/>
            <w:noWrap/>
            <w:vAlign w:val="center"/>
            <w:hideMark/>
          </w:tcPr>
          <w:p w14:paraId="1650163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1971DDA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0513D8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7B31F4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DC4C3A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092F97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35326FD" w14:textId="77777777" w:rsidTr="00B7603B">
        <w:trPr>
          <w:trHeight w:val="454"/>
        </w:trPr>
        <w:tc>
          <w:tcPr>
            <w:tcW w:w="7248" w:type="dxa"/>
            <w:gridSpan w:val="2"/>
            <w:noWrap/>
            <w:vAlign w:val="center"/>
            <w:hideMark/>
          </w:tcPr>
          <w:p w14:paraId="208E7B9A" w14:textId="77777777" w:rsidR="005004CF" w:rsidRPr="002076B3" w:rsidRDefault="005004CF">
            <w:pPr>
              <w:rPr>
                <w:rFonts w:ascii="Times New Roman" w:hAnsi="Times New Roman"/>
                <w:sz w:val="20"/>
                <w:szCs w:val="20"/>
              </w:rPr>
            </w:pPr>
            <w:r w:rsidRPr="002076B3">
              <w:rPr>
                <w:rFonts w:ascii="Times New Roman" w:hAnsi="Times New Roman"/>
                <w:sz w:val="20"/>
                <w:szCs w:val="20"/>
              </w:rPr>
              <w:t>7.1.1 Prihodi od prodaje ili zamjene nefinancijske imovine</w:t>
            </w:r>
          </w:p>
        </w:tc>
        <w:tc>
          <w:tcPr>
            <w:tcW w:w="1470" w:type="dxa"/>
            <w:noWrap/>
            <w:vAlign w:val="center"/>
            <w:hideMark/>
          </w:tcPr>
          <w:p w14:paraId="152888F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4F1B4EE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5AEA3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7C775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A0418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A31CB5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37F6228" w14:textId="77777777" w:rsidTr="00B7603B">
        <w:trPr>
          <w:trHeight w:val="454"/>
        </w:trPr>
        <w:tc>
          <w:tcPr>
            <w:tcW w:w="988" w:type="dxa"/>
            <w:noWrap/>
            <w:vAlign w:val="center"/>
            <w:hideMark/>
          </w:tcPr>
          <w:p w14:paraId="580BBC4F"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5543FB0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2C028E6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791D716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994B63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9202DF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290DEB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ABCAE8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0EEA24B" w14:textId="77777777" w:rsidTr="00B7603B">
        <w:trPr>
          <w:trHeight w:val="454"/>
        </w:trPr>
        <w:tc>
          <w:tcPr>
            <w:tcW w:w="988" w:type="dxa"/>
            <w:noWrap/>
            <w:vAlign w:val="center"/>
            <w:hideMark/>
          </w:tcPr>
          <w:p w14:paraId="08E56377"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632571E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2E902C3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6BFD571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1037CD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DD8989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96204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061545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24F0305" w14:textId="77777777" w:rsidTr="00B7603B">
        <w:trPr>
          <w:trHeight w:val="454"/>
        </w:trPr>
        <w:tc>
          <w:tcPr>
            <w:tcW w:w="988" w:type="dxa"/>
            <w:noWrap/>
            <w:vAlign w:val="center"/>
            <w:hideMark/>
          </w:tcPr>
          <w:p w14:paraId="3DD4F2BC" w14:textId="77777777" w:rsidR="005004CF" w:rsidRPr="002076B3" w:rsidRDefault="005004CF">
            <w:pPr>
              <w:rPr>
                <w:rFonts w:ascii="Times New Roman" w:hAnsi="Times New Roman"/>
                <w:sz w:val="20"/>
                <w:szCs w:val="20"/>
              </w:rPr>
            </w:pPr>
            <w:r w:rsidRPr="002076B3">
              <w:rPr>
                <w:rFonts w:ascii="Times New Roman" w:hAnsi="Times New Roman"/>
                <w:sz w:val="20"/>
                <w:szCs w:val="20"/>
              </w:rPr>
              <w:t>422</w:t>
            </w:r>
          </w:p>
        </w:tc>
        <w:tc>
          <w:tcPr>
            <w:tcW w:w="6260" w:type="dxa"/>
            <w:noWrap/>
            <w:vAlign w:val="center"/>
            <w:hideMark/>
          </w:tcPr>
          <w:p w14:paraId="2D70E7D2" w14:textId="77777777" w:rsidR="005004CF" w:rsidRPr="002076B3" w:rsidRDefault="005004CF">
            <w:pPr>
              <w:rPr>
                <w:rFonts w:ascii="Times New Roman" w:hAnsi="Times New Roman"/>
                <w:sz w:val="20"/>
                <w:szCs w:val="20"/>
              </w:rPr>
            </w:pPr>
            <w:r w:rsidRPr="002076B3">
              <w:rPr>
                <w:rFonts w:ascii="Times New Roman" w:hAnsi="Times New Roman"/>
                <w:sz w:val="20"/>
                <w:szCs w:val="20"/>
              </w:rPr>
              <w:t>Postrojenja i oprema</w:t>
            </w:r>
          </w:p>
        </w:tc>
        <w:tc>
          <w:tcPr>
            <w:tcW w:w="1470" w:type="dxa"/>
            <w:noWrap/>
            <w:vAlign w:val="center"/>
            <w:hideMark/>
          </w:tcPr>
          <w:p w14:paraId="5F7A2EB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6D60057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7BF7DC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8490E6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5B9D6A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56D046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50930C9" w14:textId="77777777" w:rsidTr="00B7603B">
        <w:trPr>
          <w:trHeight w:val="454"/>
        </w:trPr>
        <w:tc>
          <w:tcPr>
            <w:tcW w:w="7248" w:type="dxa"/>
            <w:gridSpan w:val="2"/>
            <w:noWrap/>
            <w:vAlign w:val="center"/>
            <w:hideMark/>
          </w:tcPr>
          <w:p w14:paraId="7C33863E"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6000 RAZVOJ SPORTA I REKREACIJE</w:t>
            </w:r>
          </w:p>
        </w:tc>
        <w:tc>
          <w:tcPr>
            <w:tcW w:w="1470" w:type="dxa"/>
            <w:noWrap/>
            <w:vAlign w:val="center"/>
            <w:hideMark/>
          </w:tcPr>
          <w:p w14:paraId="5FB1F7E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325.000,00</w:t>
            </w:r>
          </w:p>
        </w:tc>
        <w:tc>
          <w:tcPr>
            <w:tcW w:w="1361" w:type="dxa"/>
            <w:noWrap/>
            <w:vAlign w:val="center"/>
            <w:hideMark/>
          </w:tcPr>
          <w:p w14:paraId="49802AA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335.000,00</w:t>
            </w:r>
          </w:p>
        </w:tc>
        <w:tc>
          <w:tcPr>
            <w:tcW w:w="1470" w:type="dxa"/>
            <w:noWrap/>
            <w:vAlign w:val="center"/>
            <w:hideMark/>
          </w:tcPr>
          <w:p w14:paraId="54F19C1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335.000,00</w:t>
            </w:r>
          </w:p>
        </w:tc>
        <w:tc>
          <w:tcPr>
            <w:tcW w:w="815" w:type="dxa"/>
            <w:noWrap/>
            <w:vAlign w:val="center"/>
            <w:hideMark/>
          </w:tcPr>
          <w:p w14:paraId="53FEF50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103,08</w:t>
            </w:r>
          </w:p>
        </w:tc>
        <w:tc>
          <w:tcPr>
            <w:tcW w:w="815" w:type="dxa"/>
            <w:noWrap/>
            <w:vAlign w:val="center"/>
            <w:hideMark/>
          </w:tcPr>
          <w:p w14:paraId="7709F3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3CEF13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103,08</w:t>
            </w:r>
          </w:p>
        </w:tc>
      </w:tr>
      <w:tr w:rsidR="005004CF" w:rsidRPr="002076B3" w14:paraId="246A6AD7" w14:textId="77777777" w:rsidTr="00B7603B">
        <w:trPr>
          <w:trHeight w:val="454"/>
        </w:trPr>
        <w:tc>
          <w:tcPr>
            <w:tcW w:w="7248" w:type="dxa"/>
            <w:gridSpan w:val="2"/>
            <w:noWrap/>
            <w:vAlign w:val="center"/>
            <w:hideMark/>
          </w:tcPr>
          <w:p w14:paraId="0CA16C62"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A600001 Sufinanciranje rada Sportske zajednice</w:t>
            </w:r>
          </w:p>
        </w:tc>
        <w:tc>
          <w:tcPr>
            <w:tcW w:w="1470" w:type="dxa"/>
            <w:noWrap/>
            <w:vAlign w:val="center"/>
            <w:hideMark/>
          </w:tcPr>
          <w:p w14:paraId="27C7AB8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361" w:type="dxa"/>
            <w:noWrap/>
            <w:vAlign w:val="center"/>
            <w:hideMark/>
          </w:tcPr>
          <w:p w14:paraId="320BBE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470" w:type="dxa"/>
            <w:noWrap/>
            <w:vAlign w:val="center"/>
            <w:hideMark/>
          </w:tcPr>
          <w:p w14:paraId="0796E16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815" w:type="dxa"/>
            <w:noWrap/>
            <w:vAlign w:val="center"/>
            <w:hideMark/>
          </w:tcPr>
          <w:p w14:paraId="4252F8A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419E14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FE44CF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03F832E" w14:textId="77777777" w:rsidTr="00B7603B">
        <w:trPr>
          <w:trHeight w:val="454"/>
        </w:trPr>
        <w:tc>
          <w:tcPr>
            <w:tcW w:w="7248" w:type="dxa"/>
            <w:gridSpan w:val="2"/>
            <w:noWrap/>
            <w:vAlign w:val="center"/>
            <w:hideMark/>
          </w:tcPr>
          <w:p w14:paraId="2191875C"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0810 Službe rekreacije i sporta</w:t>
            </w:r>
          </w:p>
        </w:tc>
        <w:tc>
          <w:tcPr>
            <w:tcW w:w="1470" w:type="dxa"/>
            <w:noWrap/>
            <w:vAlign w:val="center"/>
            <w:hideMark/>
          </w:tcPr>
          <w:p w14:paraId="6702925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361" w:type="dxa"/>
            <w:noWrap/>
            <w:vAlign w:val="center"/>
            <w:hideMark/>
          </w:tcPr>
          <w:p w14:paraId="68B3E24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470" w:type="dxa"/>
            <w:noWrap/>
            <w:vAlign w:val="center"/>
            <w:hideMark/>
          </w:tcPr>
          <w:p w14:paraId="57FB8D4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815" w:type="dxa"/>
            <w:noWrap/>
            <w:vAlign w:val="center"/>
            <w:hideMark/>
          </w:tcPr>
          <w:p w14:paraId="68671F4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727BBC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A5B00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EA3A7EB" w14:textId="77777777" w:rsidTr="00B7603B">
        <w:trPr>
          <w:trHeight w:val="454"/>
        </w:trPr>
        <w:tc>
          <w:tcPr>
            <w:tcW w:w="7248" w:type="dxa"/>
            <w:gridSpan w:val="2"/>
            <w:noWrap/>
            <w:vAlign w:val="center"/>
            <w:hideMark/>
          </w:tcPr>
          <w:p w14:paraId="1F983196"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2CB311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361" w:type="dxa"/>
            <w:noWrap/>
            <w:vAlign w:val="center"/>
            <w:hideMark/>
          </w:tcPr>
          <w:p w14:paraId="6CC5547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470" w:type="dxa"/>
            <w:noWrap/>
            <w:vAlign w:val="center"/>
            <w:hideMark/>
          </w:tcPr>
          <w:p w14:paraId="6945953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815" w:type="dxa"/>
            <w:noWrap/>
            <w:vAlign w:val="center"/>
            <w:hideMark/>
          </w:tcPr>
          <w:p w14:paraId="2D797B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88B68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7302FB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64EC2EB" w14:textId="77777777" w:rsidTr="00B7603B">
        <w:trPr>
          <w:trHeight w:val="454"/>
        </w:trPr>
        <w:tc>
          <w:tcPr>
            <w:tcW w:w="7248" w:type="dxa"/>
            <w:gridSpan w:val="2"/>
            <w:noWrap/>
            <w:vAlign w:val="center"/>
            <w:hideMark/>
          </w:tcPr>
          <w:p w14:paraId="476DC8CC"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59BD1F9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361" w:type="dxa"/>
            <w:noWrap/>
            <w:vAlign w:val="center"/>
            <w:hideMark/>
          </w:tcPr>
          <w:p w14:paraId="4770AEE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470" w:type="dxa"/>
            <w:noWrap/>
            <w:vAlign w:val="center"/>
            <w:hideMark/>
          </w:tcPr>
          <w:p w14:paraId="48F2BA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815" w:type="dxa"/>
            <w:noWrap/>
            <w:vAlign w:val="center"/>
            <w:hideMark/>
          </w:tcPr>
          <w:p w14:paraId="22F206C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9FAC34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422637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846AE71" w14:textId="77777777" w:rsidTr="00B7603B">
        <w:trPr>
          <w:trHeight w:val="454"/>
        </w:trPr>
        <w:tc>
          <w:tcPr>
            <w:tcW w:w="988" w:type="dxa"/>
            <w:noWrap/>
            <w:vAlign w:val="center"/>
            <w:hideMark/>
          </w:tcPr>
          <w:p w14:paraId="6698806B"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3837AE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60F28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361" w:type="dxa"/>
            <w:noWrap/>
            <w:vAlign w:val="center"/>
            <w:hideMark/>
          </w:tcPr>
          <w:p w14:paraId="6E7F06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470" w:type="dxa"/>
            <w:noWrap/>
            <w:vAlign w:val="center"/>
            <w:hideMark/>
          </w:tcPr>
          <w:p w14:paraId="1A278AA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815" w:type="dxa"/>
            <w:noWrap/>
            <w:vAlign w:val="center"/>
            <w:hideMark/>
          </w:tcPr>
          <w:p w14:paraId="79FEDB8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1394A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DDE67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8AB7632" w14:textId="77777777" w:rsidTr="00B7603B">
        <w:trPr>
          <w:trHeight w:val="454"/>
        </w:trPr>
        <w:tc>
          <w:tcPr>
            <w:tcW w:w="988" w:type="dxa"/>
            <w:noWrap/>
            <w:vAlign w:val="center"/>
            <w:hideMark/>
          </w:tcPr>
          <w:p w14:paraId="7A9F04BB"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4185786A"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386945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361" w:type="dxa"/>
            <w:noWrap/>
            <w:vAlign w:val="center"/>
            <w:hideMark/>
          </w:tcPr>
          <w:p w14:paraId="3996C5D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470" w:type="dxa"/>
            <w:noWrap/>
            <w:vAlign w:val="center"/>
            <w:hideMark/>
          </w:tcPr>
          <w:p w14:paraId="6831C19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815" w:type="dxa"/>
            <w:noWrap/>
            <w:vAlign w:val="center"/>
            <w:hideMark/>
          </w:tcPr>
          <w:p w14:paraId="57DDC0C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139B8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E6A221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949C27F" w14:textId="77777777" w:rsidTr="00B7603B">
        <w:trPr>
          <w:trHeight w:val="454"/>
        </w:trPr>
        <w:tc>
          <w:tcPr>
            <w:tcW w:w="988" w:type="dxa"/>
            <w:noWrap/>
            <w:vAlign w:val="center"/>
            <w:hideMark/>
          </w:tcPr>
          <w:p w14:paraId="44E236D4" w14:textId="77777777" w:rsidR="005004CF" w:rsidRPr="002076B3" w:rsidRDefault="005004CF">
            <w:pPr>
              <w:rPr>
                <w:rFonts w:ascii="Times New Roman" w:hAnsi="Times New Roman"/>
                <w:sz w:val="20"/>
                <w:szCs w:val="20"/>
              </w:rPr>
            </w:pPr>
            <w:r w:rsidRPr="002076B3">
              <w:rPr>
                <w:rFonts w:ascii="Times New Roman" w:hAnsi="Times New Roman"/>
                <w:sz w:val="20"/>
                <w:szCs w:val="20"/>
              </w:rPr>
              <w:t>381</w:t>
            </w:r>
          </w:p>
        </w:tc>
        <w:tc>
          <w:tcPr>
            <w:tcW w:w="6260" w:type="dxa"/>
            <w:noWrap/>
            <w:vAlign w:val="center"/>
            <w:hideMark/>
          </w:tcPr>
          <w:p w14:paraId="355E349D"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Tekuće donacije</w:t>
            </w:r>
          </w:p>
        </w:tc>
        <w:tc>
          <w:tcPr>
            <w:tcW w:w="1470" w:type="dxa"/>
            <w:noWrap/>
            <w:vAlign w:val="center"/>
            <w:hideMark/>
          </w:tcPr>
          <w:p w14:paraId="7A153D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245.000,00</w:t>
            </w:r>
          </w:p>
        </w:tc>
        <w:tc>
          <w:tcPr>
            <w:tcW w:w="1361" w:type="dxa"/>
            <w:noWrap/>
            <w:vAlign w:val="center"/>
            <w:hideMark/>
          </w:tcPr>
          <w:p w14:paraId="1BE383D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2460DA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4866F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47AC9E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5A1BFD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5A0915F" w14:textId="77777777" w:rsidTr="00B7603B">
        <w:trPr>
          <w:trHeight w:val="454"/>
        </w:trPr>
        <w:tc>
          <w:tcPr>
            <w:tcW w:w="7248" w:type="dxa"/>
            <w:gridSpan w:val="2"/>
            <w:noWrap/>
            <w:vAlign w:val="center"/>
            <w:hideMark/>
          </w:tcPr>
          <w:p w14:paraId="3DB753BC"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A600002 Održavanje sportskih objekata i terena</w:t>
            </w:r>
          </w:p>
        </w:tc>
        <w:tc>
          <w:tcPr>
            <w:tcW w:w="1470" w:type="dxa"/>
            <w:noWrap/>
            <w:vAlign w:val="center"/>
            <w:hideMark/>
          </w:tcPr>
          <w:p w14:paraId="3D1425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48F7D63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66E0E12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5C2B713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112,50</w:t>
            </w:r>
          </w:p>
        </w:tc>
        <w:tc>
          <w:tcPr>
            <w:tcW w:w="815" w:type="dxa"/>
            <w:noWrap/>
            <w:vAlign w:val="center"/>
            <w:hideMark/>
          </w:tcPr>
          <w:p w14:paraId="09A2F3B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B6D92A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112,50</w:t>
            </w:r>
          </w:p>
        </w:tc>
      </w:tr>
      <w:tr w:rsidR="005004CF" w:rsidRPr="002076B3" w14:paraId="5ACFFFF2" w14:textId="77777777" w:rsidTr="00B7603B">
        <w:trPr>
          <w:trHeight w:val="454"/>
        </w:trPr>
        <w:tc>
          <w:tcPr>
            <w:tcW w:w="7248" w:type="dxa"/>
            <w:gridSpan w:val="2"/>
            <w:noWrap/>
            <w:vAlign w:val="center"/>
            <w:hideMark/>
          </w:tcPr>
          <w:p w14:paraId="3BF5CEE4"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0810 Službe rekreacije i sporta</w:t>
            </w:r>
          </w:p>
        </w:tc>
        <w:tc>
          <w:tcPr>
            <w:tcW w:w="1470" w:type="dxa"/>
            <w:noWrap/>
            <w:vAlign w:val="center"/>
            <w:hideMark/>
          </w:tcPr>
          <w:p w14:paraId="600ED17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338613B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39AE9B9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7A938FF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112,50</w:t>
            </w:r>
          </w:p>
        </w:tc>
        <w:tc>
          <w:tcPr>
            <w:tcW w:w="815" w:type="dxa"/>
            <w:noWrap/>
            <w:vAlign w:val="center"/>
            <w:hideMark/>
          </w:tcPr>
          <w:p w14:paraId="0A0826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5C9D3D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112,50</w:t>
            </w:r>
          </w:p>
        </w:tc>
      </w:tr>
      <w:tr w:rsidR="005004CF" w:rsidRPr="002076B3" w14:paraId="2EE5D5E0" w14:textId="77777777" w:rsidTr="00B7603B">
        <w:trPr>
          <w:trHeight w:val="454"/>
        </w:trPr>
        <w:tc>
          <w:tcPr>
            <w:tcW w:w="7248" w:type="dxa"/>
            <w:gridSpan w:val="2"/>
            <w:noWrap/>
            <w:vAlign w:val="center"/>
            <w:hideMark/>
          </w:tcPr>
          <w:p w14:paraId="789ACD0A"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65B8E89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01BF37A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1FC5E85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06701F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112,50</w:t>
            </w:r>
          </w:p>
        </w:tc>
        <w:tc>
          <w:tcPr>
            <w:tcW w:w="815" w:type="dxa"/>
            <w:noWrap/>
            <w:vAlign w:val="center"/>
            <w:hideMark/>
          </w:tcPr>
          <w:p w14:paraId="1677B7C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9D0EB7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112,50</w:t>
            </w:r>
          </w:p>
        </w:tc>
      </w:tr>
      <w:tr w:rsidR="005004CF" w:rsidRPr="002076B3" w14:paraId="3AB19160" w14:textId="77777777" w:rsidTr="00B7603B">
        <w:trPr>
          <w:trHeight w:val="454"/>
        </w:trPr>
        <w:tc>
          <w:tcPr>
            <w:tcW w:w="7248" w:type="dxa"/>
            <w:gridSpan w:val="2"/>
            <w:noWrap/>
            <w:vAlign w:val="center"/>
            <w:hideMark/>
          </w:tcPr>
          <w:p w14:paraId="424ABB35"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1.1.1 Nenamjenski prihodi i primici</w:t>
            </w:r>
          </w:p>
        </w:tc>
        <w:tc>
          <w:tcPr>
            <w:tcW w:w="1470" w:type="dxa"/>
            <w:noWrap/>
            <w:vAlign w:val="center"/>
            <w:hideMark/>
          </w:tcPr>
          <w:p w14:paraId="47FCA90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42EC99E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09D812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41502FD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112,50</w:t>
            </w:r>
          </w:p>
        </w:tc>
        <w:tc>
          <w:tcPr>
            <w:tcW w:w="815" w:type="dxa"/>
            <w:noWrap/>
            <w:vAlign w:val="center"/>
            <w:hideMark/>
          </w:tcPr>
          <w:p w14:paraId="3C48142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43A46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112,50</w:t>
            </w:r>
          </w:p>
        </w:tc>
      </w:tr>
      <w:tr w:rsidR="005004CF" w:rsidRPr="002076B3" w14:paraId="68BBD942" w14:textId="77777777" w:rsidTr="00B7603B">
        <w:trPr>
          <w:trHeight w:val="454"/>
        </w:trPr>
        <w:tc>
          <w:tcPr>
            <w:tcW w:w="988" w:type="dxa"/>
            <w:noWrap/>
            <w:vAlign w:val="center"/>
            <w:hideMark/>
          </w:tcPr>
          <w:p w14:paraId="4922D6E8"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589B639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5C49560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0475214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1C8A94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0B6F1DE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112,50</w:t>
            </w:r>
          </w:p>
        </w:tc>
        <w:tc>
          <w:tcPr>
            <w:tcW w:w="815" w:type="dxa"/>
            <w:noWrap/>
            <w:vAlign w:val="center"/>
            <w:hideMark/>
          </w:tcPr>
          <w:p w14:paraId="40DB245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20E46B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112,50</w:t>
            </w:r>
          </w:p>
        </w:tc>
      </w:tr>
      <w:tr w:rsidR="005004CF" w:rsidRPr="002076B3" w14:paraId="6EB48ABE" w14:textId="77777777" w:rsidTr="00B7603B">
        <w:trPr>
          <w:trHeight w:val="454"/>
        </w:trPr>
        <w:tc>
          <w:tcPr>
            <w:tcW w:w="988" w:type="dxa"/>
            <w:noWrap/>
            <w:vAlign w:val="center"/>
            <w:hideMark/>
          </w:tcPr>
          <w:p w14:paraId="098A9FB5"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261D975B"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5844452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4E1E448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7A38F5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763A506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112,50</w:t>
            </w:r>
          </w:p>
        </w:tc>
        <w:tc>
          <w:tcPr>
            <w:tcW w:w="815" w:type="dxa"/>
            <w:noWrap/>
            <w:vAlign w:val="center"/>
            <w:hideMark/>
          </w:tcPr>
          <w:p w14:paraId="362B496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5AAA62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112,50</w:t>
            </w:r>
          </w:p>
        </w:tc>
      </w:tr>
      <w:tr w:rsidR="005004CF" w:rsidRPr="002076B3" w14:paraId="430DCEF7" w14:textId="77777777" w:rsidTr="00B7603B">
        <w:trPr>
          <w:trHeight w:val="454"/>
        </w:trPr>
        <w:tc>
          <w:tcPr>
            <w:tcW w:w="988" w:type="dxa"/>
            <w:noWrap/>
            <w:vAlign w:val="center"/>
            <w:hideMark/>
          </w:tcPr>
          <w:p w14:paraId="1F3B88CC"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49FBB1A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57DA5E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6F5BEBB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46FBA7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D51CE3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61AD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C4C380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11A4397" w14:textId="77777777" w:rsidTr="00B7603B">
        <w:trPr>
          <w:trHeight w:val="454"/>
        </w:trPr>
        <w:tc>
          <w:tcPr>
            <w:tcW w:w="988" w:type="dxa"/>
            <w:noWrap/>
            <w:vAlign w:val="center"/>
            <w:hideMark/>
          </w:tcPr>
          <w:p w14:paraId="03C9A796"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6A2ECE6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20B1260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361" w:type="dxa"/>
            <w:noWrap/>
            <w:vAlign w:val="center"/>
            <w:hideMark/>
          </w:tcPr>
          <w:p w14:paraId="470BAD0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5F90BD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E489A2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24E18C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919E2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DA62BE6" w14:textId="77777777" w:rsidTr="00B7603B">
        <w:trPr>
          <w:trHeight w:val="454"/>
        </w:trPr>
        <w:tc>
          <w:tcPr>
            <w:tcW w:w="7248" w:type="dxa"/>
            <w:gridSpan w:val="2"/>
            <w:noWrap/>
            <w:vAlign w:val="center"/>
            <w:hideMark/>
          </w:tcPr>
          <w:p w14:paraId="479FE6E6"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7000 OSIGURANJE ZDRAVSTVENE I SOCIJALNE ZAŠTITE</w:t>
            </w:r>
          </w:p>
        </w:tc>
        <w:tc>
          <w:tcPr>
            <w:tcW w:w="1470" w:type="dxa"/>
            <w:noWrap/>
            <w:vAlign w:val="center"/>
            <w:hideMark/>
          </w:tcPr>
          <w:p w14:paraId="5C69E6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354.784,00</w:t>
            </w:r>
          </w:p>
        </w:tc>
        <w:tc>
          <w:tcPr>
            <w:tcW w:w="1361" w:type="dxa"/>
            <w:noWrap/>
            <w:vAlign w:val="center"/>
            <w:hideMark/>
          </w:tcPr>
          <w:p w14:paraId="65C5AA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391.900,00</w:t>
            </w:r>
          </w:p>
        </w:tc>
        <w:tc>
          <w:tcPr>
            <w:tcW w:w="1470" w:type="dxa"/>
            <w:noWrap/>
            <w:vAlign w:val="center"/>
            <w:hideMark/>
          </w:tcPr>
          <w:p w14:paraId="6B320D7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391.900,00</w:t>
            </w:r>
          </w:p>
        </w:tc>
        <w:tc>
          <w:tcPr>
            <w:tcW w:w="815" w:type="dxa"/>
            <w:noWrap/>
            <w:vAlign w:val="center"/>
            <w:hideMark/>
          </w:tcPr>
          <w:p w14:paraId="7A3B34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110,46</w:t>
            </w:r>
          </w:p>
        </w:tc>
        <w:tc>
          <w:tcPr>
            <w:tcW w:w="815" w:type="dxa"/>
            <w:noWrap/>
            <w:vAlign w:val="center"/>
            <w:hideMark/>
          </w:tcPr>
          <w:p w14:paraId="4C57C57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E3F4E2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110,46</w:t>
            </w:r>
          </w:p>
        </w:tc>
      </w:tr>
      <w:tr w:rsidR="005004CF" w:rsidRPr="002076B3" w14:paraId="66BB76D7" w14:textId="77777777" w:rsidTr="00B7603B">
        <w:trPr>
          <w:trHeight w:val="454"/>
        </w:trPr>
        <w:tc>
          <w:tcPr>
            <w:tcW w:w="7248" w:type="dxa"/>
            <w:gridSpan w:val="2"/>
            <w:noWrap/>
            <w:vAlign w:val="center"/>
            <w:hideMark/>
          </w:tcPr>
          <w:p w14:paraId="2AEEE874"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A700001 Potpore u vezi s odgojem i obrazovanjem</w:t>
            </w:r>
          </w:p>
        </w:tc>
        <w:tc>
          <w:tcPr>
            <w:tcW w:w="1470" w:type="dxa"/>
            <w:noWrap/>
            <w:vAlign w:val="center"/>
            <w:hideMark/>
          </w:tcPr>
          <w:p w14:paraId="2A58721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361" w:type="dxa"/>
            <w:noWrap/>
            <w:vAlign w:val="center"/>
            <w:hideMark/>
          </w:tcPr>
          <w:p w14:paraId="1E1D04C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5A4CA01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48A6070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105,88</w:t>
            </w:r>
          </w:p>
        </w:tc>
        <w:tc>
          <w:tcPr>
            <w:tcW w:w="815" w:type="dxa"/>
            <w:noWrap/>
            <w:vAlign w:val="center"/>
            <w:hideMark/>
          </w:tcPr>
          <w:p w14:paraId="2468FA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A5C01B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105,88</w:t>
            </w:r>
          </w:p>
        </w:tc>
      </w:tr>
      <w:tr w:rsidR="005004CF" w:rsidRPr="002076B3" w14:paraId="5603C48F" w14:textId="77777777" w:rsidTr="00B7603B">
        <w:trPr>
          <w:trHeight w:val="454"/>
        </w:trPr>
        <w:tc>
          <w:tcPr>
            <w:tcW w:w="7248" w:type="dxa"/>
            <w:gridSpan w:val="2"/>
            <w:noWrap/>
            <w:vAlign w:val="center"/>
            <w:hideMark/>
          </w:tcPr>
          <w:p w14:paraId="40CB0560"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1040 Obitelj i djeca</w:t>
            </w:r>
          </w:p>
        </w:tc>
        <w:tc>
          <w:tcPr>
            <w:tcW w:w="1470" w:type="dxa"/>
            <w:noWrap/>
            <w:vAlign w:val="center"/>
            <w:hideMark/>
          </w:tcPr>
          <w:p w14:paraId="479A03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361" w:type="dxa"/>
            <w:noWrap/>
            <w:vAlign w:val="center"/>
            <w:hideMark/>
          </w:tcPr>
          <w:p w14:paraId="7A88E8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7150955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3B7D2C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105,88</w:t>
            </w:r>
          </w:p>
        </w:tc>
        <w:tc>
          <w:tcPr>
            <w:tcW w:w="815" w:type="dxa"/>
            <w:noWrap/>
            <w:vAlign w:val="center"/>
            <w:hideMark/>
          </w:tcPr>
          <w:p w14:paraId="4C324F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11176B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105,88</w:t>
            </w:r>
          </w:p>
        </w:tc>
      </w:tr>
      <w:tr w:rsidR="005004CF" w:rsidRPr="002076B3" w14:paraId="74099A5E" w14:textId="77777777" w:rsidTr="00B7603B">
        <w:trPr>
          <w:trHeight w:val="454"/>
        </w:trPr>
        <w:tc>
          <w:tcPr>
            <w:tcW w:w="7248" w:type="dxa"/>
            <w:gridSpan w:val="2"/>
            <w:noWrap/>
            <w:vAlign w:val="center"/>
            <w:hideMark/>
          </w:tcPr>
          <w:p w14:paraId="699894BD"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1D8EFAF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361" w:type="dxa"/>
            <w:noWrap/>
            <w:vAlign w:val="center"/>
            <w:hideMark/>
          </w:tcPr>
          <w:p w14:paraId="113F9E1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509FCA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1D17CA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105,88</w:t>
            </w:r>
          </w:p>
        </w:tc>
        <w:tc>
          <w:tcPr>
            <w:tcW w:w="815" w:type="dxa"/>
            <w:noWrap/>
            <w:vAlign w:val="center"/>
            <w:hideMark/>
          </w:tcPr>
          <w:p w14:paraId="34BFEE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23B32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105,88</w:t>
            </w:r>
          </w:p>
        </w:tc>
      </w:tr>
      <w:tr w:rsidR="005004CF" w:rsidRPr="002076B3" w14:paraId="1E9D6346" w14:textId="77777777" w:rsidTr="00B7603B">
        <w:trPr>
          <w:trHeight w:val="454"/>
        </w:trPr>
        <w:tc>
          <w:tcPr>
            <w:tcW w:w="7248" w:type="dxa"/>
            <w:gridSpan w:val="2"/>
            <w:noWrap/>
            <w:vAlign w:val="center"/>
            <w:hideMark/>
          </w:tcPr>
          <w:p w14:paraId="2F73F924"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0F29B0A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361" w:type="dxa"/>
            <w:noWrap/>
            <w:vAlign w:val="center"/>
            <w:hideMark/>
          </w:tcPr>
          <w:p w14:paraId="4D6995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66A21C3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74208E4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105,88</w:t>
            </w:r>
          </w:p>
        </w:tc>
        <w:tc>
          <w:tcPr>
            <w:tcW w:w="815" w:type="dxa"/>
            <w:noWrap/>
            <w:vAlign w:val="center"/>
            <w:hideMark/>
          </w:tcPr>
          <w:p w14:paraId="1FFEBA5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A3E99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105,88</w:t>
            </w:r>
          </w:p>
        </w:tc>
      </w:tr>
      <w:tr w:rsidR="005004CF" w:rsidRPr="002076B3" w14:paraId="456B01C3" w14:textId="77777777" w:rsidTr="00B7603B">
        <w:trPr>
          <w:trHeight w:val="454"/>
        </w:trPr>
        <w:tc>
          <w:tcPr>
            <w:tcW w:w="988" w:type="dxa"/>
            <w:noWrap/>
            <w:vAlign w:val="center"/>
            <w:hideMark/>
          </w:tcPr>
          <w:p w14:paraId="16F625F6"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7C1B0450"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38168E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361" w:type="dxa"/>
            <w:noWrap/>
            <w:vAlign w:val="center"/>
            <w:hideMark/>
          </w:tcPr>
          <w:p w14:paraId="06A11D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6E063B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0020E51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105,88</w:t>
            </w:r>
          </w:p>
        </w:tc>
        <w:tc>
          <w:tcPr>
            <w:tcW w:w="815" w:type="dxa"/>
            <w:noWrap/>
            <w:vAlign w:val="center"/>
            <w:hideMark/>
          </w:tcPr>
          <w:p w14:paraId="09023A2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57E32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105,88</w:t>
            </w:r>
          </w:p>
        </w:tc>
      </w:tr>
      <w:tr w:rsidR="005004CF" w:rsidRPr="002076B3" w14:paraId="2FF22746" w14:textId="77777777" w:rsidTr="00B7603B">
        <w:trPr>
          <w:trHeight w:val="454"/>
        </w:trPr>
        <w:tc>
          <w:tcPr>
            <w:tcW w:w="988" w:type="dxa"/>
            <w:noWrap/>
            <w:vAlign w:val="center"/>
            <w:hideMark/>
          </w:tcPr>
          <w:p w14:paraId="352F681D" w14:textId="77777777" w:rsidR="005004CF" w:rsidRPr="002076B3" w:rsidRDefault="005004CF">
            <w:pPr>
              <w:rPr>
                <w:rFonts w:ascii="Times New Roman" w:hAnsi="Times New Roman"/>
                <w:sz w:val="20"/>
                <w:szCs w:val="20"/>
              </w:rPr>
            </w:pPr>
            <w:r w:rsidRPr="002076B3">
              <w:rPr>
                <w:rFonts w:ascii="Times New Roman" w:hAnsi="Times New Roman"/>
                <w:sz w:val="20"/>
                <w:szCs w:val="20"/>
              </w:rPr>
              <w:t>37</w:t>
            </w:r>
          </w:p>
        </w:tc>
        <w:tc>
          <w:tcPr>
            <w:tcW w:w="6260" w:type="dxa"/>
            <w:noWrap/>
            <w:vAlign w:val="center"/>
            <w:hideMark/>
          </w:tcPr>
          <w:p w14:paraId="76B9E4F1"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građanima i kućanstvima na temelju osiguranja i druge naknade</w:t>
            </w:r>
          </w:p>
        </w:tc>
        <w:tc>
          <w:tcPr>
            <w:tcW w:w="1470" w:type="dxa"/>
            <w:noWrap/>
            <w:vAlign w:val="center"/>
            <w:hideMark/>
          </w:tcPr>
          <w:p w14:paraId="5490EB8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361" w:type="dxa"/>
            <w:noWrap/>
            <w:vAlign w:val="center"/>
            <w:hideMark/>
          </w:tcPr>
          <w:p w14:paraId="56A8B58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214885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7635BB8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105,88</w:t>
            </w:r>
          </w:p>
        </w:tc>
        <w:tc>
          <w:tcPr>
            <w:tcW w:w="815" w:type="dxa"/>
            <w:noWrap/>
            <w:vAlign w:val="center"/>
            <w:hideMark/>
          </w:tcPr>
          <w:p w14:paraId="066880A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21BCF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105,88</w:t>
            </w:r>
          </w:p>
        </w:tc>
      </w:tr>
      <w:tr w:rsidR="005004CF" w:rsidRPr="002076B3" w14:paraId="59F7E0A6" w14:textId="77777777" w:rsidTr="00B7603B">
        <w:trPr>
          <w:trHeight w:val="454"/>
        </w:trPr>
        <w:tc>
          <w:tcPr>
            <w:tcW w:w="988" w:type="dxa"/>
            <w:noWrap/>
            <w:vAlign w:val="center"/>
            <w:hideMark/>
          </w:tcPr>
          <w:p w14:paraId="77D980C4" w14:textId="77777777" w:rsidR="005004CF" w:rsidRPr="002076B3" w:rsidRDefault="005004CF">
            <w:pPr>
              <w:rPr>
                <w:rFonts w:ascii="Times New Roman" w:hAnsi="Times New Roman"/>
                <w:sz w:val="20"/>
                <w:szCs w:val="20"/>
              </w:rPr>
            </w:pPr>
            <w:r w:rsidRPr="002076B3">
              <w:rPr>
                <w:rFonts w:ascii="Times New Roman" w:hAnsi="Times New Roman"/>
                <w:sz w:val="20"/>
                <w:szCs w:val="20"/>
              </w:rPr>
              <w:t>372</w:t>
            </w:r>
          </w:p>
        </w:tc>
        <w:tc>
          <w:tcPr>
            <w:tcW w:w="6260" w:type="dxa"/>
            <w:noWrap/>
            <w:vAlign w:val="center"/>
            <w:hideMark/>
          </w:tcPr>
          <w:p w14:paraId="6E2DE553"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Ostale naknade građanima i kućanstvima iz proračuna</w:t>
            </w:r>
          </w:p>
        </w:tc>
        <w:tc>
          <w:tcPr>
            <w:tcW w:w="1470" w:type="dxa"/>
            <w:noWrap/>
            <w:vAlign w:val="center"/>
            <w:hideMark/>
          </w:tcPr>
          <w:p w14:paraId="71C3806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361" w:type="dxa"/>
            <w:noWrap/>
            <w:vAlign w:val="center"/>
            <w:hideMark/>
          </w:tcPr>
          <w:p w14:paraId="74212A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7704C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A2EEAF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4FA169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941BCE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13C8BF5" w14:textId="77777777" w:rsidTr="00B7603B">
        <w:trPr>
          <w:trHeight w:val="454"/>
        </w:trPr>
        <w:tc>
          <w:tcPr>
            <w:tcW w:w="7248" w:type="dxa"/>
            <w:gridSpan w:val="2"/>
            <w:noWrap/>
            <w:vAlign w:val="center"/>
            <w:hideMark/>
          </w:tcPr>
          <w:p w14:paraId="15722323"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A700004 Naknade za novorođenčad</w:t>
            </w:r>
          </w:p>
        </w:tc>
        <w:tc>
          <w:tcPr>
            <w:tcW w:w="1470" w:type="dxa"/>
            <w:noWrap/>
            <w:vAlign w:val="center"/>
            <w:hideMark/>
          </w:tcPr>
          <w:p w14:paraId="56BABF9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555507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3A193EA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75857E2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D46B20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C28B88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BCBCD0A" w14:textId="77777777" w:rsidTr="00B7603B">
        <w:trPr>
          <w:trHeight w:val="454"/>
        </w:trPr>
        <w:tc>
          <w:tcPr>
            <w:tcW w:w="7248" w:type="dxa"/>
            <w:gridSpan w:val="2"/>
            <w:noWrap/>
            <w:vAlign w:val="center"/>
            <w:hideMark/>
          </w:tcPr>
          <w:p w14:paraId="0AD1F938"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1040 Obitelj i djeca</w:t>
            </w:r>
          </w:p>
        </w:tc>
        <w:tc>
          <w:tcPr>
            <w:tcW w:w="1470" w:type="dxa"/>
            <w:noWrap/>
            <w:vAlign w:val="center"/>
            <w:hideMark/>
          </w:tcPr>
          <w:p w14:paraId="34528A3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5D8C95F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7562E9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6EAD92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3E4F99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24713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4E4FACA" w14:textId="77777777" w:rsidTr="00B7603B">
        <w:trPr>
          <w:trHeight w:val="454"/>
        </w:trPr>
        <w:tc>
          <w:tcPr>
            <w:tcW w:w="7248" w:type="dxa"/>
            <w:gridSpan w:val="2"/>
            <w:noWrap/>
            <w:vAlign w:val="center"/>
            <w:hideMark/>
          </w:tcPr>
          <w:p w14:paraId="2485BAA6"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395626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391999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26283F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71184B2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C078EC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8FD34F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CE53B9B" w14:textId="77777777" w:rsidTr="00B7603B">
        <w:trPr>
          <w:trHeight w:val="454"/>
        </w:trPr>
        <w:tc>
          <w:tcPr>
            <w:tcW w:w="7248" w:type="dxa"/>
            <w:gridSpan w:val="2"/>
            <w:noWrap/>
            <w:vAlign w:val="center"/>
            <w:hideMark/>
          </w:tcPr>
          <w:p w14:paraId="5F75C6D0"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4458F29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235EE98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0B3126F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77B002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65835B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1120F6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ED21681" w14:textId="77777777" w:rsidTr="00B7603B">
        <w:trPr>
          <w:trHeight w:val="454"/>
        </w:trPr>
        <w:tc>
          <w:tcPr>
            <w:tcW w:w="988" w:type="dxa"/>
            <w:noWrap/>
            <w:vAlign w:val="center"/>
            <w:hideMark/>
          </w:tcPr>
          <w:p w14:paraId="612C7FD9"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331A02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21DA608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51B5B26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428ABD7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5F943F9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558AC9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5E21F2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8BDE966" w14:textId="77777777" w:rsidTr="00B7603B">
        <w:trPr>
          <w:trHeight w:val="454"/>
        </w:trPr>
        <w:tc>
          <w:tcPr>
            <w:tcW w:w="988" w:type="dxa"/>
            <w:noWrap/>
            <w:vAlign w:val="center"/>
            <w:hideMark/>
          </w:tcPr>
          <w:p w14:paraId="2CB60597" w14:textId="77777777" w:rsidR="005004CF" w:rsidRPr="002076B3" w:rsidRDefault="005004CF">
            <w:pPr>
              <w:rPr>
                <w:rFonts w:ascii="Times New Roman" w:hAnsi="Times New Roman"/>
                <w:sz w:val="20"/>
                <w:szCs w:val="20"/>
              </w:rPr>
            </w:pPr>
            <w:r w:rsidRPr="002076B3">
              <w:rPr>
                <w:rFonts w:ascii="Times New Roman" w:hAnsi="Times New Roman"/>
                <w:sz w:val="20"/>
                <w:szCs w:val="20"/>
              </w:rPr>
              <w:t>37</w:t>
            </w:r>
          </w:p>
        </w:tc>
        <w:tc>
          <w:tcPr>
            <w:tcW w:w="6260" w:type="dxa"/>
            <w:noWrap/>
            <w:vAlign w:val="center"/>
            <w:hideMark/>
          </w:tcPr>
          <w:p w14:paraId="5E014A92"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građanima i kućanstvima na temelju osiguranja i druge naknade</w:t>
            </w:r>
          </w:p>
        </w:tc>
        <w:tc>
          <w:tcPr>
            <w:tcW w:w="1470" w:type="dxa"/>
            <w:noWrap/>
            <w:vAlign w:val="center"/>
            <w:hideMark/>
          </w:tcPr>
          <w:p w14:paraId="72969F4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1769314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3994133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00B0DA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BB0A8F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34F6A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E03EB93" w14:textId="77777777" w:rsidTr="00B7603B">
        <w:trPr>
          <w:trHeight w:val="454"/>
        </w:trPr>
        <w:tc>
          <w:tcPr>
            <w:tcW w:w="988" w:type="dxa"/>
            <w:noWrap/>
            <w:vAlign w:val="center"/>
            <w:hideMark/>
          </w:tcPr>
          <w:p w14:paraId="28AFDA67"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372</w:t>
            </w:r>
          </w:p>
        </w:tc>
        <w:tc>
          <w:tcPr>
            <w:tcW w:w="6260" w:type="dxa"/>
            <w:noWrap/>
            <w:vAlign w:val="center"/>
            <w:hideMark/>
          </w:tcPr>
          <w:p w14:paraId="7D5A6E11"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Ostale naknade građanima i kućanstvima iz proračuna</w:t>
            </w:r>
          </w:p>
        </w:tc>
        <w:tc>
          <w:tcPr>
            <w:tcW w:w="1470" w:type="dxa"/>
            <w:noWrap/>
            <w:vAlign w:val="center"/>
            <w:hideMark/>
          </w:tcPr>
          <w:p w14:paraId="113D7B6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7EB4411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431CFF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60340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5D0E9B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AA3190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92725B6" w14:textId="77777777" w:rsidTr="00B7603B">
        <w:trPr>
          <w:trHeight w:val="454"/>
        </w:trPr>
        <w:tc>
          <w:tcPr>
            <w:tcW w:w="7248" w:type="dxa"/>
            <w:gridSpan w:val="2"/>
            <w:noWrap/>
            <w:vAlign w:val="center"/>
            <w:hideMark/>
          </w:tcPr>
          <w:p w14:paraId="37712B90"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A700008 Pomoć socijalno ugroženim obiteljima i oboljelima</w:t>
            </w:r>
          </w:p>
        </w:tc>
        <w:tc>
          <w:tcPr>
            <w:tcW w:w="1470" w:type="dxa"/>
            <w:noWrap/>
            <w:vAlign w:val="center"/>
            <w:hideMark/>
          </w:tcPr>
          <w:p w14:paraId="0BA0FFE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56.900,00</w:t>
            </w:r>
          </w:p>
        </w:tc>
        <w:tc>
          <w:tcPr>
            <w:tcW w:w="1361" w:type="dxa"/>
            <w:noWrap/>
            <w:vAlign w:val="center"/>
            <w:hideMark/>
          </w:tcPr>
          <w:p w14:paraId="3A8599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56.900,00</w:t>
            </w:r>
          </w:p>
        </w:tc>
        <w:tc>
          <w:tcPr>
            <w:tcW w:w="1470" w:type="dxa"/>
            <w:noWrap/>
            <w:vAlign w:val="center"/>
            <w:hideMark/>
          </w:tcPr>
          <w:p w14:paraId="326774D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56.900,00</w:t>
            </w:r>
          </w:p>
        </w:tc>
        <w:tc>
          <w:tcPr>
            <w:tcW w:w="815" w:type="dxa"/>
            <w:noWrap/>
            <w:vAlign w:val="center"/>
            <w:hideMark/>
          </w:tcPr>
          <w:p w14:paraId="45FA817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645D43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FEB83A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571A831" w14:textId="77777777" w:rsidTr="00B7603B">
        <w:trPr>
          <w:trHeight w:val="454"/>
        </w:trPr>
        <w:tc>
          <w:tcPr>
            <w:tcW w:w="7248" w:type="dxa"/>
            <w:gridSpan w:val="2"/>
            <w:noWrap/>
            <w:vAlign w:val="center"/>
            <w:hideMark/>
          </w:tcPr>
          <w:p w14:paraId="6DDEBB37"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1011 Bolest</w:t>
            </w:r>
          </w:p>
        </w:tc>
        <w:tc>
          <w:tcPr>
            <w:tcW w:w="1470" w:type="dxa"/>
            <w:noWrap/>
            <w:vAlign w:val="center"/>
            <w:hideMark/>
          </w:tcPr>
          <w:p w14:paraId="14C10FD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4D88688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051E748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7C686F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D9AA2A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05DB19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CD2E581" w14:textId="77777777" w:rsidTr="00B7603B">
        <w:trPr>
          <w:trHeight w:val="454"/>
        </w:trPr>
        <w:tc>
          <w:tcPr>
            <w:tcW w:w="7248" w:type="dxa"/>
            <w:gridSpan w:val="2"/>
            <w:noWrap/>
            <w:vAlign w:val="center"/>
            <w:hideMark/>
          </w:tcPr>
          <w:p w14:paraId="544E598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5CCEA32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7E56180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47E5F2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5B88BC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7C4D7B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5947ED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3244017" w14:textId="77777777" w:rsidTr="00B7603B">
        <w:trPr>
          <w:trHeight w:val="454"/>
        </w:trPr>
        <w:tc>
          <w:tcPr>
            <w:tcW w:w="7248" w:type="dxa"/>
            <w:gridSpan w:val="2"/>
            <w:noWrap/>
            <w:vAlign w:val="center"/>
            <w:hideMark/>
          </w:tcPr>
          <w:p w14:paraId="71BB792D"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4024A2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586E17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129A88D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4D7FA0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431C2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3FBEF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64BE91F" w14:textId="77777777" w:rsidTr="00B7603B">
        <w:trPr>
          <w:trHeight w:val="454"/>
        </w:trPr>
        <w:tc>
          <w:tcPr>
            <w:tcW w:w="988" w:type="dxa"/>
            <w:noWrap/>
            <w:vAlign w:val="center"/>
            <w:hideMark/>
          </w:tcPr>
          <w:p w14:paraId="40BB751E"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7288D3A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62D23D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0CC38A3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4499A3B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552B620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C5B79C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C5AE68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D9440C8" w14:textId="77777777" w:rsidTr="00B7603B">
        <w:trPr>
          <w:trHeight w:val="454"/>
        </w:trPr>
        <w:tc>
          <w:tcPr>
            <w:tcW w:w="988" w:type="dxa"/>
            <w:noWrap/>
            <w:vAlign w:val="center"/>
            <w:hideMark/>
          </w:tcPr>
          <w:p w14:paraId="493B16B0" w14:textId="77777777" w:rsidR="005004CF" w:rsidRPr="002076B3" w:rsidRDefault="005004CF">
            <w:pPr>
              <w:rPr>
                <w:rFonts w:ascii="Times New Roman" w:hAnsi="Times New Roman"/>
                <w:sz w:val="20"/>
                <w:szCs w:val="20"/>
              </w:rPr>
            </w:pPr>
            <w:r w:rsidRPr="002076B3">
              <w:rPr>
                <w:rFonts w:ascii="Times New Roman" w:hAnsi="Times New Roman"/>
                <w:sz w:val="20"/>
                <w:szCs w:val="20"/>
              </w:rPr>
              <w:t>37</w:t>
            </w:r>
          </w:p>
        </w:tc>
        <w:tc>
          <w:tcPr>
            <w:tcW w:w="6260" w:type="dxa"/>
            <w:noWrap/>
            <w:vAlign w:val="center"/>
            <w:hideMark/>
          </w:tcPr>
          <w:p w14:paraId="7AE24243"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građanima i kućanstvima na temelju osiguranja i druge naknade</w:t>
            </w:r>
          </w:p>
        </w:tc>
        <w:tc>
          <w:tcPr>
            <w:tcW w:w="1470" w:type="dxa"/>
            <w:noWrap/>
            <w:vAlign w:val="center"/>
            <w:hideMark/>
          </w:tcPr>
          <w:p w14:paraId="55150C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239B2B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12F2669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7857849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086F38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439EF0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1C20755" w14:textId="77777777" w:rsidTr="00B7603B">
        <w:trPr>
          <w:trHeight w:val="454"/>
        </w:trPr>
        <w:tc>
          <w:tcPr>
            <w:tcW w:w="988" w:type="dxa"/>
            <w:noWrap/>
            <w:vAlign w:val="center"/>
            <w:hideMark/>
          </w:tcPr>
          <w:p w14:paraId="5B85EC95" w14:textId="77777777" w:rsidR="005004CF" w:rsidRPr="002076B3" w:rsidRDefault="005004CF">
            <w:pPr>
              <w:rPr>
                <w:rFonts w:ascii="Times New Roman" w:hAnsi="Times New Roman"/>
                <w:sz w:val="20"/>
                <w:szCs w:val="20"/>
              </w:rPr>
            </w:pPr>
            <w:r w:rsidRPr="002076B3">
              <w:rPr>
                <w:rFonts w:ascii="Times New Roman" w:hAnsi="Times New Roman"/>
                <w:sz w:val="20"/>
                <w:szCs w:val="20"/>
              </w:rPr>
              <w:t>372</w:t>
            </w:r>
          </w:p>
        </w:tc>
        <w:tc>
          <w:tcPr>
            <w:tcW w:w="6260" w:type="dxa"/>
            <w:noWrap/>
            <w:vAlign w:val="center"/>
            <w:hideMark/>
          </w:tcPr>
          <w:p w14:paraId="3BD1E53F"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Ostale naknade građanima i kućanstvima iz proračuna</w:t>
            </w:r>
          </w:p>
        </w:tc>
        <w:tc>
          <w:tcPr>
            <w:tcW w:w="1470" w:type="dxa"/>
            <w:noWrap/>
            <w:vAlign w:val="center"/>
            <w:hideMark/>
          </w:tcPr>
          <w:p w14:paraId="7E5488E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0C1549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7B0D0D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547D9A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0760C4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BC1B82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6FFD714" w14:textId="77777777" w:rsidTr="00B7603B">
        <w:trPr>
          <w:trHeight w:val="454"/>
        </w:trPr>
        <w:tc>
          <w:tcPr>
            <w:tcW w:w="7248" w:type="dxa"/>
            <w:gridSpan w:val="2"/>
            <w:noWrap/>
            <w:vAlign w:val="center"/>
            <w:hideMark/>
          </w:tcPr>
          <w:p w14:paraId="1BA02205"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1012 Invaliditet</w:t>
            </w:r>
          </w:p>
        </w:tc>
        <w:tc>
          <w:tcPr>
            <w:tcW w:w="1470" w:type="dxa"/>
            <w:noWrap/>
            <w:vAlign w:val="center"/>
            <w:hideMark/>
          </w:tcPr>
          <w:p w14:paraId="6945E0F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38D585E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727EE50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09243B6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E07580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AC9B3B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95A1806" w14:textId="77777777" w:rsidTr="00B7603B">
        <w:trPr>
          <w:trHeight w:val="454"/>
        </w:trPr>
        <w:tc>
          <w:tcPr>
            <w:tcW w:w="7248" w:type="dxa"/>
            <w:gridSpan w:val="2"/>
            <w:noWrap/>
            <w:vAlign w:val="center"/>
            <w:hideMark/>
          </w:tcPr>
          <w:p w14:paraId="4FEB2089"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0A4C14C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3C66E3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0E7FE05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5ACF57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F5EC1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132EA7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55735D0" w14:textId="77777777" w:rsidTr="00B7603B">
        <w:trPr>
          <w:trHeight w:val="454"/>
        </w:trPr>
        <w:tc>
          <w:tcPr>
            <w:tcW w:w="7248" w:type="dxa"/>
            <w:gridSpan w:val="2"/>
            <w:noWrap/>
            <w:vAlign w:val="center"/>
            <w:hideMark/>
          </w:tcPr>
          <w:p w14:paraId="00585F85"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595533C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34B037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675017C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06AD1B4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9FCB23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E4E852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01986FC" w14:textId="77777777" w:rsidTr="00B7603B">
        <w:trPr>
          <w:trHeight w:val="454"/>
        </w:trPr>
        <w:tc>
          <w:tcPr>
            <w:tcW w:w="988" w:type="dxa"/>
            <w:noWrap/>
            <w:vAlign w:val="center"/>
            <w:hideMark/>
          </w:tcPr>
          <w:p w14:paraId="4DB81DB7"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2B58D551"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9FC44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DCDF58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5150686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14C2DC2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285047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407F3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DB35524" w14:textId="77777777" w:rsidTr="00B7603B">
        <w:trPr>
          <w:trHeight w:val="454"/>
        </w:trPr>
        <w:tc>
          <w:tcPr>
            <w:tcW w:w="988" w:type="dxa"/>
            <w:noWrap/>
            <w:vAlign w:val="center"/>
            <w:hideMark/>
          </w:tcPr>
          <w:p w14:paraId="3E5C26D2" w14:textId="77777777" w:rsidR="005004CF" w:rsidRPr="002076B3" w:rsidRDefault="005004CF">
            <w:pPr>
              <w:rPr>
                <w:rFonts w:ascii="Times New Roman" w:hAnsi="Times New Roman"/>
                <w:sz w:val="20"/>
                <w:szCs w:val="20"/>
              </w:rPr>
            </w:pPr>
            <w:r w:rsidRPr="002076B3">
              <w:rPr>
                <w:rFonts w:ascii="Times New Roman" w:hAnsi="Times New Roman"/>
                <w:sz w:val="20"/>
                <w:szCs w:val="20"/>
              </w:rPr>
              <w:t>37</w:t>
            </w:r>
          </w:p>
        </w:tc>
        <w:tc>
          <w:tcPr>
            <w:tcW w:w="6260" w:type="dxa"/>
            <w:noWrap/>
            <w:vAlign w:val="center"/>
            <w:hideMark/>
          </w:tcPr>
          <w:p w14:paraId="704A25BF"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građanima i kućanstvima na temelju osiguranja i druge naknade</w:t>
            </w:r>
          </w:p>
        </w:tc>
        <w:tc>
          <w:tcPr>
            <w:tcW w:w="1470" w:type="dxa"/>
            <w:noWrap/>
            <w:vAlign w:val="center"/>
            <w:hideMark/>
          </w:tcPr>
          <w:p w14:paraId="6796F9F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60029A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6F4B035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2BCB533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243D9D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007FE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ED3C0BF" w14:textId="77777777" w:rsidTr="00B7603B">
        <w:trPr>
          <w:trHeight w:val="454"/>
        </w:trPr>
        <w:tc>
          <w:tcPr>
            <w:tcW w:w="988" w:type="dxa"/>
            <w:noWrap/>
            <w:vAlign w:val="center"/>
            <w:hideMark/>
          </w:tcPr>
          <w:p w14:paraId="63D63472" w14:textId="77777777" w:rsidR="005004CF" w:rsidRPr="002076B3" w:rsidRDefault="005004CF">
            <w:pPr>
              <w:rPr>
                <w:rFonts w:ascii="Times New Roman" w:hAnsi="Times New Roman"/>
                <w:sz w:val="20"/>
                <w:szCs w:val="20"/>
              </w:rPr>
            </w:pPr>
            <w:r w:rsidRPr="002076B3">
              <w:rPr>
                <w:rFonts w:ascii="Times New Roman" w:hAnsi="Times New Roman"/>
                <w:sz w:val="20"/>
                <w:szCs w:val="20"/>
              </w:rPr>
              <w:t>372</w:t>
            </w:r>
          </w:p>
        </w:tc>
        <w:tc>
          <w:tcPr>
            <w:tcW w:w="6260" w:type="dxa"/>
            <w:noWrap/>
            <w:vAlign w:val="center"/>
            <w:hideMark/>
          </w:tcPr>
          <w:p w14:paraId="2BA6E8AF"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Ostale naknade građanima i kućanstvima iz proračuna</w:t>
            </w:r>
          </w:p>
        </w:tc>
        <w:tc>
          <w:tcPr>
            <w:tcW w:w="1470" w:type="dxa"/>
            <w:noWrap/>
            <w:vAlign w:val="center"/>
            <w:hideMark/>
          </w:tcPr>
          <w:p w14:paraId="3D3951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5AF0B4A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F4EBD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AD6894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35E036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8B625C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168FA15" w14:textId="77777777" w:rsidTr="00B7603B">
        <w:trPr>
          <w:trHeight w:val="454"/>
        </w:trPr>
        <w:tc>
          <w:tcPr>
            <w:tcW w:w="7248" w:type="dxa"/>
            <w:gridSpan w:val="2"/>
            <w:noWrap/>
            <w:vAlign w:val="center"/>
            <w:hideMark/>
          </w:tcPr>
          <w:p w14:paraId="2C96327C"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1060 Stanovanje</w:t>
            </w:r>
          </w:p>
        </w:tc>
        <w:tc>
          <w:tcPr>
            <w:tcW w:w="1470" w:type="dxa"/>
            <w:noWrap/>
            <w:vAlign w:val="center"/>
            <w:hideMark/>
          </w:tcPr>
          <w:p w14:paraId="191B836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4F8C13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4BCB77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57B3A5D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1EE021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2D4310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0CFCCEB" w14:textId="77777777" w:rsidTr="00B7603B">
        <w:trPr>
          <w:trHeight w:val="454"/>
        </w:trPr>
        <w:tc>
          <w:tcPr>
            <w:tcW w:w="7248" w:type="dxa"/>
            <w:gridSpan w:val="2"/>
            <w:noWrap/>
            <w:vAlign w:val="center"/>
            <w:hideMark/>
          </w:tcPr>
          <w:p w14:paraId="134EE819"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552AD33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66F5871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744BB02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16B2AB1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F5AEEE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E8C8B7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2C6F124" w14:textId="77777777" w:rsidTr="00B7603B">
        <w:trPr>
          <w:trHeight w:val="454"/>
        </w:trPr>
        <w:tc>
          <w:tcPr>
            <w:tcW w:w="7248" w:type="dxa"/>
            <w:gridSpan w:val="2"/>
            <w:noWrap/>
            <w:vAlign w:val="center"/>
            <w:hideMark/>
          </w:tcPr>
          <w:p w14:paraId="2EF5280B"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0E0DEB3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47055FD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3439AFA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2414E55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0AE6F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EF687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F762935" w14:textId="77777777" w:rsidTr="00B7603B">
        <w:trPr>
          <w:trHeight w:val="454"/>
        </w:trPr>
        <w:tc>
          <w:tcPr>
            <w:tcW w:w="988" w:type="dxa"/>
            <w:noWrap/>
            <w:vAlign w:val="center"/>
            <w:hideMark/>
          </w:tcPr>
          <w:p w14:paraId="051DD357"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64415B3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A561A9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1445D3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55C6A01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3FF8314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F8831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6DF4C1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A2D878B" w14:textId="77777777" w:rsidTr="00B7603B">
        <w:trPr>
          <w:trHeight w:val="454"/>
        </w:trPr>
        <w:tc>
          <w:tcPr>
            <w:tcW w:w="988" w:type="dxa"/>
            <w:noWrap/>
            <w:vAlign w:val="center"/>
            <w:hideMark/>
          </w:tcPr>
          <w:p w14:paraId="4317817D" w14:textId="77777777" w:rsidR="005004CF" w:rsidRPr="002076B3" w:rsidRDefault="005004CF">
            <w:pPr>
              <w:rPr>
                <w:rFonts w:ascii="Times New Roman" w:hAnsi="Times New Roman"/>
                <w:sz w:val="20"/>
                <w:szCs w:val="20"/>
              </w:rPr>
            </w:pPr>
            <w:r w:rsidRPr="002076B3">
              <w:rPr>
                <w:rFonts w:ascii="Times New Roman" w:hAnsi="Times New Roman"/>
                <w:sz w:val="20"/>
                <w:szCs w:val="20"/>
              </w:rPr>
              <w:t>37</w:t>
            </w:r>
          </w:p>
        </w:tc>
        <w:tc>
          <w:tcPr>
            <w:tcW w:w="6260" w:type="dxa"/>
            <w:noWrap/>
            <w:vAlign w:val="center"/>
            <w:hideMark/>
          </w:tcPr>
          <w:p w14:paraId="77CF6AD4"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građanima i kućanstvima na temelju osiguranja i druge naknade</w:t>
            </w:r>
          </w:p>
        </w:tc>
        <w:tc>
          <w:tcPr>
            <w:tcW w:w="1470" w:type="dxa"/>
            <w:noWrap/>
            <w:vAlign w:val="center"/>
            <w:hideMark/>
          </w:tcPr>
          <w:p w14:paraId="6B423FB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67938E0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22BC52B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2DBE552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9D6949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81008C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57CA5D9" w14:textId="77777777" w:rsidTr="00B7603B">
        <w:trPr>
          <w:trHeight w:val="454"/>
        </w:trPr>
        <w:tc>
          <w:tcPr>
            <w:tcW w:w="988" w:type="dxa"/>
            <w:noWrap/>
            <w:vAlign w:val="center"/>
            <w:hideMark/>
          </w:tcPr>
          <w:p w14:paraId="1FB5C3C1"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372</w:t>
            </w:r>
          </w:p>
        </w:tc>
        <w:tc>
          <w:tcPr>
            <w:tcW w:w="6260" w:type="dxa"/>
            <w:noWrap/>
            <w:vAlign w:val="center"/>
            <w:hideMark/>
          </w:tcPr>
          <w:p w14:paraId="1B2377F1"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Ostale naknade građanima i kućanstvima iz proračuna</w:t>
            </w:r>
          </w:p>
        </w:tc>
        <w:tc>
          <w:tcPr>
            <w:tcW w:w="1470" w:type="dxa"/>
            <w:noWrap/>
            <w:vAlign w:val="center"/>
            <w:hideMark/>
          </w:tcPr>
          <w:p w14:paraId="3ABD0E3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01D696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057283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AAE059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1A6E1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DFF481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7FCE8A7" w14:textId="77777777" w:rsidTr="00B7603B">
        <w:trPr>
          <w:trHeight w:val="454"/>
        </w:trPr>
        <w:tc>
          <w:tcPr>
            <w:tcW w:w="7248" w:type="dxa"/>
            <w:gridSpan w:val="2"/>
            <w:noWrap/>
            <w:vAlign w:val="center"/>
            <w:hideMark/>
          </w:tcPr>
          <w:p w14:paraId="19F31801"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1070 Socijalna pomoć stanovništvu koje nije obuhvaćeno redovnim socijalnim programima</w:t>
            </w:r>
          </w:p>
        </w:tc>
        <w:tc>
          <w:tcPr>
            <w:tcW w:w="1470" w:type="dxa"/>
            <w:noWrap/>
            <w:vAlign w:val="center"/>
            <w:hideMark/>
          </w:tcPr>
          <w:p w14:paraId="1DEC8B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1361" w:type="dxa"/>
            <w:noWrap/>
            <w:vAlign w:val="center"/>
            <w:hideMark/>
          </w:tcPr>
          <w:p w14:paraId="16A6C22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1470" w:type="dxa"/>
            <w:noWrap/>
            <w:vAlign w:val="center"/>
            <w:hideMark/>
          </w:tcPr>
          <w:p w14:paraId="167363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815" w:type="dxa"/>
            <w:noWrap/>
            <w:vAlign w:val="center"/>
            <w:hideMark/>
          </w:tcPr>
          <w:p w14:paraId="63B57A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43AD7C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073DD4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2221FF8" w14:textId="77777777" w:rsidTr="00B7603B">
        <w:trPr>
          <w:trHeight w:val="454"/>
        </w:trPr>
        <w:tc>
          <w:tcPr>
            <w:tcW w:w="7248" w:type="dxa"/>
            <w:gridSpan w:val="2"/>
            <w:noWrap/>
            <w:vAlign w:val="center"/>
            <w:hideMark/>
          </w:tcPr>
          <w:p w14:paraId="5C760BC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5.1. Pomoći</w:t>
            </w:r>
          </w:p>
        </w:tc>
        <w:tc>
          <w:tcPr>
            <w:tcW w:w="1470" w:type="dxa"/>
            <w:noWrap/>
            <w:vAlign w:val="center"/>
            <w:hideMark/>
          </w:tcPr>
          <w:p w14:paraId="37AFE66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1361" w:type="dxa"/>
            <w:noWrap/>
            <w:vAlign w:val="center"/>
            <w:hideMark/>
          </w:tcPr>
          <w:p w14:paraId="7227E8D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1470" w:type="dxa"/>
            <w:noWrap/>
            <w:vAlign w:val="center"/>
            <w:hideMark/>
          </w:tcPr>
          <w:p w14:paraId="001B98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815" w:type="dxa"/>
            <w:noWrap/>
            <w:vAlign w:val="center"/>
            <w:hideMark/>
          </w:tcPr>
          <w:p w14:paraId="3DB5789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5DFB40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20B9A1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5DC0E2A" w14:textId="77777777" w:rsidTr="00B7603B">
        <w:trPr>
          <w:trHeight w:val="454"/>
        </w:trPr>
        <w:tc>
          <w:tcPr>
            <w:tcW w:w="7248" w:type="dxa"/>
            <w:gridSpan w:val="2"/>
            <w:noWrap/>
            <w:vAlign w:val="center"/>
            <w:hideMark/>
          </w:tcPr>
          <w:p w14:paraId="623143DC" w14:textId="77777777" w:rsidR="005004CF" w:rsidRPr="002076B3" w:rsidRDefault="005004CF">
            <w:pPr>
              <w:rPr>
                <w:rFonts w:ascii="Times New Roman" w:hAnsi="Times New Roman"/>
                <w:sz w:val="20"/>
                <w:szCs w:val="20"/>
              </w:rPr>
            </w:pPr>
            <w:r w:rsidRPr="002076B3">
              <w:rPr>
                <w:rFonts w:ascii="Times New Roman" w:hAnsi="Times New Roman"/>
                <w:sz w:val="20"/>
                <w:szCs w:val="20"/>
              </w:rPr>
              <w:t>5.1.2 Pomoći iz županijskog proračuna</w:t>
            </w:r>
          </w:p>
        </w:tc>
        <w:tc>
          <w:tcPr>
            <w:tcW w:w="1470" w:type="dxa"/>
            <w:noWrap/>
            <w:vAlign w:val="center"/>
            <w:hideMark/>
          </w:tcPr>
          <w:p w14:paraId="170535C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1361" w:type="dxa"/>
            <w:noWrap/>
            <w:vAlign w:val="center"/>
            <w:hideMark/>
          </w:tcPr>
          <w:p w14:paraId="3DEDBC0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1470" w:type="dxa"/>
            <w:noWrap/>
            <w:vAlign w:val="center"/>
            <w:hideMark/>
          </w:tcPr>
          <w:p w14:paraId="64527DF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815" w:type="dxa"/>
            <w:noWrap/>
            <w:vAlign w:val="center"/>
            <w:hideMark/>
          </w:tcPr>
          <w:p w14:paraId="4BB6E2B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2236D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41D5F4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C209B9A" w14:textId="77777777" w:rsidTr="00B7603B">
        <w:trPr>
          <w:trHeight w:val="454"/>
        </w:trPr>
        <w:tc>
          <w:tcPr>
            <w:tcW w:w="988" w:type="dxa"/>
            <w:noWrap/>
            <w:vAlign w:val="center"/>
            <w:hideMark/>
          </w:tcPr>
          <w:p w14:paraId="76183B05"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1A9D1FE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18DCFEB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1361" w:type="dxa"/>
            <w:noWrap/>
            <w:vAlign w:val="center"/>
            <w:hideMark/>
          </w:tcPr>
          <w:p w14:paraId="71237A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1470" w:type="dxa"/>
            <w:noWrap/>
            <w:vAlign w:val="center"/>
            <w:hideMark/>
          </w:tcPr>
          <w:p w14:paraId="79292FA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815" w:type="dxa"/>
            <w:noWrap/>
            <w:vAlign w:val="center"/>
            <w:hideMark/>
          </w:tcPr>
          <w:p w14:paraId="3C1514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FC114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D499D3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CFB1205" w14:textId="77777777" w:rsidTr="00B7603B">
        <w:trPr>
          <w:trHeight w:val="454"/>
        </w:trPr>
        <w:tc>
          <w:tcPr>
            <w:tcW w:w="988" w:type="dxa"/>
            <w:noWrap/>
            <w:vAlign w:val="center"/>
            <w:hideMark/>
          </w:tcPr>
          <w:p w14:paraId="59FE0FFA" w14:textId="77777777" w:rsidR="005004CF" w:rsidRPr="002076B3" w:rsidRDefault="005004CF">
            <w:pPr>
              <w:rPr>
                <w:rFonts w:ascii="Times New Roman" w:hAnsi="Times New Roman"/>
                <w:sz w:val="20"/>
                <w:szCs w:val="20"/>
              </w:rPr>
            </w:pPr>
            <w:r w:rsidRPr="002076B3">
              <w:rPr>
                <w:rFonts w:ascii="Times New Roman" w:hAnsi="Times New Roman"/>
                <w:sz w:val="20"/>
                <w:szCs w:val="20"/>
              </w:rPr>
              <w:t>37</w:t>
            </w:r>
          </w:p>
        </w:tc>
        <w:tc>
          <w:tcPr>
            <w:tcW w:w="6260" w:type="dxa"/>
            <w:noWrap/>
            <w:vAlign w:val="center"/>
            <w:hideMark/>
          </w:tcPr>
          <w:p w14:paraId="02B7CA08"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građanima i kućanstvima na temelju osiguranja i druge naknade</w:t>
            </w:r>
          </w:p>
        </w:tc>
        <w:tc>
          <w:tcPr>
            <w:tcW w:w="1470" w:type="dxa"/>
            <w:noWrap/>
            <w:vAlign w:val="center"/>
            <w:hideMark/>
          </w:tcPr>
          <w:p w14:paraId="5FCE511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1361" w:type="dxa"/>
            <w:noWrap/>
            <w:vAlign w:val="center"/>
            <w:hideMark/>
          </w:tcPr>
          <w:p w14:paraId="09091A4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1470" w:type="dxa"/>
            <w:noWrap/>
            <w:vAlign w:val="center"/>
            <w:hideMark/>
          </w:tcPr>
          <w:p w14:paraId="3D41CE2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815" w:type="dxa"/>
            <w:noWrap/>
            <w:vAlign w:val="center"/>
            <w:hideMark/>
          </w:tcPr>
          <w:p w14:paraId="208E055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36F67F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3F36F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4A0FD19" w14:textId="77777777" w:rsidTr="00B7603B">
        <w:trPr>
          <w:trHeight w:val="454"/>
        </w:trPr>
        <w:tc>
          <w:tcPr>
            <w:tcW w:w="988" w:type="dxa"/>
            <w:noWrap/>
            <w:vAlign w:val="center"/>
            <w:hideMark/>
          </w:tcPr>
          <w:p w14:paraId="16EEF2CE" w14:textId="77777777" w:rsidR="005004CF" w:rsidRPr="002076B3" w:rsidRDefault="005004CF">
            <w:pPr>
              <w:rPr>
                <w:rFonts w:ascii="Times New Roman" w:hAnsi="Times New Roman"/>
                <w:sz w:val="20"/>
                <w:szCs w:val="20"/>
              </w:rPr>
            </w:pPr>
            <w:r w:rsidRPr="002076B3">
              <w:rPr>
                <w:rFonts w:ascii="Times New Roman" w:hAnsi="Times New Roman"/>
                <w:sz w:val="20"/>
                <w:szCs w:val="20"/>
              </w:rPr>
              <w:t>372</w:t>
            </w:r>
          </w:p>
        </w:tc>
        <w:tc>
          <w:tcPr>
            <w:tcW w:w="6260" w:type="dxa"/>
            <w:noWrap/>
            <w:vAlign w:val="center"/>
            <w:hideMark/>
          </w:tcPr>
          <w:p w14:paraId="67E58A05"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Ostale naknade građanima i kućanstvima iz proračuna</w:t>
            </w:r>
          </w:p>
        </w:tc>
        <w:tc>
          <w:tcPr>
            <w:tcW w:w="1470" w:type="dxa"/>
            <w:noWrap/>
            <w:vAlign w:val="center"/>
            <w:hideMark/>
          </w:tcPr>
          <w:p w14:paraId="6BECE3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w:t>
            </w:r>
          </w:p>
        </w:tc>
        <w:tc>
          <w:tcPr>
            <w:tcW w:w="1361" w:type="dxa"/>
            <w:noWrap/>
            <w:vAlign w:val="center"/>
            <w:hideMark/>
          </w:tcPr>
          <w:p w14:paraId="79CFE9A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8447E4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6ACF0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3977ED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5E8F23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89C639A" w14:textId="77777777" w:rsidTr="00B7603B">
        <w:trPr>
          <w:trHeight w:val="454"/>
        </w:trPr>
        <w:tc>
          <w:tcPr>
            <w:tcW w:w="7248" w:type="dxa"/>
            <w:gridSpan w:val="2"/>
            <w:noWrap/>
            <w:vAlign w:val="center"/>
            <w:hideMark/>
          </w:tcPr>
          <w:p w14:paraId="3F1A8F1C"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1090 Aktivnosti socijalne zaštite koje nisu drugdje svrstane</w:t>
            </w:r>
          </w:p>
        </w:tc>
        <w:tc>
          <w:tcPr>
            <w:tcW w:w="1470" w:type="dxa"/>
            <w:noWrap/>
            <w:vAlign w:val="center"/>
            <w:hideMark/>
          </w:tcPr>
          <w:p w14:paraId="78F0F5A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4F0C97E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312D48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3155452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F4BF5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025E3A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6B644D4" w14:textId="77777777" w:rsidTr="00B7603B">
        <w:trPr>
          <w:trHeight w:val="454"/>
        </w:trPr>
        <w:tc>
          <w:tcPr>
            <w:tcW w:w="7248" w:type="dxa"/>
            <w:gridSpan w:val="2"/>
            <w:noWrap/>
            <w:vAlign w:val="center"/>
            <w:hideMark/>
          </w:tcPr>
          <w:p w14:paraId="42A5D92C"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6F8938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7E5276A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3C9E2C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1B144F6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53790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FA5623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DFC463C" w14:textId="77777777" w:rsidTr="00B7603B">
        <w:trPr>
          <w:trHeight w:val="454"/>
        </w:trPr>
        <w:tc>
          <w:tcPr>
            <w:tcW w:w="7248" w:type="dxa"/>
            <w:gridSpan w:val="2"/>
            <w:noWrap/>
            <w:vAlign w:val="center"/>
            <w:hideMark/>
          </w:tcPr>
          <w:p w14:paraId="097B594D"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5C1DA21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77E0DC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0874E35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07416A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39AB7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17C70B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A49FC70" w14:textId="77777777" w:rsidTr="00B7603B">
        <w:trPr>
          <w:trHeight w:val="454"/>
        </w:trPr>
        <w:tc>
          <w:tcPr>
            <w:tcW w:w="988" w:type="dxa"/>
            <w:noWrap/>
            <w:vAlign w:val="center"/>
            <w:hideMark/>
          </w:tcPr>
          <w:p w14:paraId="021F6961"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A1A7234"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39BDEB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7DBB777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1BE4251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1A7056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2B3303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F4E4F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AD38AC4" w14:textId="77777777" w:rsidTr="00B7603B">
        <w:trPr>
          <w:trHeight w:val="454"/>
        </w:trPr>
        <w:tc>
          <w:tcPr>
            <w:tcW w:w="988" w:type="dxa"/>
            <w:noWrap/>
            <w:vAlign w:val="center"/>
            <w:hideMark/>
          </w:tcPr>
          <w:p w14:paraId="1366277C" w14:textId="77777777" w:rsidR="005004CF" w:rsidRPr="002076B3" w:rsidRDefault="005004CF">
            <w:pPr>
              <w:rPr>
                <w:rFonts w:ascii="Times New Roman" w:hAnsi="Times New Roman"/>
                <w:sz w:val="20"/>
                <w:szCs w:val="20"/>
              </w:rPr>
            </w:pPr>
            <w:r w:rsidRPr="002076B3">
              <w:rPr>
                <w:rFonts w:ascii="Times New Roman" w:hAnsi="Times New Roman"/>
                <w:sz w:val="20"/>
                <w:szCs w:val="20"/>
              </w:rPr>
              <w:t>37</w:t>
            </w:r>
          </w:p>
        </w:tc>
        <w:tc>
          <w:tcPr>
            <w:tcW w:w="6260" w:type="dxa"/>
            <w:noWrap/>
            <w:vAlign w:val="center"/>
            <w:hideMark/>
          </w:tcPr>
          <w:p w14:paraId="51058EDF"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građanima i kućanstvima na temelju osiguranja i druge naknade</w:t>
            </w:r>
          </w:p>
        </w:tc>
        <w:tc>
          <w:tcPr>
            <w:tcW w:w="1470" w:type="dxa"/>
            <w:noWrap/>
            <w:vAlign w:val="center"/>
            <w:hideMark/>
          </w:tcPr>
          <w:p w14:paraId="5D46DE2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02C529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60C9873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2E559AC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51FCB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FDEA10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8C32C06" w14:textId="77777777" w:rsidTr="00B7603B">
        <w:trPr>
          <w:trHeight w:val="454"/>
        </w:trPr>
        <w:tc>
          <w:tcPr>
            <w:tcW w:w="988" w:type="dxa"/>
            <w:noWrap/>
            <w:vAlign w:val="center"/>
            <w:hideMark/>
          </w:tcPr>
          <w:p w14:paraId="107F4E28" w14:textId="77777777" w:rsidR="005004CF" w:rsidRPr="002076B3" w:rsidRDefault="005004CF">
            <w:pPr>
              <w:rPr>
                <w:rFonts w:ascii="Times New Roman" w:hAnsi="Times New Roman"/>
                <w:sz w:val="20"/>
                <w:szCs w:val="20"/>
              </w:rPr>
            </w:pPr>
            <w:r w:rsidRPr="002076B3">
              <w:rPr>
                <w:rFonts w:ascii="Times New Roman" w:hAnsi="Times New Roman"/>
                <w:sz w:val="20"/>
                <w:szCs w:val="20"/>
              </w:rPr>
              <w:t>372</w:t>
            </w:r>
          </w:p>
        </w:tc>
        <w:tc>
          <w:tcPr>
            <w:tcW w:w="6260" w:type="dxa"/>
            <w:noWrap/>
            <w:vAlign w:val="center"/>
            <w:hideMark/>
          </w:tcPr>
          <w:p w14:paraId="7EE61CE9"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Ostale naknade građanima i kućanstvima iz proračuna</w:t>
            </w:r>
          </w:p>
        </w:tc>
        <w:tc>
          <w:tcPr>
            <w:tcW w:w="1470" w:type="dxa"/>
            <w:noWrap/>
            <w:vAlign w:val="center"/>
            <w:hideMark/>
          </w:tcPr>
          <w:p w14:paraId="5CF0025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7E95B80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0C13C1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02AC8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44E11F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213B2E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967A9BB" w14:textId="77777777" w:rsidTr="00B7603B">
        <w:trPr>
          <w:trHeight w:val="454"/>
        </w:trPr>
        <w:tc>
          <w:tcPr>
            <w:tcW w:w="7248" w:type="dxa"/>
            <w:gridSpan w:val="2"/>
            <w:noWrap/>
            <w:vAlign w:val="center"/>
            <w:hideMark/>
          </w:tcPr>
          <w:p w14:paraId="627CAF6E"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A700010 Socijalno-humanitarne aktivnosti</w:t>
            </w:r>
          </w:p>
        </w:tc>
        <w:tc>
          <w:tcPr>
            <w:tcW w:w="1470" w:type="dxa"/>
            <w:noWrap/>
            <w:vAlign w:val="center"/>
            <w:hideMark/>
          </w:tcPr>
          <w:p w14:paraId="6462F33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431960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470" w:type="dxa"/>
            <w:noWrap/>
            <w:vAlign w:val="center"/>
            <w:hideMark/>
          </w:tcPr>
          <w:p w14:paraId="3F8B2DA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815" w:type="dxa"/>
            <w:noWrap/>
            <w:vAlign w:val="center"/>
            <w:hideMark/>
          </w:tcPr>
          <w:p w14:paraId="59627BC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106,25</w:t>
            </w:r>
          </w:p>
        </w:tc>
        <w:tc>
          <w:tcPr>
            <w:tcW w:w="815" w:type="dxa"/>
            <w:noWrap/>
            <w:vAlign w:val="center"/>
            <w:hideMark/>
          </w:tcPr>
          <w:p w14:paraId="3233C95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7C05AC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106,25</w:t>
            </w:r>
          </w:p>
        </w:tc>
      </w:tr>
      <w:tr w:rsidR="005004CF" w:rsidRPr="002076B3" w14:paraId="5BA50426" w14:textId="77777777" w:rsidTr="00B7603B">
        <w:trPr>
          <w:trHeight w:val="454"/>
        </w:trPr>
        <w:tc>
          <w:tcPr>
            <w:tcW w:w="7248" w:type="dxa"/>
            <w:gridSpan w:val="2"/>
            <w:noWrap/>
            <w:vAlign w:val="center"/>
            <w:hideMark/>
          </w:tcPr>
          <w:p w14:paraId="18E76D89"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1090 Aktivnosti socijalne zaštite koje nisu drugdje svrstane</w:t>
            </w:r>
          </w:p>
        </w:tc>
        <w:tc>
          <w:tcPr>
            <w:tcW w:w="1470" w:type="dxa"/>
            <w:noWrap/>
            <w:vAlign w:val="center"/>
            <w:hideMark/>
          </w:tcPr>
          <w:p w14:paraId="0161EB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248D9EB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470" w:type="dxa"/>
            <w:noWrap/>
            <w:vAlign w:val="center"/>
            <w:hideMark/>
          </w:tcPr>
          <w:p w14:paraId="680F1BA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815" w:type="dxa"/>
            <w:noWrap/>
            <w:vAlign w:val="center"/>
            <w:hideMark/>
          </w:tcPr>
          <w:p w14:paraId="26A522C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106,25</w:t>
            </w:r>
          </w:p>
        </w:tc>
        <w:tc>
          <w:tcPr>
            <w:tcW w:w="815" w:type="dxa"/>
            <w:noWrap/>
            <w:vAlign w:val="center"/>
            <w:hideMark/>
          </w:tcPr>
          <w:p w14:paraId="283448E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8DD44C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106,25</w:t>
            </w:r>
          </w:p>
        </w:tc>
      </w:tr>
      <w:tr w:rsidR="005004CF" w:rsidRPr="002076B3" w14:paraId="2456947F" w14:textId="77777777" w:rsidTr="00B7603B">
        <w:trPr>
          <w:trHeight w:val="454"/>
        </w:trPr>
        <w:tc>
          <w:tcPr>
            <w:tcW w:w="7248" w:type="dxa"/>
            <w:gridSpan w:val="2"/>
            <w:noWrap/>
            <w:vAlign w:val="center"/>
            <w:hideMark/>
          </w:tcPr>
          <w:p w14:paraId="649D0EED"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7852943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130D78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470" w:type="dxa"/>
            <w:noWrap/>
            <w:vAlign w:val="center"/>
            <w:hideMark/>
          </w:tcPr>
          <w:p w14:paraId="06C60B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815" w:type="dxa"/>
            <w:noWrap/>
            <w:vAlign w:val="center"/>
            <w:hideMark/>
          </w:tcPr>
          <w:p w14:paraId="76AAE68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106,25</w:t>
            </w:r>
          </w:p>
        </w:tc>
        <w:tc>
          <w:tcPr>
            <w:tcW w:w="815" w:type="dxa"/>
            <w:noWrap/>
            <w:vAlign w:val="center"/>
            <w:hideMark/>
          </w:tcPr>
          <w:p w14:paraId="155B87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36C7F2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106,25</w:t>
            </w:r>
          </w:p>
        </w:tc>
      </w:tr>
      <w:tr w:rsidR="005004CF" w:rsidRPr="002076B3" w14:paraId="7DC0E498" w14:textId="77777777" w:rsidTr="00B7603B">
        <w:trPr>
          <w:trHeight w:val="454"/>
        </w:trPr>
        <w:tc>
          <w:tcPr>
            <w:tcW w:w="7248" w:type="dxa"/>
            <w:gridSpan w:val="2"/>
            <w:noWrap/>
            <w:vAlign w:val="center"/>
            <w:hideMark/>
          </w:tcPr>
          <w:p w14:paraId="288B8EE6"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0CF5E1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4FD209D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470" w:type="dxa"/>
            <w:noWrap/>
            <w:vAlign w:val="center"/>
            <w:hideMark/>
          </w:tcPr>
          <w:p w14:paraId="47D04B0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815" w:type="dxa"/>
            <w:noWrap/>
            <w:vAlign w:val="center"/>
            <w:hideMark/>
          </w:tcPr>
          <w:p w14:paraId="1CDB482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106,25</w:t>
            </w:r>
          </w:p>
        </w:tc>
        <w:tc>
          <w:tcPr>
            <w:tcW w:w="815" w:type="dxa"/>
            <w:noWrap/>
            <w:vAlign w:val="center"/>
            <w:hideMark/>
          </w:tcPr>
          <w:p w14:paraId="236BB64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63C2E1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106,25</w:t>
            </w:r>
          </w:p>
        </w:tc>
      </w:tr>
      <w:tr w:rsidR="005004CF" w:rsidRPr="002076B3" w14:paraId="00500462" w14:textId="77777777" w:rsidTr="00B7603B">
        <w:trPr>
          <w:trHeight w:val="454"/>
        </w:trPr>
        <w:tc>
          <w:tcPr>
            <w:tcW w:w="988" w:type="dxa"/>
            <w:noWrap/>
            <w:vAlign w:val="center"/>
            <w:hideMark/>
          </w:tcPr>
          <w:p w14:paraId="6C0E9CEB"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7A6CD66"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2522766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3626328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1470" w:type="dxa"/>
            <w:noWrap/>
            <w:vAlign w:val="center"/>
            <w:hideMark/>
          </w:tcPr>
          <w:p w14:paraId="726D335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85.000,00</w:t>
            </w:r>
          </w:p>
        </w:tc>
        <w:tc>
          <w:tcPr>
            <w:tcW w:w="815" w:type="dxa"/>
            <w:noWrap/>
            <w:vAlign w:val="center"/>
            <w:hideMark/>
          </w:tcPr>
          <w:p w14:paraId="625789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106,25</w:t>
            </w:r>
          </w:p>
        </w:tc>
        <w:tc>
          <w:tcPr>
            <w:tcW w:w="815" w:type="dxa"/>
            <w:noWrap/>
            <w:vAlign w:val="center"/>
            <w:hideMark/>
          </w:tcPr>
          <w:p w14:paraId="534A132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BCDC6C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106,25</w:t>
            </w:r>
          </w:p>
        </w:tc>
      </w:tr>
      <w:tr w:rsidR="005004CF" w:rsidRPr="002076B3" w14:paraId="13178E7F" w14:textId="77777777" w:rsidTr="00B7603B">
        <w:trPr>
          <w:trHeight w:val="454"/>
        </w:trPr>
        <w:tc>
          <w:tcPr>
            <w:tcW w:w="988" w:type="dxa"/>
            <w:noWrap/>
            <w:vAlign w:val="center"/>
            <w:hideMark/>
          </w:tcPr>
          <w:p w14:paraId="18C4E4A4" w14:textId="77777777" w:rsidR="005004CF" w:rsidRPr="002076B3" w:rsidRDefault="005004CF">
            <w:pPr>
              <w:rPr>
                <w:rFonts w:ascii="Times New Roman" w:hAnsi="Times New Roman"/>
                <w:sz w:val="20"/>
                <w:szCs w:val="20"/>
              </w:rPr>
            </w:pPr>
            <w:r w:rsidRPr="002076B3">
              <w:rPr>
                <w:rFonts w:ascii="Times New Roman" w:hAnsi="Times New Roman"/>
                <w:sz w:val="20"/>
                <w:szCs w:val="20"/>
              </w:rPr>
              <w:t>37</w:t>
            </w:r>
          </w:p>
        </w:tc>
        <w:tc>
          <w:tcPr>
            <w:tcW w:w="6260" w:type="dxa"/>
            <w:noWrap/>
            <w:vAlign w:val="center"/>
            <w:hideMark/>
          </w:tcPr>
          <w:p w14:paraId="54843488"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građanima i kućanstvima na temelju osiguranja i druge naknade</w:t>
            </w:r>
          </w:p>
        </w:tc>
        <w:tc>
          <w:tcPr>
            <w:tcW w:w="1470" w:type="dxa"/>
            <w:noWrap/>
            <w:vAlign w:val="center"/>
            <w:hideMark/>
          </w:tcPr>
          <w:p w14:paraId="6EE01C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26A4F2E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2107C0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416F7D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D355DF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363B4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D40FFC0" w14:textId="77777777" w:rsidTr="00B7603B">
        <w:trPr>
          <w:trHeight w:val="454"/>
        </w:trPr>
        <w:tc>
          <w:tcPr>
            <w:tcW w:w="988" w:type="dxa"/>
            <w:noWrap/>
            <w:vAlign w:val="center"/>
            <w:hideMark/>
          </w:tcPr>
          <w:p w14:paraId="09C2475A"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372</w:t>
            </w:r>
          </w:p>
        </w:tc>
        <w:tc>
          <w:tcPr>
            <w:tcW w:w="6260" w:type="dxa"/>
            <w:noWrap/>
            <w:vAlign w:val="center"/>
            <w:hideMark/>
          </w:tcPr>
          <w:p w14:paraId="7D37F76C"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Ostale naknade građanima i kućanstvima iz proračuna</w:t>
            </w:r>
          </w:p>
        </w:tc>
        <w:tc>
          <w:tcPr>
            <w:tcW w:w="1470" w:type="dxa"/>
            <w:noWrap/>
            <w:vAlign w:val="center"/>
            <w:hideMark/>
          </w:tcPr>
          <w:p w14:paraId="671BDF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334B8FE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4DBD95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12D01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692BB7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62FA7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488BCFF" w14:textId="77777777" w:rsidTr="00B7603B">
        <w:trPr>
          <w:trHeight w:val="454"/>
        </w:trPr>
        <w:tc>
          <w:tcPr>
            <w:tcW w:w="988" w:type="dxa"/>
            <w:noWrap/>
            <w:vAlign w:val="center"/>
            <w:hideMark/>
          </w:tcPr>
          <w:p w14:paraId="51A04968"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0D2D00C3"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1282F4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44EA030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470" w:type="dxa"/>
            <w:noWrap/>
            <w:vAlign w:val="center"/>
            <w:hideMark/>
          </w:tcPr>
          <w:p w14:paraId="6081FB8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815" w:type="dxa"/>
            <w:noWrap/>
            <w:vAlign w:val="center"/>
            <w:hideMark/>
          </w:tcPr>
          <w:p w14:paraId="759C474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116,67</w:t>
            </w:r>
          </w:p>
        </w:tc>
        <w:tc>
          <w:tcPr>
            <w:tcW w:w="815" w:type="dxa"/>
            <w:noWrap/>
            <w:vAlign w:val="center"/>
            <w:hideMark/>
          </w:tcPr>
          <w:p w14:paraId="076787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9B4B4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116,67</w:t>
            </w:r>
          </w:p>
        </w:tc>
      </w:tr>
      <w:tr w:rsidR="005004CF" w:rsidRPr="002076B3" w14:paraId="00DC1234" w14:textId="77777777" w:rsidTr="00B7603B">
        <w:trPr>
          <w:trHeight w:val="454"/>
        </w:trPr>
        <w:tc>
          <w:tcPr>
            <w:tcW w:w="988" w:type="dxa"/>
            <w:noWrap/>
            <w:vAlign w:val="center"/>
            <w:hideMark/>
          </w:tcPr>
          <w:p w14:paraId="5CC72FAB" w14:textId="77777777" w:rsidR="005004CF" w:rsidRPr="002076B3" w:rsidRDefault="005004CF">
            <w:pPr>
              <w:rPr>
                <w:rFonts w:ascii="Times New Roman" w:hAnsi="Times New Roman"/>
                <w:sz w:val="20"/>
                <w:szCs w:val="20"/>
              </w:rPr>
            </w:pPr>
            <w:r w:rsidRPr="002076B3">
              <w:rPr>
                <w:rFonts w:ascii="Times New Roman" w:hAnsi="Times New Roman"/>
                <w:sz w:val="20"/>
                <w:szCs w:val="20"/>
              </w:rPr>
              <w:t>381</w:t>
            </w:r>
          </w:p>
        </w:tc>
        <w:tc>
          <w:tcPr>
            <w:tcW w:w="6260" w:type="dxa"/>
            <w:noWrap/>
            <w:vAlign w:val="center"/>
            <w:hideMark/>
          </w:tcPr>
          <w:p w14:paraId="607C9354"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Tekuće donacije</w:t>
            </w:r>
          </w:p>
        </w:tc>
        <w:tc>
          <w:tcPr>
            <w:tcW w:w="1470" w:type="dxa"/>
            <w:noWrap/>
            <w:vAlign w:val="center"/>
            <w:hideMark/>
          </w:tcPr>
          <w:p w14:paraId="262CE00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229C00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5D4CDA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FE1DFE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75753C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C36796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62BCAE4" w14:textId="77777777" w:rsidTr="00B7603B">
        <w:trPr>
          <w:trHeight w:val="454"/>
        </w:trPr>
        <w:tc>
          <w:tcPr>
            <w:tcW w:w="7248" w:type="dxa"/>
            <w:gridSpan w:val="2"/>
            <w:noWrap/>
            <w:vAlign w:val="center"/>
            <w:hideMark/>
          </w:tcPr>
          <w:p w14:paraId="15B307C5"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A700011 Podrška programima udruga u zdravstvu i socijalnoj skrbi</w:t>
            </w:r>
          </w:p>
        </w:tc>
        <w:tc>
          <w:tcPr>
            <w:tcW w:w="1470" w:type="dxa"/>
            <w:noWrap/>
            <w:vAlign w:val="center"/>
            <w:hideMark/>
          </w:tcPr>
          <w:p w14:paraId="103DD0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w:t>
            </w:r>
          </w:p>
        </w:tc>
        <w:tc>
          <w:tcPr>
            <w:tcW w:w="1361" w:type="dxa"/>
            <w:noWrap/>
            <w:vAlign w:val="center"/>
            <w:hideMark/>
          </w:tcPr>
          <w:p w14:paraId="2E82410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56068FF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54CDB8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105,26</w:t>
            </w:r>
          </w:p>
        </w:tc>
        <w:tc>
          <w:tcPr>
            <w:tcW w:w="815" w:type="dxa"/>
            <w:noWrap/>
            <w:vAlign w:val="center"/>
            <w:hideMark/>
          </w:tcPr>
          <w:p w14:paraId="7333BBF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2BDCB4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105,26</w:t>
            </w:r>
          </w:p>
        </w:tc>
      </w:tr>
      <w:tr w:rsidR="005004CF" w:rsidRPr="002076B3" w14:paraId="3E7FD513" w14:textId="77777777" w:rsidTr="00B7603B">
        <w:trPr>
          <w:trHeight w:val="454"/>
        </w:trPr>
        <w:tc>
          <w:tcPr>
            <w:tcW w:w="7248" w:type="dxa"/>
            <w:gridSpan w:val="2"/>
            <w:noWrap/>
            <w:vAlign w:val="center"/>
            <w:hideMark/>
          </w:tcPr>
          <w:p w14:paraId="391368D7"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1090 Aktivnosti socijalne zaštite koje nisu drugdje svrstane</w:t>
            </w:r>
          </w:p>
        </w:tc>
        <w:tc>
          <w:tcPr>
            <w:tcW w:w="1470" w:type="dxa"/>
            <w:noWrap/>
            <w:vAlign w:val="center"/>
            <w:hideMark/>
          </w:tcPr>
          <w:p w14:paraId="38A9DC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w:t>
            </w:r>
          </w:p>
        </w:tc>
        <w:tc>
          <w:tcPr>
            <w:tcW w:w="1361" w:type="dxa"/>
            <w:noWrap/>
            <w:vAlign w:val="center"/>
            <w:hideMark/>
          </w:tcPr>
          <w:p w14:paraId="676B66F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1E59EAD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7A92530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105,26</w:t>
            </w:r>
          </w:p>
        </w:tc>
        <w:tc>
          <w:tcPr>
            <w:tcW w:w="815" w:type="dxa"/>
            <w:noWrap/>
            <w:vAlign w:val="center"/>
            <w:hideMark/>
          </w:tcPr>
          <w:p w14:paraId="5A87299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E53C38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105,26</w:t>
            </w:r>
          </w:p>
        </w:tc>
      </w:tr>
      <w:tr w:rsidR="005004CF" w:rsidRPr="002076B3" w14:paraId="456FA7D6" w14:textId="77777777" w:rsidTr="00B7603B">
        <w:trPr>
          <w:trHeight w:val="454"/>
        </w:trPr>
        <w:tc>
          <w:tcPr>
            <w:tcW w:w="7248" w:type="dxa"/>
            <w:gridSpan w:val="2"/>
            <w:noWrap/>
            <w:vAlign w:val="center"/>
            <w:hideMark/>
          </w:tcPr>
          <w:p w14:paraId="491E0FF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2158782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w:t>
            </w:r>
          </w:p>
        </w:tc>
        <w:tc>
          <w:tcPr>
            <w:tcW w:w="1361" w:type="dxa"/>
            <w:noWrap/>
            <w:vAlign w:val="center"/>
            <w:hideMark/>
          </w:tcPr>
          <w:p w14:paraId="5A06A48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4BE2642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4729CE5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105,26</w:t>
            </w:r>
          </w:p>
        </w:tc>
        <w:tc>
          <w:tcPr>
            <w:tcW w:w="815" w:type="dxa"/>
            <w:noWrap/>
            <w:vAlign w:val="center"/>
            <w:hideMark/>
          </w:tcPr>
          <w:p w14:paraId="29DEB29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F75CE1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105,26</w:t>
            </w:r>
          </w:p>
        </w:tc>
      </w:tr>
      <w:tr w:rsidR="005004CF" w:rsidRPr="002076B3" w14:paraId="3F369A04" w14:textId="77777777" w:rsidTr="00B7603B">
        <w:trPr>
          <w:trHeight w:val="454"/>
        </w:trPr>
        <w:tc>
          <w:tcPr>
            <w:tcW w:w="7248" w:type="dxa"/>
            <w:gridSpan w:val="2"/>
            <w:noWrap/>
            <w:vAlign w:val="center"/>
            <w:hideMark/>
          </w:tcPr>
          <w:p w14:paraId="67869D06"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3242D8A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w:t>
            </w:r>
          </w:p>
        </w:tc>
        <w:tc>
          <w:tcPr>
            <w:tcW w:w="1361" w:type="dxa"/>
            <w:noWrap/>
            <w:vAlign w:val="center"/>
            <w:hideMark/>
          </w:tcPr>
          <w:p w14:paraId="497F5B7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35E485F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1AF38B1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105,26</w:t>
            </w:r>
          </w:p>
        </w:tc>
        <w:tc>
          <w:tcPr>
            <w:tcW w:w="815" w:type="dxa"/>
            <w:noWrap/>
            <w:vAlign w:val="center"/>
            <w:hideMark/>
          </w:tcPr>
          <w:p w14:paraId="0C2B42E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2B25A1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105,26</w:t>
            </w:r>
          </w:p>
        </w:tc>
      </w:tr>
      <w:tr w:rsidR="005004CF" w:rsidRPr="002076B3" w14:paraId="50570710" w14:textId="77777777" w:rsidTr="00B7603B">
        <w:trPr>
          <w:trHeight w:val="454"/>
        </w:trPr>
        <w:tc>
          <w:tcPr>
            <w:tcW w:w="988" w:type="dxa"/>
            <w:noWrap/>
            <w:vAlign w:val="center"/>
            <w:hideMark/>
          </w:tcPr>
          <w:p w14:paraId="2CBF62E5"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4541C40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70B374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w:t>
            </w:r>
          </w:p>
        </w:tc>
        <w:tc>
          <w:tcPr>
            <w:tcW w:w="1361" w:type="dxa"/>
            <w:noWrap/>
            <w:vAlign w:val="center"/>
            <w:hideMark/>
          </w:tcPr>
          <w:p w14:paraId="5453C79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2D1C42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302172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105,26</w:t>
            </w:r>
          </w:p>
        </w:tc>
        <w:tc>
          <w:tcPr>
            <w:tcW w:w="815" w:type="dxa"/>
            <w:noWrap/>
            <w:vAlign w:val="center"/>
            <w:hideMark/>
          </w:tcPr>
          <w:p w14:paraId="0E2FD7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C70040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105,26</w:t>
            </w:r>
          </w:p>
        </w:tc>
      </w:tr>
      <w:tr w:rsidR="005004CF" w:rsidRPr="002076B3" w14:paraId="016575E0" w14:textId="77777777" w:rsidTr="00B7603B">
        <w:trPr>
          <w:trHeight w:val="454"/>
        </w:trPr>
        <w:tc>
          <w:tcPr>
            <w:tcW w:w="988" w:type="dxa"/>
            <w:noWrap/>
            <w:vAlign w:val="center"/>
            <w:hideMark/>
          </w:tcPr>
          <w:p w14:paraId="35B6C316"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3F66E767"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69C82E0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w:t>
            </w:r>
          </w:p>
        </w:tc>
        <w:tc>
          <w:tcPr>
            <w:tcW w:w="1361" w:type="dxa"/>
            <w:noWrap/>
            <w:vAlign w:val="center"/>
            <w:hideMark/>
          </w:tcPr>
          <w:p w14:paraId="3F9B046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3903F9C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6891D00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105,26</w:t>
            </w:r>
          </w:p>
        </w:tc>
        <w:tc>
          <w:tcPr>
            <w:tcW w:w="815" w:type="dxa"/>
            <w:noWrap/>
            <w:vAlign w:val="center"/>
            <w:hideMark/>
          </w:tcPr>
          <w:p w14:paraId="3CE7B2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FC91CE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105,26</w:t>
            </w:r>
          </w:p>
        </w:tc>
      </w:tr>
      <w:tr w:rsidR="005004CF" w:rsidRPr="002076B3" w14:paraId="4AAD2EFF" w14:textId="77777777" w:rsidTr="00B7603B">
        <w:trPr>
          <w:trHeight w:val="454"/>
        </w:trPr>
        <w:tc>
          <w:tcPr>
            <w:tcW w:w="988" w:type="dxa"/>
            <w:noWrap/>
            <w:vAlign w:val="center"/>
            <w:hideMark/>
          </w:tcPr>
          <w:p w14:paraId="2C67C434" w14:textId="77777777" w:rsidR="005004CF" w:rsidRPr="002076B3" w:rsidRDefault="005004CF">
            <w:pPr>
              <w:rPr>
                <w:rFonts w:ascii="Times New Roman" w:hAnsi="Times New Roman"/>
                <w:sz w:val="20"/>
                <w:szCs w:val="20"/>
              </w:rPr>
            </w:pPr>
            <w:r w:rsidRPr="002076B3">
              <w:rPr>
                <w:rFonts w:ascii="Times New Roman" w:hAnsi="Times New Roman"/>
                <w:sz w:val="20"/>
                <w:szCs w:val="20"/>
              </w:rPr>
              <w:t>381</w:t>
            </w:r>
          </w:p>
        </w:tc>
        <w:tc>
          <w:tcPr>
            <w:tcW w:w="6260" w:type="dxa"/>
            <w:noWrap/>
            <w:vAlign w:val="center"/>
            <w:hideMark/>
          </w:tcPr>
          <w:p w14:paraId="23DED0B7"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Tekuće donacije</w:t>
            </w:r>
          </w:p>
        </w:tc>
        <w:tc>
          <w:tcPr>
            <w:tcW w:w="1470" w:type="dxa"/>
            <w:noWrap/>
            <w:vAlign w:val="center"/>
            <w:hideMark/>
          </w:tcPr>
          <w:p w14:paraId="35F9C8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w:t>
            </w:r>
          </w:p>
        </w:tc>
        <w:tc>
          <w:tcPr>
            <w:tcW w:w="1361" w:type="dxa"/>
            <w:noWrap/>
            <w:vAlign w:val="center"/>
            <w:hideMark/>
          </w:tcPr>
          <w:p w14:paraId="4A9EC08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74D87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45D1F1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37DE55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FD3C80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40BEBD5" w14:textId="77777777" w:rsidTr="00B7603B">
        <w:trPr>
          <w:trHeight w:val="454"/>
        </w:trPr>
        <w:tc>
          <w:tcPr>
            <w:tcW w:w="7248" w:type="dxa"/>
            <w:gridSpan w:val="2"/>
            <w:noWrap/>
            <w:vAlign w:val="center"/>
            <w:hideMark/>
          </w:tcPr>
          <w:p w14:paraId="70F0DBE7"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A700012 Javnozdravstveni prioriteti</w:t>
            </w:r>
          </w:p>
        </w:tc>
        <w:tc>
          <w:tcPr>
            <w:tcW w:w="1470" w:type="dxa"/>
            <w:noWrap/>
            <w:vAlign w:val="center"/>
            <w:hideMark/>
          </w:tcPr>
          <w:p w14:paraId="6331230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63.884,00</w:t>
            </w:r>
          </w:p>
        </w:tc>
        <w:tc>
          <w:tcPr>
            <w:tcW w:w="1361" w:type="dxa"/>
            <w:noWrap/>
            <w:vAlign w:val="center"/>
            <w:hideMark/>
          </w:tcPr>
          <w:p w14:paraId="6F18C16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23C005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18B209F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140,88</w:t>
            </w:r>
          </w:p>
        </w:tc>
        <w:tc>
          <w:tcPr>
            <w:tcW w:w="815" w:type="dxa"/>
            <w:noWrap/>
            <w:vAlign w:val="center"/>
            <w:hideMark/>
          </w:tcPr>
          <w:p w14:paraId="0135CAF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7B70A1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140,88</w:t>
            </w:r>
          </w:p>
        </w:tc>
      </w:tr>
      <w:tr w:rsidR="005004CF" w:rsidRPr="002076B3" w14:paraId="0F78BE46" w14:textId="77777777" w:rsidTr="00B7603B">
        <w:trPr>
          <w:trHeight w:val="454"/>
        </w:trPr>
        <w:tc>
          <w:tcPr>
            <w:tcW w:w="7248" w:type="dxa"/>
            <w:gridSpan w:val="2"/>
            <w:noWrap/>
            <w:vAlign w:val="center"/>
            <w:hideMark/>
          </w:tcPr>
          <w:p w14:paraId="2862FB92"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0760 Poslovi i usluge zdravstva koji nisu drugdje svrstani</w:t>
            </w:r>
          </w:p>
        </w:tc>
        <w:tc>
          <w:tcPr>
            <w:tcW w:w="1470" w:type="dxa"/>
            <w:noWrap/>
            <w:vAlign w:val="center"/>
            <w:hideMark/>
          </w:tcPr>
          <w:p w14:paraId="7859E02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63.884,00</w:t>
            </w:r>
          </w:p>
        </w:tc>
        <w:tc>
          <w:tcPr>
            <w:tcW w:w="1361" w:type="dxa"/>
            <w:noWrap/>
            <w:vAlign w:val="center"/>
            <w:hideMark/>
          </w:tcPr>
          <w:p w14:paraId="2AF9EF2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5158BA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5403528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140,88</w:t>
            </w:r>
          </w:p>
        </w:tc>
        <w:tc>
          <w:tcPr>
            <w:tcW w:w="815" w:type="dxa"/>
            <w:noWrap/>
            <w:vAlign w:val="center"/>
            <w:hideMark/>
          </w:tcPr>
          <w:p w14:paraId="1E8272F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D8056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140,88</w:t>
            </w:r>
          </w:p>
        </w:tc>
      </w:tr>
      <w:tr w:rsidR="005004CF" w:rsidRPr="002076B3" w14:paraId="2C43CE5A" w14:textId="77777777" w:rsidTr="00B7603B">
        <w:trPr>
          <w:trHeight w:val="454"/>
        </w:trPr>
        <w:tc>
          <w:tcPr>
            <w:tcW w:w="7248" w:type="dxa"/>
            <w:gridSpan w:val="2"/>
            <w:noWrap/>
            <w:vAlign w:val="center"/>
            <w:hideMark/>
          </w:tcPr>
          <w:p w14:paraId="262836A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6FC6945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63.884,00</w:t>
            </w:r>
          </w:p>
        </w:tc>
        <w:tc>
          <w:tcPr>
            <w:tcW w:w="1361" w:type="dxa"/>
            <w:noWrap/>
            <w:vAlign w:val="center"/>
            <w:hideMark/>
          </w:tcPr>
          <w:p w14:paraId="3035B35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172E9DA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7263B3B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140,88</w:t>
            </w:r>
          </w:p>
        </w:tc>
        <w:tc>
          <w:tcPr>
            <w:tcW w:w="815" w:type="dxa"/>
            <w:noWrap/>
            <w:vAlign w:val="center"/>
            <w:hideMark/>
          </w:tcPr>
          <w:p w14:paraId="75F334D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E3F44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140,88</w:t>
            </w:r>
          </w:p>
        </w:tc>
      </w:tr>
      <w:tr w:rsidR="005004CF" w:rsidRPr="002076B3" w14:paraId="2C8D5705" w14:textId="77777777" w:rsidTr="00B7603B">
        <w:trPr>
          <w:trHeight w:val="454"/>
        </w:trPr>
        <w:tc>
          <w:tcPr>
            <w:tcW w:w="7248" w:type="dxa"/>
            <w:gridSpan w:val="2"/>
            <w:noWrap/>
            <w:vAlign w:val="center"/>
            <w:hideMark/>
          </w:tcPr>
          <w:p w14:paraId="40502A83"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5E7BB8E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63.884,00</w:t>
            </w:r>
          </w:p>
        </w:tc>
        <w:tc>
          <w:tcPr>
            <w:tcW w:w="1361" w:type="dxa"/>
            <w:noWrap/>
            <w:vAlign w:val="center"/>
            <w:hideMark/>
          </w:tcPr>
          <w:p w14:paraId="4B727E6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0267AC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5E5D129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140,88</w:t>
            </w:r>
          </w:p>
        </w:tc>
        <w:tc>
          <w:tcPr>
            <w:tcW w:w="815" w:type="dxa"/>
            <w:noWrap/>
            <w:vAlign w:val="center"/>
            <w:hideMark/>
          </w:tcPr>
          <w:p w14:paraId="339EBD5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BD384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140,88</w:t>
            </w:r>
          </w:p>
        </w:tc>
      </w:tr>
      <w:tr w:rsidR="005004CF" w:rsidRPr="002076B3" w14:paraId="0974C1B5" w14:textId="77777777" w:rsidTr="00B7603B">
        <w:trPr>
          <w:trHeight w:val="454"/>
        </w:trPr>
        <w:tc>
          <w:tcPr>
            <w:tcW w:w="988" w:type="dxa"/>
            <w:noWrap/>
            <w:vAlign w:val="center"/>
            <w:hideMark/>
          </w:tcPr>
          <w:p w14:paraId="45501E7A"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2DAE08F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89B7D2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63.884,00</w:t>
            </w:r>
          </w:p>
        </w:tc>
        <w:tc>
          <w:tcPr>
            <w:tcW w:w="1361" w:type="dxa"/>
            <w:noWrap/>
            <w:vAlign w:val="center"/>
            <w:hideMark/>
          </w:tcPr>
          <w:p w14:paraId="501CC6D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7B05DEA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2B3AB8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140,88</w:t>
            </w:r>
          </w:p>
        </w:tc>
        <w:tc>
          <w:tcPr>
            <w:tcW w:w="815" w:type="dxa"/>
            <w:noWrap/>
            <w:vAlign w:val="center"/>
            <w:hideMark/>
          </w:tcPr>
          <w:p w14:paraId="06BA7F1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BAA25B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140,88</w:t>
            </w:r>
          </w:p>
        </w:tc>
      </w:tr>
      <w:tr w:rsidR="005004CF" w:rsidRPr="002076B3" w14:paraId="78726361" w14:textId="77777777" w:rsidTr="00B7603B">
        <w:trPr>
          <w:trHeight w:val="454"/>
        </w:trPr>
        <w:tc>
          <w:tcPr>
            <w:tcW w:w="988" w:type="dxa"/>
            <w:noWrap/>
            <w:vAlign w:val="center"/>
            <w:hideMark/>
          </w:tcPr>
          <w:p w14:paraId="5F37FE64"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022720AB"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321CE78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19EB3B1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7046439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529C8D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AE347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C45AF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33B13B6" w14:textId="77777777" w:rsidTr="00B7603B">
        <w:trPr>
          <w:trHeight w:val="454"/>
        </w:trPr>
        <w:tc>
          <w:tcPr>
            <w:tcW w:w="988" w:type="dxa"/>
            <w:noWrap/>
            <w:vAlign w:val="center"/>
            <w:hideMark/>
          </w:tcPr>
          <w:p w14:paraId="575B7C05"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6BB1A85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19946B0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6DDB89F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A49BEE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A2E421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BA97A5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FC63DB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8988AEC" w14:textId="77777777" w:rsidTr="00B7603B">
        <w:trPr>
          <w:trHeight w:val="454"/>
        </w:trPr>
        <w:tc>
          <w:tcPr>
            <w:tcW w:w="988" w:type="dxa"/>
            <w:noWrap/>
            <w:vAlign w:val="center"/>
            <w:hideMark/>
          </w:tcPr>
          <w:p w14:paraId="6C7012B8" w14:textId="77777777" w:rsidR="005004CF" w:rsidRPr="002076B3" w:rsidRDefault="005004CF">
            <w:pPr>
              <w:rPr>
                <w:rFonts w:ascii="Times New Roman" w:hAnsi="Times New Roman"/>
                <w:sz w:val="20"/>
                <w:szCs w:val="20"/>
              </w:rPr>
            </w:pPr>
            <w:r w:rsidRPr="002076B3">
              <w:rPr>
                <w:rFonts w:ascii="Times New Roman" w:hAnsi="Times New Roman"/>
                <w:sz w:val="20"/>
                <w:szCs w:val="20"/>
              </w:rPr>
              <w:t>36</w:t>
            </w:r>
          </w:p>
        </w:tc>
        <w:tc>
          <w:tcPr>
            <w:tcW w:w="6260" w:type="dxa"/>
            <w:noWrap/>
            <w:vAlign w:val="center"/>
            <w:hideMark/>
          </w:tcPr>
          <w:p w14:paraId="228B0260"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dane u inozemstvo i unutar općeg proračuna</w:t>
            </w:r>
          </w:p>
        </w:tc>
        <w:tc>
          <w:tcPr>
            <w:tcW w:w="1470" w:type="dxa"/>
            <w:noWrap/>
            <w:vAlign w:val="center"/>
            <w:hideMark/>
          </w:tcPr>
          <w:p w14:paraId="49E6D52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53.884,00</w:t>
            </w:r>
          </w:p>
        </w:tc>
        <w:tc>
          <w:tcPr>
            <w:tcW w:w="1361" w:type="dxa"/>
            <w:noWrap/>
            <w:vAlign w:val="center"/>
            <w:hideMark/>
          </w:tcPr>
          <w:p w14:paraId="378BD61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0AA10E8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5FB7AA5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148,47</w:t>
            </w:r>
          </w:p>
        </w:tc>
        <w:tc>
          <w:tcPr>
            <w:tcW w:w="815" w:type="dxa"/>
            <w:noWrap/>
            <w:vAlign w:val="center"/>
            <w:hideMark/>
          </w:tcPr>
          <w:p w14:paraId="240E75C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9C9AA5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148,47</w:t>
            </w:r>
          </w:p>
        </w:tc>
      </w:tr>
      <w:tr w:rsidR="005004CF" w:rsidRPr="002076B3" w14:paraId="1B6CCD5A" w14:textId="77777777" w:rsidTr="00B7603B">
        <w:trPr>
          <w:trHeight w:val="454"/>
        </w:trPr>
        <w:tc>
          <w:tcPr>
            <w:tcW w:w="988" w:type="dxa"/>
            <w:noWrap/>
            <w:vAlign w:val="center"/>
            <w:hideMark/>
          </w:tcPr>
          <w:p w14:paraId="7F1645DD" w14:textId="77777777" w:rsidR="005004CF" w:rsidRPr="002076B3" w:rsidRDefault="005004CF">
            <w:pPr>
              <w:rPr>
                <w:rFonts w:ascii="Times New Roman" w:hAnsi="Times New Roman"/>
                <w:sz w:val="20"/>
                <w:szCs w:val="20"/>
              </w:rPr>
            </w:pPr>
            <w:r w:rsidRPr="002076B3">
              <w:rPr>
                <w:rFonts w:ascii="Times New Roman" w:hAnsi="Times New Roman"/>
                <w:sz w:val="20"/>
                <w:szCs w:val="20"/>
              </w:rPr>
              <w:t>366</w:t>
            </w:r>
          </w:p>
        </w:tc>
        <w:tc>
          <w:tcPr>
            <w:tcW w:w="6260" w:type="dxa"/>
            <w:noWrap/>
            <w:vAlign w:val="center"/>
            <w:hideMark/>
          </w:tcPr>
          <w:p w14:paraId="14833017"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proračunskim korisnicima drugih proračuna</w:t>
            </w:r>
          </w:p>
        </w:tc>
        <w:tc>
          <w:tcPr>
            <w:tcW w:w="1470" w:type="dxa"/>
            <w:noWrap/>
            <w:vAlign w:val="center"/>
            <w:hideMark/>
          </w:tcPr>
          <w:p w14:paraId="07D89F2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53.884,00</w:t>
            </w:r>
          </w:p>
        </w:tc>
        <w:tc>
          <w:tcPr>
            <w:tcW w:w="1361" w:type="dxa"/>
            <w:noWrap/>
            <w:vAlign w:val="center"/>
            <w:hideMark/>
          </w:tcPr>
          <w:p w14:paraId="1C5D4E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286BC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5FC69E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F77A65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C357F9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6A1DC93" w14:textId="77777777" w:rsidTr="00B7603B">
        <w:trPr>
          <w:trHeight w:val="454"/>
        </w:trPr>
        <w:tc>
          <w:tcPr>
            <w:tcW w:w="7248" w:type="dxa"/>
            <w:gridSpan w:val="2"/>
            <w:noWrap/>
            <w:vAlign w:val="center"/>
            <w:hideMark/>
          </w:tcPr>
          <w:p w14:paraId="380EB516"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Program 7400 RAZVOJ I PROMICANJE CIVILNOG DRUŠTVA</w:t>
            </w:r>
          </w:p>
        </w:tc>
        <w:tc>
          <w:tcPr>
            <w:tcW w:w="1470" w:type="dxa"/>
            <w:noWrap/>
            <w:vAlign w:val="center"/>
            <w:hideMark/>
          </w:tcPr>
          <w:p w14:paraId="2745DA1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103.000,00</w:t>
            </w:r>
          </w:p>
        </w:tc>
        <w:tc>
          <w:tcPr>
            <w:tcW w:w="1361" w:type="dxa"/>
            <w:noWrap/>
            <w:vAlign w:val="center"/>
            <w:hideMark/>
          </w:tcPr>
          <w:p w14:paraId="3DCCA10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93.000,00</w:t>
            </w:r>
          </w:p>
        </w:tc>
        <w:tc>
          <w:tcPr>
            <w:tcW w:w="1470" w:type="dxa"/>
            <w:noWrap/>
            <w:vAlign w:val="center"/>
            <w:hideMark/>
          </w:tcPr>
          <w:p w14:paraId="6E4AB9B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93.000,00</w:t>
            </w:r>
          </w:p>
        </w:tc>
        <w:tc>
          <w:tcPr>
            <w:tcW w:w="815" w:type="dxa"/>
            <w:noWrap/>
            <w:vAlign w:val="center"/>
            <w:hideMark/>
          </w:tcPr>
          <w:p w14:paraId="43C2E3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90,29</w:t>
            </w:r>
          </w:p>
        </w:tc>
        <w:tc>
          <w:tcPr>
            <w:tcW w:w="815" w:type="dxa"/>
            <w:noWrap/>
            <w:vAlign w:val="center"/>
            <w:hideMark/>
          </w:tcPr>
          <w:p w14:paraId="2696710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47A65D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90,29</w:t>
            </w:r>
          </w:p>
        </w:tc>
      </w:tr>
      <w:tr w:rsidR="005004CF" w:rsidRPr="002076B3" w14:paraId="500036D5" w14:textId="77777777" w:rsidTr="00B7603B">
        <w:trPr>
          <w:trHeight w:val="454"/>
        </w:trPr>
        <w:tc>
          <w:tcPr>
            <w:tcW w:w="7248" w:type="dxa"/>
            <w:gridSpan w:val="2"/>
            <w:noWrap/>
            <w:vAlign w:val="center"/>
            <w:hideMark/>
          </w:tcPr>
          <w:p w14:paraId="5A97A36E"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A740001 Podrška programima udruga građana i neprofitnih organizacija</w:t>
            </w:r>
          </w:p>
        </w:tc>
        <w:tc>
          <w:tcPr>
            <w:tcW w:w="1470" w:type="dxa"/>
            <w:noWrap/>
            <w:vAlign w:val="center"/>
            <w:hideMark/>
          </w:tcPr>
          <w:p w14:paraId="06659D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361" w:type="dxa"/>
            <w:noWrap/>
            <w:vAlign w:val="center"/>
            <w:hideMark/>
          </w:tcPr>
          <w:p w14:paraId="0352A99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470" w:type="dxa"/>
            <w:noWrap/>
            <w:vAlign w:val="center"/>
            <w:hideMark/>
          </w:tcPr>
          <w:p w14:paraId="153FDCA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815" w:type="dxa"/>
            <w:noWrap/>
            <w:vAlign w:val="center"/>
            <w:hideMark/>
          </w:tcPr>
          <w:p w14:paraId="4E01606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5DCC0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0D6156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D742D50" w14:textId="77777777" w:rsidTr="00B7603B">
        <w:trPr>
          <w:trHeight w:val="454"/>
        </w:trPr>
        <w:tc>
          <w:tcPr>
            <w:tcW w:w="7248" w:type="dxa"/>
            <w:gridSpan w:val="2"/>
            <w:noWrap/>
            <w:vAlign w:val="center"/>
            <w:hideMark/>
          </w:tcPr>
          <w:p w14:paraId="3344737A"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0860 Rashodi za rekreaciju, kulturu i religiju koji nisu drugdje svrstani</w:t>
            </w:r>
          </w:p>
        </w:tc>
        <w:tc>
          <w:tcPr>
            <w:tcW w:w="1470" w:type="dxa"/>
            <w:noWrap/>
            <w:vAlign w:val="center"/>
            <w:hideMark/>
          </w:tcPr>
          <w:p w14:paraId="640EF0F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361" w:type="dxa"/>
            <w:noWrap/>
            <w:vAlign w:val="center"/>
            <w:hideMark/>
          </w:tcPr>
          <w:p w14:paraId="2C3E8E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470" w:type="dxa"/>
            <w:noWrap/>
            <w:vAlign w:val="center"/>
            <w:hideMark/>
          </w:tcPr>
          <w:p w14:paraId="76DEE7B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815" w:type="dxa"/>
            <w:noWrap/>
            <w:vAlign w:val="center"/>
            <w:hideMark/>
          </w:tcPr>
          <w:p w14:paraId="606B66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347A68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ECD1A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31A9C90" w14:textId="77777777" w:rsidTr="00B7603B">
        <w:trPr>
          <w:trHeight w:val="454"/>
        </w:trPr>
        <w:tc>
          <w:tcPr>
            <w:tcW w:w="7248" w:type="dxa"/>
            <w:gridSpan w:val="2"/>
            <w:noWrap/>
            <w:vAlign w:val="center"/>
            <w:hideMark/>
          </w:tcPr>
          <w:p w14:paraId="4CFB34C5"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5C245A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361" w:type="dxa"/>
            <w:noWrap/>
            <w:vAlign w:val="center"/>
            <w:hideMark/>
          </w:tcPr>
          <w:p w14:paraId="79A4972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470" w:type="dxa"/>
            <w:noWrap/>
            <w:vAlign w:val="center"/>
            <w:hideMark/>
          </w:tcPr>
          <w:p w14:paraId="3A47004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815" w:type="dxa"/>
            <w:noWrap/>
            <w:vAlign w:val="center"/>
            <w:hideMark/>
          </w:tcPr>
          <w:p w14:paraId="50E30A5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110CEA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CD499B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5E10543" w14:textId="77777777" w:rsidTr="00B7603B">
        <w:trPr>
          <w:trHeight w:val="454"/>
        </w:trPr>
        <w:tc>
          <w:tcPr>
            <w:tcW w:w="7248" w:type="dxa"/>
            <w:gridSpan w:val="2"/>
            <w:noWrap/>
            <w:vAlign w:val="center"/>
            <w:hideMark/>
          </w:tcPr>
          <w:p w14:paraId="1EF4FD15"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379DCE0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361" w:type="dxa"/>
            <w:noWrap/>
            <w:vAlign w:val="center"/>
            <w:hideMark/>
          </w:tcPr>
          <w:p w14:paraId="3BF562E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470" w:type="dxa"/>
            <w:noWrap/>
            <w:vAlign w:val="center"/>
            <w:hideMark/>
          </w:tcPr>
          <w:p w14:paraId="4FE0A7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815" w:type="dxa"/>
            <w:noWrap/>
            <w:vAlign w:val="center"/>
            <w:hideMark/>
          </w:tcPr>
          <w:p w14:paraId="788DEE5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7FE67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5D20A4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2E285BD" w14:textId="77777777" w:rsidTr="00B7603B">
        <w:trPr>
          <w:trHeight w:val="454"/>
        </w:trPr>
        <w:tc>
          <w:tcPr>
            <w:tcW w:w="988" w:type="dxa"/>
            <w:noWrap/>
            <w:vAlign w:val="center"/>
            <w:hideMark/>
          </w:tcPr>
          <w:p w14:paraId="7493891E"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5B00436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4278C6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361" w:type="dxa"/>
            <w:noWrap/>
            <w:vAlign w:val="center"/>
            <w:hideMark/>
          </w:tcPr>
          <w:p w14:paraId="6C433E0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470" w:type="dxa"/>
            <w:noWrap/>
            <w:vAlign w:val="center"/>
            <w:hideMark/>
          </w:tcPr>
          <w:p w14:paraId="6AAEE21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815" w:type="dxa"/>
            <w:noWrap/>
            <w:vAlign w:val="center"/>
            <w:hideMark/>
          </w:tcPr>
          <w:p w14:paraId="52236C1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3F64D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B08FD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0EE0E3C" w14:textId="77777777" w:rsidTr="00B7603B">
        <w:trPr>
          <w:trHeight w:val="454"/>
        </w:trPr>
        <w:tc>
          <w:tcPr>
            <w:tcW w:w="988" w:type="dxa"/>
            <w:noWrap/>
            <w:vAlign w:val="center"/>
            <w:hideMark/>
          </w:tcPr>
          <w:p w14:paraId="7731A5CF"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46B2E3AB"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57D4FF7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361" w:type="dxa"/>
            <w:noWrap/>
            <w:vAlign w:val="center"/>
            <w:hideMark/>
          </w:tcPr>
          <w:p w14:paraId="215A85F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470" w:type="dxa"/>
            <w:noWrap/>
            <w:vAlign w:val="center"/>
            <w:hideMark/>
          </w:tcPr>
          <w:p w14:paraId="28D19AD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815" w:type="dxa"/>
            <w:noWrap/>
            <w:vAlign w:val="center"/>
            <w:hideMark/>
          </w:tcPr>
          <w:p w14:paraId="0C2CE7B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1C3371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926649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63144BC" w14:textId="77777777" w:rsidTr="00B7603B">
        <w:trPr>
          <w:trHeight w:val="454"/>
        </w:trPr>
        <w:tc>
          <w:tcPr>
            <w:tcW w:w="988" w:type="dxa"/>
            <w:noWrap/>
            <w:vAlign w:val="center"/>
            <w:hideMark/>
          </w:tcPr>
          <w:p w14:paraId="07A4E6AC" w14:textId="77777777" w:rsidR="005004CF" w:rsidRPr="002076B3" w:rsidRDefault="005004CF">
            <w:pPr>
              <w:rPr>
                <w:rFonts w:ascii="Times New Roman" w:hAnsi="Times New Roman"/>
                <w:sz w:val="20"/>
                <w:szCs w:val="20"/>
              </w:rPr>
            </w:pPr>
            <w:r w:rsidRPr="002076B3">
              <w:rPr>
                <w:rFonts w:ascii="Times New Roman" w:hAnsi="Times New Roman"/>
                <w:sz w:val="20"/>
                <w:szCs w:val="20"/>
              </w:rPr>
              <w:t>381</w:t>
            </w:r>
          </w:p>
        </w:tc>
        <w:tc>
          <w:tcPr>
            <w:tcW w:w="6260" w:type="dxa"/>
            <w:noWrap/>
            <w:vAlign w:val="center"/>
            <w:hideMark/>
          </w:tcPr>
          <w:p w14:paraId="5C3203EA"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Tekuće donacije</w:t>
            </w:r>
          </w:p>
        </w:tc>
        <w:tc>
          <w:tcPr>
            <w:tcW w:w="1470" w:type="dxa"/>
            <w:noWrap/>
            <w:vAlign w:val="center"/>
            <w:hideMark/>
          </w:tcPr>
          <w:p w14:paraId="05CD010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33.000,00</w:t>
            </w:r>
          </w:p>
        </w:tc>
        <w:tc>
          <w:tcPr>
            <w:tcW w:w="1361" w:type="dxa"/>
            <w:noWrap/>
            <w:vAlign w:val="center"/>
            <w:hideMark/>
          </w:tcPr>
          <w:p w14:paraId="24AD14E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F08A87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A335A9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F27DEC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79B26E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089ECC2" w14:textId="77777777" w:rsidTr="00B7603B">
        <w:trPr>
          <w:trHeight w:val="454"/>
        </w:trPr>
        <w:tc>
          <w:tcPr>
            <w:tcW w:w="7248" w:type="dxa"/>
            <w:gridSpan w:val="2"/>
            <w:noWrap/>
            <w:vAlign w:val="center"/>
            <w:hideMark/>
          </w:tcPr>
          <w:p w14:paraId="0B26DD0E"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A740002 Obilježavanje obljetnice "9. siječanj"</w:t>
            </w:r>
          </w:p>
        </w:tc>
        <w:tc>
          <w:tcPr>
            <w:tcW w:w="1470" w:type="dxa"/>
            <w:noWrap/>
            <w:vAlign w:val="center"/>
            <w:hideMark/>
          </w:tcPr>
          <w:p w14:paraId="6CFB26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79F24A6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5F1D34D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7E81442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0210F9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F5F27E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D7257AD" w14:textId="77777777" w:rsidTr="00B7603B">
        <w:trPr>
          <w:trHeight w:val="454"/>
        </w:trPr>
        <w:tc>
          <w:tcPr>
            <w:tcW w:w="7248" w:type="dxa"/>
            <w:gridSpan w:val="2"/>
            <w:noWrap/>
            <w:vAlign w:val="center"/>
            <w:hideMark/>
          </w:tcPr>
          <w:p w14:paraId="164C9849"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0860 Rashodi za rekreaciju, kulturu i religiju koji nisu drugdje svrstani</w:t>
            </w:r>
          </w:p>
        </w:tc>
        <w:tc>
          <w:tcPr>
            <w:tcW w:w="1470" w:type="dxa"/>
            <w:noWrap/>
            <w:vAlign w:val="center"/>
            <w:hideMark/>
          </w:tcPr>
          <w:p w14:paraId="137AD8C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6ADAFC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6E23C1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6CCE470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08715D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95D5AD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15115C2" w14:textId="77777777" w:rsidTr="00B7603B">
        <w:trPr>
          <w:trHeight w:val="454"/>
        </w:trPr>
        <w:tc>
          <w:tcPr>
            <w:tcW w:w="7248" w:type="dxa"/>
            <w:gridSpan w:val="2"/>
            <w:noWrap/>
            <w:vAlign w:val="center"/>
            <w:hideMark/>
          </w:tcPr>
          <w:p w14:paraId="169A4777"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37B45BE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1D356A5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253CFD1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2FC56C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3D62B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A56DC6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1DB9BB0" w14:textId="77777777" w:rsidTr="00B7603B">
        <w:trPr>
          <w:trHeight w:val="454"/>
        </w:trPr>
        <w:tc>
          <w:tcPr>
            <w:tcW w:w="7248" w:type="dxa"/>
            <w:gridSpan w:val="2"/>
            <w:noWrap/>
            <w:vAlign w:val="center"/>
            <w:hideMark/>
          </w:tcPr>
          <w:p w14:paraId="5EBC86DF"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018EF93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64FBBBD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286354B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05B6F69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71D974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540612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5B3804B" w14:textId="77777777" w:rsidTr="00B7603B">
        <w:trPr>
          <w:trHeight w:val="454"/>
        </w:trPr>
        <w:tc>
          <w:tcPr>
            <w:tcW w:w="988" w:type="dxa"/>
            <w:noWrap/>
            <w:vAlign w:val="center"/>
            <w:hideMark/>
          </w:tcPr>
          <w:p w14:paraId="50F08135"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599B90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55C152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18A4BB0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02A711E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5E6653A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6A5441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D31AC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CF9797C" w14:textId="77777777" w:rsidTr="00B7603B">
        <w:trPr>
          <w:trHeight w:val="454"/>
        </w:trPr>
        <w:tc>
          <w:tcPr>
            <w:tcW w:w="988" w:type="dxa"/>
            <w:noWrap/>
            <w:vAlign w:val="center"/>
            <w:hideMark/>
          </w:tcPr>
          <w:p w14:paraId="624D9642"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558A5A16"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37AEDE5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4A94ECC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4E4D40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04B41C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CB267B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340EE0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7E1CD78" w14:textId="77777777" w:rsidTr="00B7603B">
        <w:trPr>
          <w:trHeight w:val="454"/>
        </w:trPr>
        <w:tc>
          <w:tcPr>
            <w:tcW w:w="988" w:type="dxa"/>
            <w:noWrap/>
            <w:vAlign w:val="center"/>
            <w:hideMark/>
          </w:tcPr>
          <w:p w14:paraId="69B6613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14BB51C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713DAD0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361" w:type="dxa"/>
            <w:noWrap/>
            <w:vAlign w:val="center"/>
            <w:hideMark/>
          </w:tcPr>
          <w:p w14:paraId="66243F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7ADE6B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579B9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9CF33D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D051A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CFD43BD" w14:textId="77777777" w:rsidTr="00B7603B">
        <w:trPr>
          <w:trHeight w:val="454"/>
        </w:trPr>
        <w:tc>
          <w:tcPr>
            <w:tcW w:w="988" w:type="dxa"/>
            <w:noWrap/>
            <w:vAlign w:val="center"/>
            <w:hideMark/>
          </w:tcPr>
          <w:p w14:paraId="4C94216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69D237B8"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40B07CB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1361" w:type="dxa"/>
            <w:noWrap/>
            <w:vAlign w:val="center"/>
            <w:hideMark/>
          </w:tcPr>
          <w:p w14:paraId="4DAE31E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EBD63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2A102F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5FCC44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D01E6B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4EF20BC" w14:textId="77777777" w:rsidTr="00B7603B">
        <w:trPr>
          <w:trHeight w:val="454"/>
        </w:trPr>
        <w:tc>
          <w:tcPr>
            <w:tcW w:w="7248" w:type="dxa"/>
            <w:gridSpan w:val="2"/>
            <w:noWrap/>
            <w:vAlign w:val="center"/>
            <w:hideMark/>
          </w:tcPr>
          <w:p w14:paraId="5B1C7F27"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A740003 Potpore male vrijednosti raznih prioritetnih područja</w:t>
            </w:r>
          </w:p>
        </w:tc>
        <w:tc>
          <w:tcPr>
            <w:tcW w:w="1470" w:type="dxa"/>
            <w:noWrap/>
            <w:vAlign w:val="center"/>
            <w:hideMark/>
          </w:tcPr>
          <w:p w14:paraId="6F46DEA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0CD94E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07ADA1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2B163EA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c>
          <w:tcPr>
            <w:tcW w:w="815" w:type="dxa"/>
            <w:noWrap/>
            <w:vAlign w:val="center"/>
            <w:hideMark/>
          </w:tcPr>
          <w:p w14:paraId="0F6EF3D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E8CA6F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703F4985" w14:textId="77777777" w:rsidTr="00B7603B">
        <w:trPr>
          <w:trHeight w:val="454"/>
        </w:trPr>
        <w:tc>
          <w:tcPr>
            <w:tcW w:w="7248" w:type="dxa"/>
            <w:gridSpan w:val="2"/>
            <w:noWrap/>
            <w:vAlign w:val="center"/>
            <w:hideMark/>
          </w:tcPr>
          <w:p w14:paraId="44C7AA8F"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0860 Rashodi za rekreaciju, kulturu i religiju koji nisu drugdje svrstani</w:t>
            </w:r>
          </w:p>
        </w:tc>
        <w:tc>
          <w:tcPr>
            <w:tcW w:w="1470" w:type="dxa"/>
            <w:noWrap/>
            <w:vAlign w:val="center"/>
            <w:hideMark/>
          </w:tcPr>
          <w:p w14:paraId="3AE6F6C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49953CE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7D4E4E3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401CA90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c>
          <w:tcPr>
            <w:tcW w:w="815" w:type="dxa"/>
            <w:noWrap/>
            <w:vAlign w:val="center"/>
            <w:hideMark/>
          </w:tcPr>
          <w:p w14:paraId="268DE30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C4BBA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094FD056" w14:textId="77777777" w:rsidTr="00B7603B">
        <w:trPr>
          <w:trHeight w:val="454"/>
        </w:trPr>
        <w:tc>
          <w:tcPr>
            <w:tcW w:w="7248" w:type="dxa"/>
            <w:gridSpan w:val="2"/>
            <w:noWrap/>
            <w:vAlign w:val="center"/>
            <w:hideMark/>
          </w:tcPr>
          <w:p w14:paraId="46F45EEA"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27EA0A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58A3B15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1AD83D7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74B9C6C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c>
          <w:tcPr>
            <w:tcW w:w="815" w:type="dxa"/>
            <w:noWrap/>
            <w:vAlign w:val="center"/>
            <w:hideMark/>
          </w:tcPr>
          <w:p w14:paraId="160CB3D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05CF5D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27F208E6" w14:textId="77777777" w:rsidTr="00B7603B">
        <w:trPr>
          <w:trHeight w:val="454"/>
        </w:trPr>
        <w:tc>
          <w:tcPr>
            <w:tcW w:w="7248" w:type="dxa"/>
            <w:gridSpan w:val="2"/>
            <w:noWrap/>
            <w:vAlign w:val="center"/>
            <w:hideMark/>
          </w:tcPr>
          <w:p w14:paraId="55F8328F"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1.1.1 Nenamjenski prihodi i primici</w:t>
            </w:r>
          </w:p>
        </w:tc>
        <w:tc>
          <w:tcPr>
            <w:tcW w:w="1470" w:type="dxa"/>
            <w:noWrap/>
            <w:vAlign w:val="center"/>
            <w:hideMark/>
          </w:tcPr>
          <w:p w14:paraId="2DB86C7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1725B13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1C0CC70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313D146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c>
          <w:tcPr>
            <w:tcW w:w="815" w:type="dxa"/>
            <w:noWrap/>
            <w:vAlign w:val="center"/>
            <w:hideMark/>
          </w:tcPr>
          <w:p w14:paraId="0F45066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613FD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0C542C33" w14:textId="77777777" w:rsidTr="00B7603B">
        <w:trPr>
          <w:trHeight w:val="454"/>
        </w:trPr>
        <w:tc>
          <w:tcPr>
            <w:tcW w:w="988" w:type="dxa"/>
            <w:noWrap/>
            <w:vAlign w:val="center"/>
            <w:hideMark/>
          </w:tcPr>
          <w:p w14:paraId="0B4C25C4"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3518B40"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A57CED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45A62D7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132A79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5F83425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c>
          <w:tcPr>
            <w:tcW w:w="815" w:type="dxa"/>
            <w:noWrap/>
            <w:vAlign w:val="center"/>
            <w:hideMark/>
          </w:tcPr>
          <w:p w14:paraId="4994071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EE0421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4A36F5E7" w14:textId="77777777" w:rsidTr="00B7603B">
        <w:trPr>
          <w:trHeight w:val="454"/>
        </w:trPr>
        <w:tc>
          <w:tcPr>
            <w:tcW w:w="988" w:type="dxa"/>
            <w:noWrap/>
            <w:vAlign w:val="center"/>
            <w:hideMark/>
          </w:tcPr>
          <w:p w14:paraId="14304AB7"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1BAF0C13"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256EF4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2C9BCE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704CF8C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53F00D8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c>
          <w:tcPr>
            <w:tcW w:w="815" w:type="dxa"/>
            <w:noWrap/>
            <w:vAlign w:val="center"/>
            <w:hideMark/>
          </w:tcPr>
          <w:p w14:paraId="3B43F9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9C15DC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74D27707" w14:textId="77777777" w:rsidTr="00B7603B">
        <w:trPr>
          <w:trHeight w:val="454"/>
        </w:trPr>
        <w:tc>
          <w:tcPr>
            <w:tcW w:w="988" w:type="dxa"/>
            <w:noWrap/>
            <w:vAlign w:val="center"/>
            <w:hideMark/>
          </w:tcPr>
          <w:p w14:paraId="3984869F" w14:textId="77777777" w:rsidR="005004CF" w:rsidRPr="002076B3" w:rsidRDefault="005004CF">
            <w:pPr>
              <w:rPr>
                <w:rFonts w:ascii="Times New Roman" w:hAnsi="Times New Roman"/>
                <w:sz w:val="20"/>
                <w:szCs w:val="20"/>
              </w:rPr>
            </w:pPr>
            <w:r w:rsidRPr="002076B3">
              <w:rPr>
                <w:rFonts w:ascii="Times New Roman" w:hAnsi="Times New Roman"/>
                <w:sz w:val="20"/>
                <w:szCs w:val="20"/>
              </w:rPr>
              <w:t>381</w:t>
            </w:r>
          </w:p>
        </w:tc>
        <w:tc>
          <w:tcPr>
            <w:tcW w:w="6260" w:type="dxa"/>
            <w:noWrap/>
            <w:vAlign w:val="center"/>
            <w:hideMark/>
          </w:tcPr>
          <w:p w14:paraId="2C2D443A"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Tekuće donacije</w:t>
            </w:r>
          </w:p>
        </w:tc>
        <w:tc>
          <w:tcPr>
            <w:tcW w:w="1470" w:type="dxa"/>
            <w:noWrap/>
            <w:vAlign w:val="center"/>
            <w:hideMark/>
          </w:tcPr>
          <w:p w14:paraId="5F9F1C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76271CE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58C965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D70924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2A94FC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465EA1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E86F9C9" w14:textId="77777777" w:rsidTr="00B7603B">
        <w:trPr>
          <w:trHeight w:val="454"/>
        </w:trPr>
        <w:tc>
          <w:tcPr>
            <w:tcW w:w="7248" w:type="dxa"/>
            <w:gridSpan w:val="2"/>
            <w:noWrap/>
            <w:vAlign w:val="center"/>
            <w:hideMark/>
          </w:tcPr>
          <w:p w14:paraId="492D3F5A"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7700 RAZVOJ GOSPODARSTVA</w:t>
            </w:r>
          </w:p>
        </w:tc>
        <w:tc>
          <w:tcPr>
            <w:tcW w:w="1470" w:type="dxa"/>
            <w:noWrap/>
            <w:vAlign w:val="center"/>
            <w:hideMark/>
          </w:tcPr>
          <w:p w14:paraId="67E44A9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361" w:type="dxa"/>
            <w:noWrap/>
            <w:vAlign w:val="center"/>
            <w:hideMark/>
          </w:tcPr>
          <w:p w14:paraId="3C0F70F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130.000,00</w:t>
            </w:r>
          </w:p>
        </w:tc>
        <w:tc>
          <w:tcPr>
            <w:tcW w:w="1470" w:type="dxa"/>
            <w:noWrap/>
            <w:vAlign w:val="center"/>
            <w:hideMark/>
          </w:tcPr>
          <w:p w14:paraId="376D2D8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130.000,00</w:t>
            </w:r>
          </w:p>
        </w:tc>
        <w:tc>
          <w:tcPr>
            <w:tcW w:w="815" w:type="dxa"/>
            <w:noWrap/>
            <w:vAlign w:val="center"/>
            <w:hideMark/>
          </w:tcPr>
          <w:p w14:paraId="7277D18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108,33</w:t>
            </w:r>
          </w:p>
        </w:tc>
        <w:tc>
          <w:tcPr>
            <w:tcW w:w="815" w:type="dxa"/>
            <w:noWrap/>
            <w:vAlign w:val="center"/>
            <w:hideMark/>
          </w:tcPr>
          <w:p w14:paraId="79AD36A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5176B9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108,33</w:t>
            </w:r>
          </w:p>
        </w:tc>
      </w:tr>
      <w:tr w:rsidR="005004CF" w:rsidRPr="002076B3" w14:paraId="0766E076" w14:textId="77777777" w:rsidTr="00B7603B">
        <w:trPr>
          <w:trHeight w:val="454"/>
        </w:trPr>
        <w:tc>
          <w:tcPr>
            <w:tcW w:w="7248" w:type="dxa"/>
            <w:gridSpan w:val="2"/>
            <w:noWrap/>
            <w:vAlign w:val="center"/>
            <w:hideMark/>
          </w:tcPr>
          <w:p w14:paraId="4B2978DF"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A770001 Pripreme projekata</w:t>
            </w:r>
          </w:p>
        </w:tc>
        <w:tc>
          <w:tcPr>
            <w:tcW w:w="1470" w:type="dxa"/>
            <w:noWrap/>
            <w:vAlign w:val="center"/>
            <w:hideMark/>
          </w:tcPr>
          <w:p w14:paraId="110EEF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050FC84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470" w:type="dxa"/>
            <w:noWrap/>
            <w:vAlign w:val="center"/>
            <w:hideMark/>
          </w:tcPr>
          <w:p w14:paraId="498322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815" w:type="dxa"/>
            <w:noWrap/>
            <w:vAlign w:val="center"/>
            <w:hideMark/>
          </w:tcPr>
          <w:p w14:paraId="46CECE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130,00</w:t>
            </w:r>
          </w:p>
        </w:tc>
        <w:tc>
          <w:tcPr>
            <w:tcW w:w="815" w:type="dxa"/>
            <w:noWrap/>
            <w:vAlign w:val="center"/>
            <w:hideMark/>
          </w:tcPr>
          <w:p w14:paraId="06E653A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D245F3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130,00</w:t>
            </w:r>
          </w:p>
        </w:tc>
      </w:tr>
      <w:tr w:rsidR="005004CF" w:rsidRPr="002076B3" w14:paraId="29AC5FBB" w14:textId="77777777" w:rsidTr="00B7603B">
        <w:trPr>
          <w:trHeight w:val="454"/>
        </w:trPr>
        <w:tc>
          <w:tcPr>
            <w:tcW w:w="7248" w:type="dxa"/>
            <w:gridSpan w:val="2"/>
            <w:noWrap/>
            <w:vAlign w:val="center"/>
            <w:hideMark/>
          </w:tcPr>
          <w:p w14:paraId="10BDC9EA"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0411 Opći ekonomski i trgovački poslovi</w:t>
            </w:r>
          </w:p>
        </w:tc>
        <w:tc>
          <w:tcPr>
            <w:tcW w:w="1470" w:type="dxa"/>
            <w:noWrap/>
            <w:vAlign w:val="center"/>
            <w:hideMark/>
          </w:tcPr>
          <w:p w14:paraId="5BF7CE9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4CBCE2E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470" w:type="dxa"/>
            <w:noWrap/>
            <w:vAlign w:val="center"/>
            <w:hideMark/>
          </w:tcPr>
          <w:p w14:paraId="055A6BC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815" w:type="dxa"/>
            <w:noWrap/>
            <w:vAlign w:val="center"/>
            <w:hideMark/>
          </w:tcPr>
          <w:p w14:paraId="78E658C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130,00</w:t>
            </w:r>
          </w:p>
        </w:tc>
        <w:tc>
          <w:tcPr>
            <w:tcW w:w="815" w:type="dxa"/>
            <w:noWrap/>
            <w:vAlign w:val="center"/>
            <w:hideMark/>
          </w:tcPr>
          <w:p w14:paraId="37E9E60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32A528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130,00</w:t>
            </w:r>
          </w:p>
        </w:tc>
      </w:tr>
      <w:tr w:rsidR="005004CF" w:rsidRPr="002076B3" w14:paraId="5A9451A4" w14:textId="77777777" w:rsidTr="00B7603B">
        <w:trPr>
          <w:trHeight w:val="454"/>
        </w:trPr>
        <w:tc>
          <w:tcPr>
            <w:tcW w:w="7248" w:type="dxa"/>
            <w:gridSpan w:val="2"/>
            <w:noWrap/>
            <w:vAlign w:val="center"/>
            <w:hideMark/>
          </w:tcPr>
          <w:p w14:paraId="54E1513D"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62F675D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24147DE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470" w:type="dxa"/>
            <w:noWrap/>
            <w:vAlign w:val="center"/>
            <w:hideMark/>
          </w:tcPr>
          <w:p w14:paraId="412F8A0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815" w:type="dxa"/>
            <w:noWrap/>
            <w:vAlign w:val="center"/>
            <w:hideMark/>
          </w:tcPr>
          <w:p w14:paraId="57CEC00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130,00</w:t>
            </w:r>
          </w:p>
        </w:tc>
        <w:tc>
          <w:tcPr>
            <w:tcW w:w="815" w:type="dxa"/>
            <w:noWrap/>
            <w:vAlign w:val="center"/>
            <w:hideMark/>
          </w:tcPr>
          <w:p w14:paraId="31A8A6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DFCE9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130,00</w:t>
            </w:r>
          </w:p>
        </w:tc>
      </w:tr>
      <w:tr w:rsidR="005004CF" w:rsidRPr="002076B3" w14:paraId="182A7771" w14:textId="77777777" w:rsidTr="00B7603B">
        <w:trPr>
          <w:trHeight w:val="454"/>
        </w:trPr>
        <w:tc>
          <w:tcPr>
            <w:tcW w:w="7248" w:type="dxa"/>
            <w:gridSpan w:val="2"/>
            <w:noWrap/>
            <w:vAlign w:val="center"/>
            <w:hideMark/>
          </w:tcPr>
          <w:p w14:paraId="070CE642"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14EA381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7877649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470" w:type="dxa"/>
            <w:noWrap/>
            <w:vAlign w:val="center"/>
            <w:hideMark/>
          </w:tcPr>
          <w:p w14:paraId="175B97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815" w:type="dxa"/>
            <w:noWrap/>
            <w:vAlign w:val="center"/>
            <w:hideMark/>
          </w:tcPr>
          <w:p w14:paraId="2FD8998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130,00</w:t>
            </w:r>
          </w:p>
        </w:tc>
        <w:tc>
          <w:tcPr>
            <w:tcW w:w="815" w:type="dxa"/>
            <w:noWrap/>
            <w:vAlign w:val="center"/>
            <w:hideMark/>
          </w:tcPr>
          <w:p w14:paraId="2385C90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E7DB8E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130,00</w:t>
            </w:r>
          </w:p>
        </w:tc>
      </w:tr>
      <w:tr w:rsidR="005004CF" w:rsidRPr="002076B3" w14:paraId="081CC8CD" w14:textId="77777777" w:rsidTr="00B7603B">
        <w:trPr>
          <w:trHeight w:val="454"/>
        </w:trPr>
        <w:tc>
          <w:tcPr>
            <w:tcW w:w="988" w:type="dxa"/>
            <w:noWrap/>
            <w:vAlign w:val="center"/>
            <w:hideMark/>
          </w:tcPr>
          <w:p w14:paraId="3034EC83"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79623BD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489EE10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122AAF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470" w:type="dxa"/>
            <w:noWrap/>
            <w:vAlign w:val="center"/>
            <w:hideMark/>
          </w:tcPr>
          <w:p w14:paraId="0AA99C9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815" w:type="dxa"/>
            <w:noWrap/>
            <w:vAlign w:val="center"/>
            <w:hideMark/>
          </w:tcPr>
          <w:p w14:paraId="27E8DE2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130,00</w:t>
            </w:r>
          </w:p>
        </w:tc>
        <w:tc>
          <w:tcPr>
            <w:tcW w:w="815" w:type="dxa"/>
            <w:noWrap/>
            <w:vAlign w:val="center"/>
            <w:hideMark/>
          </w:tcPr>
          <w:p w14:paraId="2B9FC9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C02F27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130,00</w:t>
            </w:r>
          </w:p>
        </w:tc>
      </w:tr>
      <w:tr w:rsidR="005004CF" w:rsidRPr="002076B3" w14:paraId="3C298D4D" w14:textId="77777777" w:rsidTr="00B7603B">
        <w:trPr>
          <w:trHeight w:val="454"/>
        </w:trPr>
        <w:tc>
          <w:tcPr>
            <w:tcW w:w="988" w:type="dxa"/>
            <w:noWrap/>
            <w:vAlign w:val="center"/>
            <w:hideMark/>
          </w:tcPr>
          <w:p w14:paraId="535026D4"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44EE825C"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0D0BDA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1ABB6A7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470" w:type="dxa"/>
            <w:noWrap/>
            <w:vAlign w:val="center"/>
            <w:hideMark/>
          </w:tcPr>
          <w:p w14:paraId="22EF5E1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815" w:type="dxa"/>
            <w:noWrap/>
            <w:vAlign w:val="center"/>
            <w:hideMark/>
          </w:tcPr>
          <w:p w14:paraId="53F8BD6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130,00</w:t>
            </w:r>
          </w:p>
        </w:tc>
        <w:tc>
          <w:tcPr>
            <w:tcW w:w="815" w:type="dxa"/>
            <w:noWrap/>
            <w:vAlign w:val="center"/>
            <w:hideMark/>
          </w:tcPr>
          <w:p w14:paraId="088691E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D9805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130,00</w:t>
            </w:r>
          </w:p>
        </w:tc>
      </w:tr>
      <w:tr w:rsidR="005004CF" w:rsidRPr="002076B3" w14:paraId="0CAE9EE3" w14:textId="77777777" w:rsidTr="00B7603B">
        <w:trPr>
          <w:trHeight w:val="454"/>
        </w:trPr>
        <w:tc>
          <w:tcPr>
            <w:tcW w:w="988" w:type="dxa"/>
            <w:noWrap/>
            <w:vAlign w:val="center"/>
            <w:hideMark/>
          </w:tcPr>
          <w:p w14:paraId="211EA222"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2F3EC00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155A9A6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4FE30A0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405BF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B986F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20AA3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D30300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E92712D" w14:textId="77777777" w:rsidTr="00B7603B">
        <w:trPr>
          <w:trHeight w:val="454"/>
        </w:trPr>
        <w:tc>
          <w:tcPr>
            <w:tcW w:w="7248" w:type="dxa"/>
            <w:gridSpan w:val="2"/>
            <w:noWrap/>
            <w:vAlign w:val="center"/>
            <w:hideMark/>
          </w:tcPr>
          <w:p w14:paraId="22121BFF"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A770002 Poticanje poljoprivrede i ruralnog razvoja</w:t>
            </w:r>
          </w:p>
        </w:tc>
        <w:tc>
          <w:tcPr>
            <w:tcW w:w="1470" w:type="dxa"/>
            <w:noWrap/>
            <w:vAlign w:val="center"/>
            <w:hideMark/>
          </w:tcPr>
          <w:p w14:paraId="2BC8BB9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1361" w:type="dxa"/>
            <w:noWrap/>
            <w:vAlign w:val="center"/>
            <w:hideMark/>
          </w:tcPr>
          <w:p w14:paraId="4ED13A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4BCEF40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5D74D7D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90,91</w:t>
            </w:r>
          </w:p>
        </w:tc>
        <w:tc>
          <w:tcPr>
            <w:tcW w:w="815" w:type="dxa"/>
            <w:noWrap/>
            <w:vAlign w:val="center"/>
            <w:hideMark/>
          </w:tcPr>
          <w:p w14:paraId="6689DD8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20540C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90,91</w:t>
            </w:r>
          </w:p>
        </w:tc>
      </w:tr>
      <w:tr w:rsidR="005004CF" w:rsidRPr="002076B3" w14:paraId="3A02EB92" w14:textId="77777777" w:rsidTr="00B7603B">
        <w:trPr>
          <w:trHeight w:val="454"/>
        </w:trPr>
        <w:tc>
          <w:tcPr>
            <w:tcW w:w="7248" w:type="dxa"/>
            <w:gridSpan w:val="2"/>
            <w:noWrap/>
            <w:vAlign w:val="center"/>
            <w:hideMark/>
          </w:tcPr>
          <w:p w14:paraId="430C9A3F"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0421 Poljoprivreda</w:t>
            </w:r>
          </w:p>
        </w:tc>
        <w:tc>
          <w:tcPr>
            <w:tcW w:w="1470" w:type="dxa"/>
            <w:noWrap/>
            <w:vAlign w:val="center"/>
            <w:hideMark/>
          </w:tcPr>
          <w:p w14:paraId="558646F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361" w:type="dxa"/>
            <w:noWrap/>
            <w:vAlign w:val="center"/>
            <w:hideMark/>
          </w:tcPr>
          <w:p w14:paraId="1B5E4B8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470" w:type="dxa"/>
            <w:noWrap/>
            <w:vAlign w:val="center"/>
            <w:hideMark/>
          </w:tcPr>
          <w:p w14:paraId="0B8437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815" w:type="dxa"/>
            <w:noWrap/>
            <w:vAlign w:val="center"/>
            <w:hideMark/>
          </w:tcPr>
          <w:p w14:paraId="6A62A70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88,89</w:t>
            </w:r>
          </w:p>
        </w:tc>
        <w:tc>
          <w:tcPr>
            <w:tcW w:w="815" w:type="dxa"/>
            <w:noWrap/>
            <w:vAlign w:val="center"/>
            <w:hideMark/>
          </w:tcPr>
          <w:p w14:paraId="65ADFA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E6093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88,89</w:t>
            </w:r>
          </w:p>
        </w:tc>
      </w:tr>
      <w:tr w:rsidR="005004CF" w:rsidRPr="002076B3" w14:paraId="7B75FAB4" w14:textId="77777777" w:rsidTr="00B7603B">
        <w:trPr>
          <w:trHeight w:val="454"/>
        </w:trPr>
        <w:tc>
          <w:tcPr>
            <w:tcW w:w="7248" w:type="dxa"/>
            <w:gridSpan w:val="2"/>
            <w:noWrap/>
            <w:vAlign w:val="center"/>
            <w:hideMark/>
          </w:tcPr>
          <w:p w14:paraId="1D141922"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2714DF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66D6D8A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5B4162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767E8CB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FE889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6E5DDA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44F4541" w14:textId="77777777" w:rsidTr="00B7603B">
        <w:trPr>
          <w:trHeight w:val="454"/>
        </w:trPr>
        <w:tc>
          <w:tcPr>
            <w:tcW w:w="7248" w:type="dxa"/>
            <w:gridSpan w:val="2"/>
            <w:noWrap/>
            <w:vAlign w:val="center"/>
            <w:hideMark/>
          </w:tcPr>
          <w:p w14:paraId="781FC8D1"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7667FCD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0E5B111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56AB11C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7BD6774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DABCE0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30B51D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574E0B9" w14:textId="77777777" w:rsidTr="00B7603B">
        <w:trPr>
          <w:trHeight w:val="454"/>
        </w:trPr>
        <w:tc>
          <w:tcPr>
            <w:tcW w:w="988" w:type="dxa"/>
            <w:noWrap/>
            <w:vAlign w:val="center"/>
            <w:hideMark/>
          </w:tcPr>
          <w:p w14:paraId="40207F3E"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9BE42F1"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531AF4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4C12D65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09B5CC7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1E7159D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D90E69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AEC473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9F836CC" w14:textId="77777777" w:rsidTr="00B7603B">
        <w:trPr>
          <w:trHeight w:val="454"/>
        </w:trPr>
        <w:tc>
          <w:tcPr>
            <w:tcW w:w="988" w:type="dxa"/>
            <w:noWrap/>
            <w:vAlign w:val="center"/>
            <w:hideMark/>
          </w:tcPr>
          <w:p w14:paraId="3FDDE795"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3F0A18D2"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0166F40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65AC6B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22B0D8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755CD5E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586790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2DCC18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3208F34" w14:textId="77777777" w:rsidTr="00B7603B">
        <w:trPr>
          <w:trHeight w:val="454"/>
        </w:trPr>
        <w:tc>
          <w:tcPr>
            <w:tcW w:w="988" w:type="dxa"/>
            <w:noWrap/>
            <w:vAlign w:val="center"/>
            <w:hideMark/>
          </w:tcPr>
          <w:p w14:paraId="025B0E26"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7A3A79B4"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305BED8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51B4E7B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429C80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1EC3E2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F19A7E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64A155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60BFCFE" w14:textId="77777777" w:rsidTr="00B7603B">
        <w:trPr>
          <w:trHeight w:val="454"/>
        </w:trPr>
        <w:tc>
          <w:tcPr>
            <w:tcW w:w="988" w:type="dxa"/>
            <w:noWrap/>
            <w:vAlign w:val="center"/>
            <w:hideMark/>
          </w:tcPr>
          <w:p w14:paraId="5322A25E"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36</w:t>
            </w:r>
          </w:p>
        </w:tc>
        <w:tc>
          <w:tcPr>
            <w:tcW w:w="6260" w:type="dxa"/>
            <w:noWrap/>
            <w:vAlign w:val="center"/>
            <w:hideMark/>
          </w:tcPr>
          <w:p w14:paraId="72BBE03D"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dane u inozemstvo i unutar općeg proračuna</w:t>
            </w:r>
          </w:p>
        </w:tc>
        <w:tc>
          <w:tcPr>
            <w:tcW w:w="1470" w:type="dxa"/>
            <w:noWrap/>
            <w:vAlign w:val="center"/>
            <w:hideMark/>
          </w:tcPr>
          <w:p w14:paraId="2C967A2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23D9C7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74B8C1A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6EE947B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671AFB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26EF72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CE7A3E9" w14:textId="77777777" w:rsidTr="00B7603B">
        <w:trPr>
          <w:trHeight w:val="454"/>
        </w:trPr>
        <w:tc>
          <w:tcPr>
            <w:tcW w:w="988" w:type="dxa"/>
            <w:noWrap/>
            <w:vAlign w:val="center"/>
            <w:hideMark/>
          </w:tcPr>
          <w:p w14:paraId="14F558BE" w14:textId="77777777" w:rsidR="005004CF" w:rsidRPr="002076B3" w:rsidRDefault="005004CF">
            <w:pPr>
              <w:rPr>
                <w:rFonts w:ascii="Times New Roman" w:hAnsi="Times New Roman"/>
                <w:sz w:val="20"/>
                <w:szCs w:val="20"/>
              </w:rPr>
            </w:pPr>
            <w:r w:rsidRPr="002076B3">
              <w:rPr>
                <w:rFonts w:ascii="Times New Roman" w:hAnsi="Times New Roman"/>
                <w:sz w:val="20"/>
                <w:szCs w:val="20"/>
              </w:rPr>
              <w:t>363</w:t>
            </w:r>
          </w:p>
        </w:tc>
        <w:tc>
          <w:tcPr>
            <w:tcW w:w="6260" w:type="dxa"/>
            <w:noWrap/>
            <w:vAlign w:val="center"/>
            <w:hideMark/>
          </w:tcPr>
          <w:p w14:paraId="235A3AE8"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unutar općeg proračuna</w:t>
            </w:r>
          </w:p>
        </w:tc>
        <w:tc>
          <w:tcPr>
            <w:tcW w:w="1470" w:type="dxa"/>
            <w:noWrap/>
            <w:vAlign w:val="center"/>
            <w:hideMark/>
          </w:tcPr>
          <w:p w14:paraId="57928D8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2C4B62A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3159EB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F7726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90DE48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50506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A7505F9" w14:textId="77777777" w:rsidTr="00B7603B">
        <w:trPr>
          <w:trHeight w:val="454"/>
        </w:trPr>
        <w:tc>
          <w:tcPr>
            <w:tcW w:w="7248" w:type="dxa"/>
            <w:gridSpan w:val="2"/>
            <w:noWrap/>
            <w:vAlign w:val="center"/>
            <w:hideMark/>
          </w:tcPr>
          <w:p w14:paraId="5D881E79"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4A05F97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624077E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470" w:type="dxa"/>
            <w:noWrap/>
            <w:vAlign w:val="center"/>
            <w:hideMark/>
          </w:tcPr>
          <w:p w14:paraId="5E45277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815" w:type="dxa"/>
            <w:noWrap/>
            <w:vAlign w:val="center"/>
            <w:hideMark/>
          </w:tcPr>
          <w:p w14:paraId="1E0904A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c>
          <w:tcPr>
            <w:tcW w:w="815" w:type="dxa"/>
            <w:noWrap/>
            <w:vAlign w:val="center"/>
            <w:hideMark/>
          </w:tcPr>
          <w:p w14:paraId="5B0492D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98265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1818E22D" w14:textId="77777777" w:rsidTr="00B7603B">
        <w:trPr>
          <w:trHeight w:val="454"/>
        </w:trPr>
        <w:tc>
          <w:tcPr>
            <w:tcW w:w="7248" w:type="dxa"/>
            <w:gridSpan w:val="2"/>
            <w:noWrap/>
            <w:vAlign w:val="center"/>
            <w:hideMark/>
          </w:tcPr>
          <w:p w14:paraId="76731AD6" w14:textId="77777777" w:rsidR="005004CF" w:rsidRPr="002076B3" w:rsidRDefault="005004CF">
            <w:pPr>
              <w:rPr>
                <w:rFonts w:ascii="Times New Roman" w:hAnsi="Times New Roman"/>
                <w:sz w:val="20"/>
                <w:szCs w:val="20"/>
              </w:rPr>
            </w:pPr>
            <w:r w:rsidRPr="002076B3">
              <w:rPr>
                <w:rFonts w:ascii="Times New Roman" w:hAnsi="Times New Roman"/>
                <w:sz w:val="20"/>
                <w:szCs w:val="20"/>
              </w:rPr>
              <w:t>4.1.8 Ostali prihodi za posebne namjene</w:t>
            </w:r>
          </w:p>
        </w:tc>
        <w:tc>
          <w:tcPr>
            <w:tcW w:w="1470" w:type="dxa"/>
            <w:noWrap/>
            <w:vAlign w:val="center"/>
            <w:hideMark/>
          </w:tcPr>
          <w:p w14:paraId="38D98DD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0D231B9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470" w:type="dxa"/>
            <w:noWrap/>
            <w:vAlign w:val="center"/>
            <w:hideMark/>
          </w:tcPr>
          <w:p w14:paraId="16E6495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815" w:type="dxa"/>
            <w:noWrap/>
            <w:vAlign w:val="center"/>
            <w:hideMark/>
          </w:tcPr>
          <w:p w14:paraId="1B97A3F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c>
          <w:tcPr>
            <w:tcW w:w="815" w:type="dxa"/>
            <w:noWrap/>
            <w:vAlign w:val="center"/>
            <w:hideMark/>
          </w:tcPr>
          <w:p w14:paraId="237AC22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7782B1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093DBE91" w14:textId="77777777" w:rsidTr="00B7603B">
        <w:trPr>
          <w:trHeight w:val="454"/>
        </w:trPr>
        <w:tc>
          <w:tcPr>
            <w:tcW w:w="988" w:type="dxa"/>
            <w:noWrap/>
            <w:vAlign w:val="center"/>
            <w:hideMark/>
          </w:tcPr>
          <w:p w14:paraId="0DA99844"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E4319D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2F43C66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561ED0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470" w:type="dxa"/>
            <w:noWrap/>
            <w:vAlign w:val="center"/>
            <w:hideMark/>
          </w:tcPr>
          <w:p w14:paraId="772D023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815" w:type="dxa"/>
            <w:noWrap/>
            <w:vAlign w:val="center"/>
            <w:hideMark/>
          </w:tcPr>
          <w:p w14:paraId="14BABDD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c>
          <w:tcPr>
            <w:tcW w:w="815" w:type="dxa"/>
            <w:noWrap/>
            <w:vAlign w:val="center"/>
            <w:hideMark/>
          </w:tcPr>
          <w:p w14:paraId="5B10B9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BA8E3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629267D7" w14:textId="77777777" w:rsidTr="00B7603B">
        <w:trPr>
          <w:trHeight w:val="454"/>
        </w:trPr>
        <w:tc>
          <w:tcPr>
            <w:tcW w:w="988" w:type="dxa"/>
            <w:noWrap/>
            <w:vAlign w:val="center"/>
            <w:hideMark/>
          </w:tcPr>
          <w:p w14:paraId="20C479A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2C7AA467"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7801BC8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75A9D72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0FB03D8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7736153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66,67</w:t>
            </w:r>
          </w:p>
        </w:tc>
        <w:tc>
          <w:tcPr>
            <w:tcW w:w="815" w:type="dxa"/>
            <w:noWrap/>
            <w:vAlign w:val="center"/>
            <w:hideMark/>
          </w:tcPr>
          <w:p w14:paraId="70D925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570C71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66,67</w:t>
            </w:r>
          </w:p>
        </w:tc>
      </w:tr>
      <w:tr w:rsidR="005004CF" w:rsidRPr="002076B3" w14:paraId="47C65577" w14:textId="77777777" w:rsidTr="00B7603B">
        <w:trPr>
          <w:trHeight w:val="454"/>
        </w:trPr>
        <w:tc>
          <w:tcPr>
            <w:tcW w:w="988" w:type="dxa"/>
            <w:noWrap/>
            <w:vAlign w:val="center"/>
            <w:hideMark/>
          </w:tcPr>
          <w:p w14:paraId="25A67C92"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7F05C23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1AF93F6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67032B5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FA179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0BC0A8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8EC1B2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4DB9A9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FCDE640" w14:textId="77777777" w:rsidTr="00B7603B">
        <w:trPr>
          <w:trHeight w:val="454"/>
        </w:trPr>
        <w:tc>
          <w:tcPr>
            <w:tcW w:w="988" w:type="dxa"/>
            <w:noWrap/>
            <w:vAlign w:val="center"/>
            <w:hideMark/>
          </w:tcPr>
          <w:p w14:paraId="1EC9A26E" w14:textId="77777777" w:rsidR="005004CF" w:rsidRPr="002076B3" w:rsidRDefault="005004CF">
            <w:pPr>
              <w:rPr>
                <w:rFonts w:ascii="Times New Roman" w:hAnsi="Times New Roman"/>
                <w:sz w:val="20"/>
                <w:szCs w:val="20"/>
              </w:rPr>
            </w:pPr>
            <w:r w:rsidRPr="002076B3">
              <w:rPr>
                <w:rFonts w:ascii="Times New Roman" w:hAnsi="Times New Roman"/>
                <w:sz w:val="20"/>
                <w:szCs w:val="20"/>
              </w:rPr>
              <w:t>35</w:t>
            </w:r>
          </w:p>
        </w:tc>
        <w:tc>
          <w:tcPr>
            <w:tcW w:w="6260" w:type="dxa"/>
            <w:noWrap/>
            <w:vAlign w:val="center"/>
            <w:hideMark/>
          </w:tcPr>
          <w:p w14:paraId="38691487" w14:textId="77777777" w:rsidR="005004CF" w:rsidRPr="002076B3" w:rsidRDefault="005004CF">
            <w:pPr>
              <w:rPr>
                <w:rFonts w:ascii="Times New Roman" w:hAnsi="Times New Roman"/>
                <w:sz w:val="20"/>
                <w:szCs w:val="20"/>
              </w:rPr>
            </w:pPr>
            <w:r w:rsidRPr="002076B3">
              <w:rPr>
                <w:rFonts w:ascii="Times New Roman" w:hAnsi="Times New Roman"/>
                <w:sz w:val="20"/>
                <w:szCs w:val="20"/>
              </w:rPr>
              <w:t>Subvencije</w:t>
            </w:r>
          </w:p>
        </w:tc>
        <w:tc>
          <w:tcPr>
            <w:tcW w:w="1470" w:type="dxa"/>
            <w:noWrap/>
            <w:vAlign w:val="center"/>
            <w:hideMark/>
          </w:tcPr>
          <w:p w14:paraId="32454C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2789DDA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6F0848C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2BDD95C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EC69FE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4F1EA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2E548F5" w14:textId="77777777" w:rsidTr="00B7603B">
        <w:trPr>
          <w:trHeight w:val="454"/>
        </w:trPr>
        <w:tc>
          <w:tcPr>
            <w:tcW w:w="988" w:type="dxa"/>
            <w:noWrap/>
            <w:vAlign w:val="center"/>
            <w:hideMark/>
          </w:tcPr>
          <w:p w14:paraId="79071DE2" w14:textId="77777777" w:rsidR="005004CF" w:rsidRPr="002076B3" w:rsidRDefault="005004CF">
            <w:pPr>
              <w:rPr>
                <w:rFonts w:ascii="Times New Roman" w:hAnsi="Times New Roman"/>
                <w:sz w:val="20"/>
                <w:szCs w:val="20"/>
              </w:rPr>
            </w:pPr>
            <w:r w:rsidRPr="002076B3">
              <w:rPr>
                <w:rFonts w:ascii="Times New Roman" w:hAnsi="Times New Roman"/>
                <w:sz w:val="20"/>
                <w:szCs w:val="20"/>
              </w:rPr>
              <w:t>352</w:t>
            </w:r>
          </w:p>
        </w:tc>
        <w:tc>
          <w:tcPr>
            <w:tcW w:w="6260" w:type="dxa"/>
            <w:noWrap/>
            <w:vAlign w:val="center"/>
            <w:hideMark/>
          </w:tcPr>
          <w:p w14:paraId="211251E0" w14:textId="77777777" w:rsidR="005004CF" w:rsidRPr="002076B3" w:rsidRDefault="005004CF">
            <w:pPr>
              <w:rPr>
                <w:rFonts w:ascii="Times New Roman" w:hAnsi="Times New Roman"/>
                <w:sz w:val="20"/>
                <w:szCs w:val="20"/>
              </w:rPr>
            </w:pPr>
            <w:r w:rsidRPr="002076B3">
              <w:rPr>
                <w:rFonts w:ascii="Times New Roman" w:hAnsi="Times New Roman"/>
                <w:sz w:val="20"/>
                <w:szCs w:val="20"/>
              </w:rPr>
              <w:t>Subvencije trgovačkim društvima, poljoprivrednicima i obrtnicima izvan javnog sektora</w:t>
            </w:r>
          </w:p>
        </w:tc>
        <w:tc>
          <w:tcPr>
            <w:tcW w:w="1470" w:type="dxa"/>
            <w:noWrap/>
            <w:vAlign w:val="center"/>
            <w:hideMark/>
          </w:tcPr>
          <w:p w14:paraId="56DBD21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4A16D24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88D000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446BC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8A8F85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54C159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7417675" w14:textId="77777777" w:rsidTr="00B7603B">
        <w:trPr>
          <w:trHeight w:val="454"/>
        </w:trPr>
        <w:tc>
          <w:tcPr>
            <w:tcW w:w="7248" w:type="dxa"/>
            <w:gridSpan w:val="2"/>
            <w:noWrap/>
            <w:vAlign w:val="center"/>
            <w:hideMark/>
          </w:tcPr>
          <w:p w14:paraId="312C7F4D"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0423 Ribarstvo i lov</w:t>
            </w:r>
          </w:p>
        </w:tc>
        <w:tc>
          <w:tcPr>
            <w:tcW w:w="1470" w:type="dxa"/>
            <w:noWrap/>
            <w:vAlign w:val="center"/>
            <w:hideMark/>
          </w:tcPr>
          <w:p w14:paraId="131C6B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4453917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54FF746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6721001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80D2B1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C3A650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67354A2" w14:textId="77777777" w:rsidTr="00B7603B">
        <w:trPr>
          <w:trHeight w:val="454"/>
        </w:trPr>
        <w:tc>
          <w:tcPr>
            <w:tcW w:w="7248" w:type="dxa"/>
            <w:gridSpan w:val="2"/>
            <w:noWrap/>
            <w:vAlign w:val="center"/>
            <w:hideMark/>
          </w:tcPr>
          <w:p w14:paraId="056A4EF5"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5A63C86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410CB2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1F2E54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4F7A4B7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1AF1D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6012EF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C2DBD12" w14:textId="77777777" w:rsidTr="00B7603B">
        <w:trPr>
          <w:trHeight w:val="454"/>
        </w:trPr>
        <w:tc>
          <w:tcPr>
            <w:tcW w:w="7248" w:type="dxa"/>
            <w:gridSpan w:val="2"/>
            <w:noWrap/>
            <w:vAlign w:val="center"/>
            <w:hideMark/>
          </w:tcPr>
          <w:p w14:paraId="11828659"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5768C05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68A8032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108CD8F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066B41C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BC68F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B85EEF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1E65625" w14:textId="77777777" w:rsidTr="00B7603B">
        <w:trPr>
          <w:trHeight w:val="454"/>
        </w:trPr>
        <w:tc>
          <w:tcPr>
            <w:tcW w:w="988" w:type="dxa"/>
            <w:noWrap/>
            <w:vAlign w:val="center"/>
            <w:hideMark/>
          </w:tcPr>
          <w:p w14:paraId="51BB23B2"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13553A6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47AF74D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31221EA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04FE5E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2D87EDE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2BDEA4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AD1138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878B67F" w14:textId="77777777" w:rsidTr="00B7603B">
        <w:trPr>
          <w:trHeight w:val="454"/>
        </w:trPr>
        <w:tc>
          <w:tcPr>
            <w:tcW w:w="988" w:type="dxa"/>
            <w:noWrap/>
            <w:vAlign w:val="center"/>
            <w:hideMark/>
          </w:tcPr>
          <w:p w14:paraId="1C837CD8"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7B59352B"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2859B67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14BAF3F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632F00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1D26EBA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92B6B0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1B644C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F9420F3" w14:textId="77777777" w:rsidTr="00B7603B">
        <w:trPr>
          <w:trHeight w:val="454"/>
        </w:trPr>
        <w:tc>
          <w:tcPr>
            <w:tcW w:w="988" w:type="dxa"/>
            <w:noWrap/>
            <w:vAlign w:val="center"/>
            <w:hideMark/>
          </w:tcPr>
          <w:p w14:paraId="69FDEED1"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4DBFA91B"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4CC7613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17E8CD0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90F38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7EFADE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0EE444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FBEA3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E572CA3" w14:textId="77777777" w:rsidTr="00B7603B">
        <w:trPr>
          <w:trHeight w:val="454"/>
        </w:trPr>
        <w:tc>
          <w:tcPr>
            <w:tcW w:w="7248" w:type="dxa"/>
            <w:gridSpan w:val="2"/>
            <w:noWrap/>
            <w:vAlign w:val="center"/>
            <w:hideMark/>
          </w:tcPr>
          <w:p w14:paraId="50C0E457"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A770003 Potpore poduzetništvu</w:t>
            </w:r>
          </w:p>
        </w:tc>
        <w:tc>
          <w:tcPr>
            <w:tcW w:w="1470" w:type="dxa"/>
            <w:noWrap/>
            <w:vAlign w:val="center"/>
            <w:hideMark/>
          </w:tcPr>
          <w:p w14:paraId="1304C4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38E70C1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12C810C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2039234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B0BF57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4D5EFA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EFCA51B" w14:textId="77777777" w:rsidTr="00B7603B">
        <w:trPr>
          <w:trHeight w:val="454"/>
        </w:trPr>
        <w:tc>
          <w:tcPr>
            <w:tcW w:w="7248" w:type="dxa"/>
            <w:gridSpan w:val="2"/>
            <w:noWrap/>
            <w:vAlign w:val="center"/>
            <w:hideMark/>
          </w:tcPr>
          <w:p w14:paraId="31583CB0"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0411 Opći ekonomski i trgovački poslovi</w:t>
            </w:r>
          </w:p>
        </w:tc>
        <w:tc>
          <w:tcPr>
            <w:tcW w:w="1470" w:type="dxa"/>
            <w:noWrap/>
            <w:vAlign w:val="center"/>
            <w:hideMark/>
          </w:tcPr>
          <w:p w14:paraId="211CEC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6DB3602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157CD9A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71B62CD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4E2F9C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29591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EFA3180" w14:textId="77777777" w:rsidTr="00B7603B">
        <w:trPr>
          <w:trHeight w:val="454"/>
        </w:trPr>
        <w:tc>
          <w:tcPr>
            <w:tcW w:w="7248" w:type="dxa"/>
            <w:gridSpan w:val="2"/>
            <w:noWrap/>
            <w:vAlign w:val="center"/>
            <w:hideMark/>
          </w:tcPr>
          <w:p w14:paraId="3D56FE6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4D6BCB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3B6906E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473A4C4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228DAF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0950AB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0C9F64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0EEF85B" w14:textId="77777777" w:rsidTr="00B7603B">
        <w:trPr>
          <w:trHeight w:val="454"/>
        </w:trPr>
        <w:tc>
          <w:tcPr>
            <w:tcW w:w="7248" w:type="dxa"/>
            <w:gridSpan w:val="2"/>
            <w:noWrap/>
            <w:vAlign w:val="center"/>
            <w:hideMark/>
          </w:tcPr>
          <w:p w14:paraId="1F49D351"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6E3C9FC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26CA1E2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32F2E8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2BE0848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F481F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CFAE9F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2B8C03F" w14:textId="77777777" w:rsidTr="00B7603B">
        <w:trPr>
          <w:trHeight w:val="454"/>
        </w:trPr>
        <w:tc>
          <w:tcPr>
            <w:tcW w:w="988" w:type="dxa"/>
            <w:noWrap/>
            <w:vAlign w:val="center"/>
            <w:hideMark/>
          </w:tcPr>
          <w:p w14:paraId="1ABAA17D"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w:t>
            </w:r>
          </w:p>
        </w:tc>
        <w:tc>
          <w:tcPr>
            <w:tcW w:w="6260" w:type="dxa"/>
            <w:noWrap/>
            <w:vAlign w:val="center"/>
            <w:hideMark/>
          </w:tcPr>
          <w:p w14:paraId="04D1F794"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613A0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3A12E00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012A0EA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4581759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288CF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58FA4F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9E72425" w14:textId="77777777" w:rsidTr="00B7603B">
        <w:trPr>
          <w:trHeight w:val="454"/>
        </w:trPr>
        <w:tc>
          <w:tcPr>
            <w:tcW w:w="988" w:type="dxa"/>
            <w:noWrap/>
            <w:vAlign w:val="center"/>
            <w:hideMark/>
          </w:tcPr>
          <w:p w14:paraId="54B3F7EB" w14:textId="77777777" w:rsidR="005004CF" w:rsidRPr="002076B3" w:rsidRDefault="005004CF">
            <w:pPr>
              <w:rPr>
                <w:rFonts w:ascii="Times New Roman" w:hAnsi="Times New Roman"/>
                <w:sz w:val="20"/>
                <w:szCs w:val="20"/>
              </w:rPr>
            </w:pPr>
            <w:r w:rsidRPr="002076B3">
              <w:rPr>
                <w:rFonts w:ascii="Times New Roman" w:hAnsi="Times New Roman"/>
                <w:sz w:val="20"/>
                <w:szCs w:val="20"/>
              </w:rPr>
              <w:t>35</w:t>
            </w:r>
          </w:p>
        </w:tc>
        <w:tc>
          <w:tcPr>
            <w:tcW w:w="6260" w:type="dxa"/>
            <w:noWrap/>
            <w:vAlign w:val="center"/>
            <w:hideMark/>
          </w:tcPr>
          <w:p w14:paraId="173AD3B5" w14:textId="77777777" w:rsidR="005004CF" w:rsidRPr="002076B3" w:rsidRDefault="005004CF">
            <w:pPr>
              <w:rPr>
                <w:rFonts w:ascii="Times New Roman" w:hAnsi="Times New Roman"/>
                <w:sz w:val="20"/>
                <w:szCs w:val="20"/>
              </w:rPr>
            </w:pPr>
            <w:r w:rsidRPr="002076B3">
              <w:rPr>
                <w:rFonts w:ascii="Times New Roman" w:hAnsi="Times New Roman"/>
                <w:sz w:val="20"/>
                <w:szCs w:val="20"/>
              </w:rPr>
              <w:t>Subvencije</w:t>
            </w:r>
          </w:p>
        </w:tc>
        <w:tc>
          <w:tcPr>
            <w:tcW w:w="1470" w:type="dxa"/>
            <w:noWrap/>
            <w:vAlign w:val="center"/>
            <w:hideMark/>
          </w:tcPr>
          <w:p w14:paraId="46D8785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798E1E5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470" w:type="dxa"/>
            <w:noWrap/>
            <w:vAlign w:val="center"/>
            <w:hideMark/>
          </w:tcPr>
          <w:p w14:paraId="5C2EBCE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0812E1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768CDA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AA5E8F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0CFDCDA" w14:textId="77777777" w:rsidTr="00B7603B">
        <w:trPr>
          <w:trHeight w:val="454"/>
        </w:trPr>
        <w:tc>
          <w:tcPr>
            <w:tcW w:w="988" w:type="dxa"/>
            <w:noWrap/>
            <w:vAlign w:val="center"/>
            <w:hideMark/>
          </w:tcPr>
          <w:p w14:paraId="3362862B" w14:textId="77777777" w:rsidR="005004CF" w:rsidRPr="002076B3" w:rsidRDefault="005004CF">
            <w:pPr>
              <w:rPr>
                <w:rFonts w:ascii="Times New Roman" w:hAnsi="Times New Roman"/>
                <w:sz w:val="20"/>
                <w:szCs w:val="20"/>
              </w:rPr>
            </w:pPr>
            <w:r w:rsidRPr="002076B3">
              <w:rPr>
                <w:rFonts w:ascii="Times New Roman" w:hAnsi="Times New Roman"/>
                <w:sz w:val="20"/>
                <w:szCs w:val="20"/>
              </w:rPr>
              <w:t>352</w:t>
            </w:r>
          </w:p>
        </w:tc>
        <w:tc>
          <w:tcPr>
            <w:tcW w:w="6260" w:type="dxa"/>
            <w:noWrap/>
            <w:vAlign w:val="center"/>
            <w:hideMark/>
          </w:tcPr>
          <w:p w14:paraId="65C1FAA8" w14:textId="77777777" w:rsidR="005004CF" w:rsidRPr="002076B3" w:rsidRDefault="005004CF">
            <w:pPr>
              <w:rPr>
                <w:rFonts w:ascii="Times New Roman" w:hAnsi="Times New Roman"/>
                <w:sz w:val="20"/>
                <w:szCs w:val="20"/>
              </w:rPr>
            </w:pPr>
            <w:r w:rsidRPr="002076B3">
              <w:rPr>
                <w:rFonts w:ascii="Times New Roman" w:hAnsi="Times New Roman"/>
                <w:sz w:val="20"/>
                <w:szCs w:val="20"/>
              </w:rPr>
              <w:t>Subvencije trgovačkim društvima, poljoprivrednicima i obrtnicima izvan javnog sektora</w:t>
            </w:r>
          </w:p>
        </w:tc>
        <w:tc>
          <w:tcPr>
            <w:tcW w:w="1470" w:type="dxa"/>
            <w:noWrap/>
            <w:vAlign w:val="center"/>
            <w:hideMark/>
          </w:tcPr>
          <w:p w14:paraId="5DB9F3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41BE26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6E24E2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2DCE7F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FBABDC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A0E473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B7A0DD9" w14:textId="77777777" w:rsidTr="00B7603B">
        <w:trPr>
          <w:trHeight w:val="454"/>
        </w:trPr>
        <w:tc>
          <w:tcPr>
            <w:tcW w:w="7248" w:type="dxa"/>
            <w:gridSpan w:val="2"/>
            <w:noWrap/>
            <w:vAlign w:val="center"/>
            <w:hideMark/>
          </w:tcPr>
          <w:p w14:paraId="21589467"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7900 PROTUPOŽARNA ZAŠTITA</w:t>
            </w:r>
          </w:p>
        </w:tc>
        <w:tc>
          <w:tcPr>
            <w:tcW w:w="1470" w:type="dxa"/>
            <w:noWrap/>
            <w:vAlign w:val="center"/>
            <w:hideMark/>
          </w:tcPr>
          <w:p w14:paraId="5E41FAE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745.246,00</w:t>
            </w:r>
          </w:p>
        </w:tc>
        <w:tc>
          <w:tcPr>
            <w:tcW w:w="1361" w:type="dxa"/>
            <w:noWrap/>
            <w:vAlign w:val="center"/>
            <w:hideMark/>
          </w:tcPr>
          <w:p w14:paraId="24432E5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785.394,00</w:t>
            </w:r>
          </w:p>
        </w:tc>
        <w:tc>
          <w:tcPr>
            <w:tcW w:w="1470" w:type="dxa"/>
            <w:noWrap/>
            <w:vAlign w:val="center"/>
            <w:hideMark/>
          </w:tcPr>
          <w:p w14:paraId="4055587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793.310,00</w:t>
            </w:r>
          </w:p>
        </w:tc>
        <w:tc>
          <w:tcPr>
            <w:tcW w:w="815" w:type="dxa"/>
            <w:noWrap/>
            <w:vAlign w:val="center"/>
            <w:hideMark/>
          </w:tcPr>
          <w:p w14:paraId="25304C3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105,39</w:t>
            </w:r>
          </w:p>
        </w:tc>
        <w:tc>
          <w:tcPr>
            <w:tcW w:w="815" w:type="dxa"/>
            <w:noWrap/>
            <w:vAlign w:val="center"/>
            <w:hideMark/>
          </w:tcPr>
          <w:p w14:paraId="48E8922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101,01</w:t>
            </w:r>
          </w:p>
        </w:tc>
        <w:tc>
          <w:tcPr>
            <w:tcW w:w="815" w:type="dxa"/>
            <w:noWrap/>
            <w:vAlign w:val="center"/>
            <w:hideMark/>
          </w:tcPr>
          <w:p w14:paraId="1D3CAB0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106,45</w:t>
            </w:r>
          </w:p>
        </w:tc>
      </w:tr>
      <w:tr w:rsidR="005004CF" w:rsidRPr="002076B3" w14:paraId="48664636" w14:textId="77777777" w:rsidTr="00B7603B">
        <w:trPr>
          <w:trHeight w:val="454"/>
        </w:trPr>
        <w:tc>
          <w:tcPr>
            <w:tcW w:w="7248" w:type="dxa"/>
            <w:gridSpan w:val="2"/>
            <w:noWrap/>
            <w:vAlign w:val="center"/>
            <w:hideMark/>
          </w:tcPr>
          <w:p w14:paraId="547223A9"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A790001 Financiranje rada JVP-a</w:t>
            </w:r>
          </w:p>
        </w:tc>
        <w:tc>
          <w:tcPr>
            <w:tcW w:w="1470" w:type="dxa"/>
            <w:noWrap/>
            <w:vAlign w:val="center"/>
            <w:hideMark/>
          </w:tcPr>
          <w:p w14:paraId="39CEDE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500.246,00</w:t>
            </w:r>
          </w:p>
        </w:tc>
        <w:tc>
          <w:tcPr>
            <w:tcW w:w="1361" w:type="dxa"/>
            <w:noWrap/>
            <w:vAlign w:val="center"/>
            <w:hideMark/>
          </w:tcPr>
          <w:p w14:paraId="50394D6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530.394,00</w:t>
            </w:r>
          </w:p>
        </w:tc>
        <w:tc>
          <w:tcPr>
            <w:tcW w:w="1470" w:type="dxa"/>
            <w:noWrap/>
            <w:vAlign w:val="center"/>
            <w:hideMark/>
          </w:tcPr>
          <w:p w14:paraId="415C326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543.310,00</w:t>
            </w:r>
          </w:p>
        </w:tc>
        <w:tc>
          <w:tcPr>
            <w:tcW w:w="815" w:type="dxa"/>
            <w:noWrap/>
            <w:vAlign w:val="center"/>
            <w:hideMark/>
          </w:tcPr>
          <w:p w14:paraId="0906712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106,03</w:t>
            </w:r>
          </w:p>
        </w:tc>
        <w:tc>
          <w:tcPr>
            <w:tcW w:w="815" w:type="dxa"/>
            <w:noWrap/>
            <w:vAlign w:val="center"/>
            <w:hideMark/>
          </w:tcPr>
          <w:p w14:paraId="5730004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102,44</w:t>
            </w:r>
          </w:p>
        </w:tc>
        <w:tc>
          <w:tcPr>
            <w:tcW w:w="815" w:type="dxa"/>
            <w:noWrap/>
            <w:vAlign w:val="center"/>
            <w:hideMark/>
          </w:tcPr>
          <w:p w14:paraId="678730C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108,61</w:t>
            </w:r>
          </w:p>
        </w:tc>
      </w:tr>
      <w:tr w:rsidR="005004CF" w:rsidRPr="002076B3" w14:paraId="28711CC0" w14:textId="77777777" w:rsidTr="00B7603B">
        <w:trPr>
          <w:trHeight w:val="454"/>
        </w:trPr>
        <w:tc>
          <w:tcPr>
            <w:tcW w:w="7248" w:type="dxa"/>
            <w:gridSpan w:val="2"/>
            <w:noWrap/>
            <w:vAlign w:val="center"/>
            <w:hideMark/>
          </w:tcPr>
          <w:p w14:paraId="16A06740"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0320 Usluge protupožarne zaštite</w:t>
            </w:r>
          </w:p>
        </w:tc>
        <w:tc>
          <w:tcPr>
            <w:tcW w:w="1470" w:type="dxa"/>
            <w:noWrap/>
            <w:vAlign w:val="center"/>
            <w:hideMark/>
          </w:tcPr>
          <w:p w14:paraId="22A5CFB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500.246,00</w:t>
            </w:r>
          </w:p>
        </w:tc>
        <w:tc>
          <w:tcPr>
            <w:tcW w:w="1361" w:type="dxa"/>
            <w:noWrap/>
            <w:vAlign w:val="center"/>
            <w:hideMark/>
          </w:tcPr>
          <w:p w14:paraId="4E1EE55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530.394,00</w:t>
            </w:r>
          </w:p>
        </w:tc>
        <w:tc>
          <w:tcPr>
            <w:tcW w:w="1470" w:type="dxa"/>
            <w:noWrap/>
            <w:vAlign w:val="center"/>
            <w:hideMark/>
          </w:tcPr>
          <w:p w14:paraId="125215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543.310,00</w:t>
            </w:r>
          </w:p>
        </w:tc>
        <w:tc>
          <w:tcPr>
            <w:tcW w:w="815" w:type="dxa"/>
            <w:noWrap/>
            <w:vAlign w:val="center"/>
            <w:hideMark/>
          </w:tcPr>
          <w:p w14:paraId="7221CE9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106,03</w:t>
            </w:r>
          </w:p>
        </w:tc>
        <w:tc>
          <w:tcPr>
            <w:tcW w:w="815" w:type="dxa"/>
            <w:noWrap/>
            <w:vAlign w:val="center"/>
            <w:hideMark/>
          </w:tcPr>
          <w:p w14:paraId="15FF6E9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102,44</w:t>
            </w:r>
          </w:p>
        </w:tc>
        <w:tc>
          <w:tcPr>
            <w:tcW w:w="815" w:type="dxa"/>
            <w:noWrap/>
            <w:vAlign w:val="center"/>
            <w:hideMark/>
          </w:tcPr>
          <w:p w14:paraId="03427AE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108,61</w:t>
            </w:r>
          </w:p>
        </w:tc>
      </w:tr>
      <w:tr w:rsidR="005004CF" w:rsidRPr="002076B3" w14:paraId="5E461BAA" w14:textId="77777777" w:rsidTr="00B7603B">
        <w:trPr>
          <w:trHeight w:val="454"/>
        </w:trPr>
        <w:tc>
          <w:tcPr>
            <w:tcW w:w="7248" w:type="dxa"/>
            <w:gridSpan w:val="2"/>
            <w:noWrap/>
            <w:vAlign w:val="center"/>
            <w:hideMark/>
          </w:tcPr>
          <w:p w14:paraId="1668B3C4"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49C531A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101.625,00</w:t>
            </w:r>
          </w:p>
        </w:tc>
        <w:tc>
          <w:tcPr>
            <w:tcW w:w="1361" w:type="dxa"/>
            <w:noWrap/>
            <w:vAlign w:val="center"/>
            <w:hideMark/>
          </w:tcPr>
          <w:p w14:paraId="2D0ED08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131.773,00</w:t>
            </w:r>
          </w:p>
        </w:tc>
        <w:tc>
          <w:tcPr>
            <w:tcW w:w="1470" w:type="dxa"/>
            <w:noWrap/>
            <w:vAlign w:val="center"/>
            <w:hideMark/>
          </w:tcPr>
          <w:p w14:paraId="2C61898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144.689,00</w:t>
            </w:r>
          </w:p>
        </w:tc>
        <w:tc>
          <w:tcPr>
            <w:tcW w:w="815" w:type="dxa"/>
            <w:noWrap/>
            <w:vAlign w:val="center"/>
            <w:hideMark/>
          </w:tcPr>
          <w:p w14:paraId="34E4ECE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129,67</w:t>
            </w:r>
          </w:p>
        </w:tc>
        <w:tc>
          <w:tcPr>
            <w:tcW w:w="815" w:type="dxa"/>
            <w:noWrap/>
            <w:vAlign w:val="center"/>
            <w:hideMark/>
          </w:tcPr>
          <w:p w14:paraId="4D607DD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109,80</w:t>
            </w:r>
          </w:p>
        </w:tc>
        <w:tc>
          <w:tcPr>
            <w:tcW w:w="815" w:type="dxa"/>
            <w:noWrap/>
            <w:vAlign w:val="center"/>
            <w:hideMark/>
          </w:tcPr>
          <w:p w14:paraId="09C8252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142,38</w:t>
            </w:r>
          </w:p>
        </w:tc>
      </w:tr>
      <w:tr w:rsidR="005004CF" w:rsidRPr="002076B3" w14:paraId="7BD2807E" w14:textId="77777777" w:rsidTr="00B7603B">
        <w:trPr>
          <w:trHeight w:val="454"/>
        </w:trPr>
        <w:tc>
          <w:tcPr>
            <w:tcW w:w="7248" w:type="dxa"/>
            <w:gridSpan w:val="2"/>
            <w:noWrap/>
            <w:vAlign w:val="center"/>
            <w:hideMark/>
          </w:tcPr>
          <w:p w14:paraId="42A02213"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1447FA2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101.625,00</w:t>
            </w:r>
          </w:p>
        </w:tc>
        <w:tc>
          <w:tcPr>
            <w:tcW w:w="1361" w:type="dxa"/>
            <w:noWrap/>
            <w:vAlign w:val="center"/>
            <w:hideMark/>
          </w:tcPr>
          <w:p w14:paraId="2854C6C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131.773,00</w:t>
            </w:r>
          </w:p>
        </w:tc>
        <w:tc>
          <w:tcPr>
            <w:tcW w:w="1470" w:type="dxa"/>
            <w:noWrap/>
            <w:vAlign w:val="center"/>
            <w:hideMark/>
          </w:tcPr>
          <w:p w14:paraId="575A3F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144.689,00</w:t>
            </w:r>
          </w:p>
        </w:tc>
        <w:tc>
          <w:tcPr>
            <w:tcW w:w="815" w:type="dxa"/>
            <w:noWrap/>
            <w:vAlign w:val="center"/>
            <w:hideMark/>
          </w:tcPr>
          <w:p w14:paraId="3C36390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129,67</w:t>
            </w:r>
          </w:p>
        </w:tc>
        <w:tc>
          <w:tcPr>
            <w:tcW w:w="815" w:type="dxa"/>
            <w:noWrap/>
            <w:vAlign w:val="center"/>
            <w:hideMark/>
          </w:tcPr>
          <w:p w14:paraId="0736844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109,80</w:t>
            </w:r>
          </w:p>
        </w:tc>
        <w:tc>
          <w:tcPr>
            <w:tcW w:w="815" w:type="dxa"/>
            <w:noWrap/>
            <w:vAlign w:val="center"/>
            <w:hideMark/>
          </w:tcPr>
          <w:p w14:paraId="517E781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142,38</w:t>
            </w:r>
          </w:p>
        </w:tc>
      </w:tr>
      <w:tr w:rsidR="005004CF" w:rsidRPr="002076B3" w14:paraId="09C298CD" w14:textId="77777777" w:rsidTr="00B7603B">
        <w:trPr>
          <w:trHeight w:val="454"/>
        </w:trPr>
        <w:tc>
          <w:tcPr>
            <w:tcW w:w="988" w:type="dxa"/>
            <w:noWrap/>
            <w:vAlign w:val="center"/>
            <w:hideMark/>
          </w:tcPr>
          <w:p w14:paraId="55985610"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502A7A0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899478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101.625,00</w:t>
            </w:r>
          </w:p>
        </w:tc>
        <w:tc>
          <w:tcPr>
            <w:tcW w:w="1361" w:type="dxa"/>
            <w:noWrap/>
            <w:vAlign w:val="center"/>
            <w:hideMark/>
          </w:tcPr>
          <w:p w14:paraId="7B5AA53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131.773,00</w:t>
            </w:r>
          </w:p>
        </w:tc>
        <w:tc>
          <w:tcPr>
            <w:tcW w:w="1470" w:type="dxa"/>
            <w:noWrap/>
            <w:vAlign w:val="center"/>
            <w:hideMark/>
          </w:tcPr>
          <w:p w14:paraId="5F821E2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144.689,00</w:t>
            </w:r>
          </w:p>
        </w:tc>
        <w:tc>
          <w:tcPr>
            <w:tcW w:w="815" w:type="dxa"/>
            <w:noWrap/>
            <w:vAlign w:val="center"/>
            <w:hideMark/>
          </w:tcPr>
          <w:p w14:paraId="1DCAB35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129,67</w:t>
            </w:r>
          </w:p>
        </w:tc>
        <w:tc>
          <w:tcPr>
            <w:tcW w:w="815" w:type="dxa"/>
            <w:noWrap/>
            <w:vAlign w:val="center"/>
            <w:hideMark/>
          </w:tcPr>
          <w:p w14:paraId="044E611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109,80</w:t>
            </w:r>
          </w:p>
        </w:tc>
        <w:tc>
          <w:tcPr>
            <w:tcW w:w="815" w:type="dxa"/>
            <w:noWrap/>
            <w:vAlign w:val="center"/>
            <w:hideMark/>
          </w:tcPr>
          <w:p w14:paraId="4DEFF62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142,38</w:t>
            </w:r>
          </w:p>
        </w:tc>
      </w:tr>
      <w:tr w:rsidR="005004CF" w:rsidRPr="002076B3" w14:paraId="0C708D47" w14:textId="77777777" w:rsidTr="00B7603B">
        <w:trPr>
          <w:trHeight w:val="454"/>
        </w:trPr>
        <w:tc>
          <w:tcPr>
            <w:tcW w:w="988" w:type="dxa"/>
            <w:noWrap/>
            <w:vAlign w:val="center"/>
            <w:hideMark/>
          </w:tcPr>
          <w:p w14:paraId="096C9C29" w14:textId="77777777" w:rsidR="005004CF" w:rsidRPr="002076B3" w:rsidRDefault="005004CF">
            <w:pPr>
              <w:rPr>
                <w:rFonts w:ascii="Times New Roman" w:hAnsi="Times New Roman"/>
                <w:sz w:val="20"/>
                <w:szCs w:val="20"/>
              </w:rPr>
            </w:pPr>
            <w:r w:rsidRPr="002076B3">
              <w:rPr>
                <w:rFonts w:ascii="Times New Roman" w:hAnsi="Times New Roman"/>
                <w:sz w:val="20"/>
                <w:szCs w:val="20"/>
              </w:rPr>
              <w:t>36</w:t>
            </w:r>
          </w:p>
        </w:tc>
        <w:tc>
          <w:tcPr>
            <w:tcW w:w="6260" w:type="dxa"/>
            <w:noWrap/>
            <w:vAlign w:val="center"/>
            <w:hideMark/>
          </w:tcPr>
          <w:p w14:paraId="26AF8067"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dane u inozemstvo i unutar općeg proračuna</w:t>
            </w:r>
          </w:p>
        </w:tc>
        <w:tc>
          <w:tcPr>
            <w:tcW w:w="1470" w:type="dxa"/>
            <w:noWrap/>
            <w:vAlign w:val="center"/>
            <w:hideMark/>
          </w:tcPr>
          <w:p w14:paraId="35DDA90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101.625,00</w:t>
            </w:r>
          </w:p>
        </w:tc>
        <w:tc>
          <w:tcPr>
            <w:tcW w:w="1361" w:type="dxa"/>
            <w:noWrap/>
            <w:vAlign w:val="center"/>
            <w:hideMark/>
          </w:tcPr>
          <w:p w14:paraId="13AAB24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131.773,00</w:t>
            </w:r>
          </w:p>
        </w:tc>
        <w:tc>
          <w:tcPr>
            <w:tcW w:w="1470" w:type="dxa"/>
            <w:noWrap/>
            <w:vAlign w:val="center"/>
            <w:hideMark/>
          </w:tcPr>
          <w:p w14:paraId="16856EB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144.689,00</w:t>
            </w:r>
          </w:p>
        </w:tc>
        <w:tc>
          <w:tcPr>
            <w:tcW w:w="815" w:type="dxa"/>
            <w:noWrap/>
            <w:vAlign w:val="center"/>
            <w:hideMark/>
          </w:tcPr>
          <w:p w14:paraId="17F502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129,67</w:t>
            </w:r>
          </w:p>
        </w:tc>
        <w:tc>
          <w:tcPr>
            <w:tcW w:w="815" w:type="dxa"/>
            <w:noWrap/>
            <w:vAlign w:val="center"/>
            <w:hideMark/>
          </w:tcPr>
          <w:p w14:paraId="2D756A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109,80</w:t>
            </w:r>
          </w:p>
        </w:tc>
        <w:tc>
          <w:tcPr>
            <w:tcW w:w="815" w:type="dxa"/>
            <w:noWrap/>
            <w:vAlign w:val="center"/>
            <w:hideMark/>
          </w:tcPr>
          <w:p w14:paraId="0C935D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142,38</w:t>
            </w:r>
          </w:p>
        </w:tc>
      </w:tr>
      <w:tr w:rsidR="005004CF" w:rsidRPr="002076B3" w14:paraId="02BFF293" w14:textId="77777777" w:rsidTr="00B7603B">
        <w:trPr>
          <w:trHeight w:val="454"/>
        </w:trPr>
        <w:tc>
          <w:tcPr>
            <w:tcW w:w="988" w:type="dxa"/>
            <w:noWrap/>
            <w:vAlign w:val="center"/>
            <w:hideMark/>
          </w:tcPr>
          <w:p w14:paraId="54E898E2" w14:textId="77777777" w:rsidR="005004CF" w:rsidRPr="002076B3" w:rsidRDefault="005004CF">
            <w:pPr>
              <w:rPr>
                <w:rFonts w:ascii="Times New Roman" w:hAnsi="Times New Roman"/>
                <w:sz w:val="20"/>
                <w:szCs w:val="20"/>
              </w:rPr>
            </w:pPr>
            <w:r w:rsidRPr="002076B3">
              <w:rPr>
                <w:rFonts w:ascii="Times New Roman" w:hAnsi="Times New Roman"/>
                <w:sz w:val="20"/>
                <w:szCs w:val="20"/>
              </w:rPr>
              <w:t>366</w:t>
            </w:r>
          </w:p>
        </w:tc>
        <w:tc>
          <w:tcPr>
            <w:tcW w:w="6260" w:type="dxa"/>
            <w:noWrap/>
            <w:vAlign w:val="center"/>
            <w:hideMark/>
          </w:tcPr>
          <w:p w14:paraId="7A3E09DD"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proračunskim korisnicima drugih proračuna</w:t>
            </w:r>
          </w:p>
        </w:tc>
        <w:tc>
          <w:tcPr>
            <w:tcW w:w="1470" w:type="dxa"/>
            <w:noWrap/>
            <w:vAlign w:val="center"/>
            <w:hideMark/>
          </w:tcPr>
          <w:p w14:paraId="390D55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101.625,00</w:t>
            </w:r>
          </w:p>
        </w:tc>
        <w:tc>
          <w:tcPr>
            <w:tcW w:w="1361" w:type="dxa"/>
            <w:noWrap/>
            <w:vAlign w:val="center"/>
            <w:hideMark/>
          </w:tcPr>
          <w:p w14:paraId="4F94FC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19E99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C723F1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5EC80C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D13FC3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AF0FF23" w14:textId="77777777" w:rsidTr="00B7603B">
        <w:trPr>
          <w:trHeight w:val="454"/>
        </w:trPr>
        <w:tc>
          <w:tcPr>
            <w:tcW w:w="7248" w:type="dxa"/>
            <w:gridSpan w:val="2"/>
            <w:noWrap/>
            <w:vAlign w:val="center"/>
            <w:hideMark/>
          </w:tcPr>
          <w:p w14:paraId="18C99931"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0906B19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398.621,00</w:t>
            </w:r>
          </w:p>
        </w:tc>
        <w:tc>
          <w:tcPr>
            <w:tcW w:w="1361" w:type="dxa"/>
            <w:noWrap/>
            <w:vAlign w:val="center"/>
            <w:hideMark/>
          </w:tcPr>
          <w:p w14:paraId="60D7AE9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398.621,00</w:t>
            </w:r>
          </w:p>
        </w:tc>
        <w:tc>
          <w:tcPr>
            <w:tcW w:w="1470" w:type="dxa"/>
            <w:noWrap/>
            <w:vAlign w:val="center"/>
            <w:hideMark/>
          </w:tcPr>
          <w:p w14:paraId="4D51D4A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398.621,00</w:t>
            </w:r>
          </w:p>
        </w:tc>
        <w:tc>
          <w:tcPr>
            <w:tcW w:w="815" w:type="dxa"/>
            <w:noWrap/>
            <w:vAlign w:val="center"/>
            <w:hideMark/>
          </w:tcPr>
          <w:p w14:paraId="575830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D403E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49D206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CAB86CE" w14:textId="77777777" w:rsidTr="00B7603B">
        <w:trPr>
          <w:trHeight w:val="454"/>
        </w:trPr>
        <w:tc>
          <w:tcPr>
            <w:tcW w:w="7248" w:type="dxa"/>
            <w:gridSpan w:val="2"/>
            <w:noWrap/>
            <w:vAlign w:val="center"/>
            <w:hideMark/>
          </w:tcPr>
          <w:p w14:paraId="7A78B4E2" w14:textId="77777777" w:rsidR="005004CF" w:rsidRPr="002076B3" w:rsidRDefault="005004CF">
            <w:pPr>
              <w:rPr>
                <w:rFonts w:ascii="Times New Roman" w:hAnsi="Times New Roman"/>
                <w:sz w:val="20"/>
                <w:szCs w:val="20"/>
              </w:rPr>
            </w:pPr>
            <w:r w:rsidRPr="002076B3">
              <w:rPr>
                <w:rFonts w:ascii="Times New Roman" w:hAnsi="Times New Roman"/>
                <w:sz w:val="20"/>
                <w:szCs w:val="20"/>
              </w:rPr>
              <w:t>4.1.1 Komunalna naknada</w:t>
            </w:r>
          </w:p>
        </w:tc>
        <w:tc>
          <w:tcPr>
            <w:tcW w:w="1470" w:type="dxa"/>
            <w:noWrap/>
            <w:vAlign w:val="center"/>
            <w:hideMark/>
          </w:tcPr>
          <w:p w14:paraId="03C033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361" w:type="dxa"/>
            <w:noWrap/>
            <w:vAlign w:val="center"/>
            <w:hideMark/>
          </w:tcPr>
          <w:p w14:paraId="7F8ED5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2594D33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597719A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920ECF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F30C2B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3681448" w14:textId="77777777" w:rsidTr="00B7603B">
        <w:trPr>
          <w:trHeight w:val="454"/>
        </w:trPr>
        <w:tc>
          <w:tcPr>
            <w:tcW w:w="988" w:type="dxa"/>
            <w:noWrap/>
            <w:vAlign w:val="center"/>
            <w:hideMark/>
          </w:tcPr>
          <w:p w14:paraId="3B5F64E1"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55ADCF9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802F65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361" w:type="dxa"/>
            <w:noWrap/>
            <w:vAlign w:val="center"/>
            <w:hideMark/>
          </w:tcPr>
          <w:p w14:paraId="74B0E01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40928C1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5114C97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5827B4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9C1305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B423529" w14:textId="77777777" w:rsidTr="00B7603B">
        <w:trPr>
          <w:trHeight w:val="454"/>
        </w:trPr>
        <w:tc>
          <w:tcPr>
            <w:tcW w:w="988" w:type="dxa"/>
            <w:noWrap/>
            <w:vAlign w:val="center"/>
            <w:hideMark/>
          </w:tcPr>
          <w:p w14:paraId="6ADEDB1B" w14:textId="77777777" w:rsidR="005004CF" w:rsidRPr="002076B3" w:rsidRDefault="005004CF">
            <w:pPr>
              <w:rPr>
                <w:rFonts w:ascii="Times New Roman" w:hAnsi="Times New Roman"/>
                <w:sz w:val="20"/>
                <w:szCs w:val="20"/>
              </w:rPr>
            </w:pPr>
            <w:r w:rsidRPr="002076B3">
              <w:rPr>
                <w:rFonts w:ascii="Times New Roman" w:hAnsi="Times New Roman"/>
                <w:sz w:val="20"/>
                <w:szCs w:val="20"/>
              </w:rPr>
              <w:t>36</w:t>
            </w:r>
          </w:p>
        </w:tc>
        <w:tc>
          <w:tcPr>
            <w:tcW w:w="6260" w:type="dxa"/>
            <w:noWrap/>
            <w:vAlign w:val="center"/>
            <w:hideMark/>
          </w:tcPr>
          <w:p w14:paraId="0288898F"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dane u inozemstvo i unutar općeg proračuna</w:t>
            </w:r>
          </w:p>
        </w:tc>
        <w:tc>
          <w:tcPr>
            <w:tcW w:w="1470" w:type="dxa"/>
            <w:noWrap/>
            <w:vAlign w:val="center"/>
            <w:hideMark/>
          </w:tcPr>
          <w:p w14:paraId="4B11D2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361" w:type="dxa"/>
            <w:noWrap/>
            <w:vAlign w:val="center"/>
            <w:hideMark/>
          </w:tcPr>
          <w:p w14:paraId="05B3D8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5F83863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53C024D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D5370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5196B9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5899D45" w14:textId="77777777" w:rsidTr="00B7603B">
        <w:trPr>
          <w:trHeight w:val="454"/>
        </w:trPr>
        <w:tc>
          <w:tcPr>
            <w:tcW w:w="988" w:type="dxa"/>
            <w:noWrap/>
            <w:vAlign w:val="center"/>
            <w:hideMark/>
          </w:tcPr>
          <w:p w14:paraId="45FE388A" w14:textId="77777777" w:rsidR="005004CF" w:rsidRPr="002076B3" w:rsidRDefault="005004CF">
            <w:pPr>
              <w:rPr>
                <w:rFonts w:ascii="Times New Roman" w:hAnsi="Times New Roman"/>
                <w:sz w:val="20"/>
                <w:szCs w:val="20"/>
              </w:rPr>
            </w:pPr>
            <w:r w:rsidRPr="002076B3">
              <w:rPr>
                <w:rFonts w:ascii="Times New Roman" w:hAnsi="Times New Roman"/>
                <w:sz w:val="20"/>
                <w:szCs w:val="20"/>
              </w:rPr>
              <w:t>366</w:t>
            </w:r>
          </w:p>
        </w:tc>
        <w:tc>
          <w:tcPr>
            <w:tcW w:w="6260" w:type="dxa"/>
            <w:noWrap/>
            <w:vAlign w:val="center"/>
            <w:hideMark/>
          </w:tcPr>
          <w:p w14:paraId="44CBED62"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proračunskim korisnicima drugih proračuna</w:t>
            </w:r>
          </w:p>
        </w:tc>
        <w:tc>
          <w:tcPr>
            <w:tcW w:w="1470" w:type="dxa"/>
            <w:noWrap/>
            <w:vAlign w:val="center"/>
            <w:hideMark/>
          </w:tcPr>
          <w:p w14:paraId="5E5EAD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361" w:type="dxa"/>
            <w:noWrap/>
            <w:vAlign w:val="center"/>
            <w:hideMark/>
          </w:tcPr>
          <w:p w14:paraId="714546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9BA37C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7F9EF1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A56D2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FDBFD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8EAA7F2" w14:textId="77777777" w:rsidTr="00B7603B">
        <w:trPr>
          <w:trHeight w:val="454"/>
        </w:trPr>
        <w:tc>
          <w:tcPr>
            <w:tcW w:w="7248" w:type="dxa"/>
            <w:gridSpan w:val="2"/>
            <w:noWrap/>
            <w:vAlign w:val="center"/>
            <w:hideMark/>
          </w:tcPr>
          <w:p w14:paraId="4B633D34" w14:textId="77777777" w:rsidR="005004CF" w:rsidRPr="002076B3" w:rsidRDefault="005004CF">
            <w:pPr>
              <w:rPr>
                <w:rFonts w:ascii="Times New Roman" w:hAnsi="Times New Roman"/>
                <w:sz w:val="20"/>
                <w:szCs w:val="20"/>
              </w:rPr>
            </w:pPr>
            <w:r w:rsidRPr="002076B3">
              <w:rPr>
                <w:rFonts w:ascii="Times New Roman" w:hAnsi="Times New Roman"/>
                <w:sz w:val="20"/>
                <w:szCs w:val="20"/>
              </w:rPr>
              <w:t>4.1.6 Decentralizacija</w:t>
            </w:r>
          </w:p>
        </w:tc>
        <w:tc>
          <w:tcPr>
            <w:tcW w:w="1470" w:type="dxa"/>
            <w:noWrap/>
            <w:vAlign w:val="center"/>
            <w:hideMark/>
          </w:tcPr>
          <w:p w14:paraId="392FC54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298.621,00</w:t>
            </w:r>
          </w:p>
        </w:tc>
        <w:tc>
          <w:tcPr>
            <w:tcW w:w="1361" w:type="dxa"/>
            <w:noWrap/>
            <w:vAlign w:val="center"/>
            <w:hideMark/>
          </w:tcPr>
          <w:p w14:paraId="78AF7F3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298.621,00</w:t>
            </w:r>
          </w:p>
        </w:tc>
        <w:tc>
          <w:tcPr>
            <w:tcW w:w="1470" w:type="dxa"/>
            <w:noWrap/>
            <w:vAlign w:val="center"/>
            <w:hideMark/>
          </w:tcPr>
          <w:p w14:paraId="7FB0660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298.621,00</w:t>
            </w:r>
          </w:p>
        </w:tc>
        <w:tc>
          <w:tcPr>
            <w:tcW w:w="815" w:type="dxa"/>
            <w:noWrap/>
            <w:vAlign w:val="center"/>
            <w:hideMark/>
          </w:tcPr>
          <w:p w14:paraId="2D47F1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C0270B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4AC169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CF56F40" w14:textId="77777777" w:rsidTr="00B7603B">
        <w:trPr>
          <w:trHeight w:val="454"/>
        </w:trPr>
        <w:tc>
          <w:tcPr>
            <w:tcW w:w="988" w:type="dxa"/>
            <w:noWrap/>
            <w:vAlign w:val="center"/>
            <w:hideMark/>
          </w:tcPr>
          <w:p w14:paraId="7D39BEA2"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2B53573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746D2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298.621,00</w:t>
            </w:r>
          </w:p>
        </w:tc>
        <w:tc>
          <w:tcPr>
            <w:tcW w:w="1361" w:type="dxa"/>
            <w:noWrap/>
            <w:vAlign w:val="center"/>
            <w:hideMark/>
          </w:tcPr>
          <w:p w14:paraId="32FC83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298.621,00</w:t>
            </w:r>
          </w:p>
        </w:tc>
        <w:tc>
          <w:tcPr>
            <w:tcW w:w="1470" w:type="dxa"/>
            <w:noWrap/>
            <w:vAlign w:val="center"/>
            <w:hideMark/>
          </w:tcPr>
          <w:p w14:paraId="1C5BB25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298.621,00</w:t>
            </w:r>
          </w:p>
        </w:tc>
        <w:tc>
          <w:tcPr>
            <w:tcW w:w="815" w:type="dxa"/>
            <w:noWrap/>
            <w:vAlign w:val="center"/>
            <w:hideMark/>
          </w:tcPr>
          <w:p w14:paraId="04D593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088F5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14346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8552545" w14:textId="77777777" w:rsidTr="00B7603B">
        <w:trPr>
          <w:trHeight w:val="454"/>
        </w:trPr>
        <w:tc>
          <w:tcPr>
            <w:tcW w:w="988" w:type="dxa"/>
            <w:noWrap/>
            <w:vAlign w:val="center"/>
            <w:hideMark/>
          </w:tcPr>
          <w:p w14:paraId="2EB9CBBC" w14:textId="77777777" w:rsidR="005004CF" w:rsidRPr="002076B3" w:rsidRDefault="005004CF">
            <w:pPr>
              <w:rPr>
                <w:rFonts w:ascii="Times New Roman" w:hAnsi="Times New Roman"/>
                <w:sz w:val="20"/>
                <w:szCs w:val="20"/>
              </w:rPr>
            </w:pPr>
            <w:r w:rsidRPr="002076B3">
              <w:rPr>
                <w:rFonts w:ascii="Times New Roman" w:hAnsi="Times New Roman"/>
                <w:sz w:val="20"/>
                <w:szCs w:val="20"/>
              </w:rPr>
              <w:t>36</w:t>
            </w:r>
          </w:p>
        </w:tc>
        <w:tc>
          <w:tcPr>
            <w:tcW w:w="6260" w:type="dxa"/>
            <w:noWrap/>
            <w:vAlign w:val="center"/>
            <w:hideMark/>
          </w:tcPr>
          <w:p w14:paraId="28C9AAD6"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dane u inozemstvo i unutar općeg proračuna</w:t>
            </w:r>
          </w:p>
        </w:tc>
        <w:tc>
          <w:tcPr>
            <w:tcW w:w="1470" w:type="dxa"/>
            <w:noWrap/>
            <w:vAlign w:val="center"/>
            <w:hideMark/>
          </w:tcPr>
          <w:p w14:paraId="5BABAEC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298.621,00</w:t>
            </w:r>
          </w:p>
        </w:tc>
        <w:tc>
          <w:tcPr>
            <w:tcW w:w="1361" w:type="dxa"/>
            <w:noWrap/>
            <w:vAlign w:val="center"/>
            <w:hideMark/>
          </w:tcPr>
          <w:p w14:paraId="645CFC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298.621,00</w:t>
            </w:r>
          </w:p>
        </w:tc>
        <w:tc>
          <w:tcPr>
            <w:tcW w:w="1470" w:type="dxa"/>
            <w:noWrap/>
            <w:vAlign w:val="center"/>
            <w:hideMark/>
          </w:tcPr>
          <w:p w14:paraId="5E58761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298.621,00</w:t>
            </w:r>
          </w:p>
        </w:tc>
        <w:tc>
          <w:tcPr>
            <w:tcW w:w="815" w:type="dxa"/>
            <w:noWrap/>
            <w:vAlign w:val="center"/>
            <w:hideMark/>
          </w:tcPr>
          <w:p w14:paraId="02B80A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9816E3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56F42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8E56E00" w14:textId="77777777" w:rsidTr="00B7603B">
        <w:trPr>
          <w:trHeight w:val="454"/>
        </w:trPr>
        <w:tc>
          <w:tcPr>
            <w:tcW w:w="988" w:type="dxa"/>
            <w:noWrap/>
            <w:vAlign w:val="center"/>
            <w:hideMark/>
          </w:tcPr>
          <w:p w14:paraId="3583ACB2"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366</w:t>
            </w:r>
          </w:p>
        </w:tc>
        <w:tc>
          <w:tcPr>
            <w:tcW w:w="6260" w:type="dxa"/>
            <w:noWrap/>
            <w:vAlign w:val="center"/>
            <w:hideMark/>
          </w:tcPr>
          <w:p w14:paraId="17850055"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proračunskim korisnicima drugih proračuna</w:t>
            </w:r>
          </w:p>
        </w:tc>
        <w:tc>
          <w:tcPr>
            <w:tcW w:w="1470" w:type="dxa"/>
            <w:noWrap/>
            <w:vAlign w:val="center"/>
            <w:hideMark/>
          </w:tcPr>
          <w:p w14:paraId="646A844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298.621,00</w:t>
            </w:r>
          </w:p>
        </w:tc>
        <w:tc>
          <w:tcPr>
            <w:tcW w:w="1361" w:type="dxa"/>
            <w:noWrap/>
            <w:vAlign w:val="center"/>
            <w:hideMark/>
          </w:tcPr>
          <w:p w14:paraId="6561C2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268FA3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054DB5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26E6E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18A121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F444C44" w14:textId="77777777" w:rsidTr="00B7603B">
        <w:trPr>
          <w:trHeight w:val="454"/>
        </w:trPr>
        <w:tc>
          <w:tcPr>
            <w:tcW w:w="7248" w:type="dxa"/>
            <w:gridSpan w:val="2"/>
            <w:noWrap/>
            <w:vAlign w:val="center"/>
            <w:hideMark/>
          </w:tcPr>
          <w:p w14:paraId="34B9C7D3"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A790002 Financiranje rada PVZ-a</w:t>
            </w:r>
          </w:p>
        </w:tc>
        <w:tc>
          <w:tcPr>
            <w:tcW w:w="1470" w:type="dxa"/>
            <w:noWrap/>
            <w:vAlign w:val="center"/>
            <w:hideMark/>
          </w:tcPr>
          <w:p w14:paraId="5633AA9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220.000,00</w:t>
            </w:r>
          </w:p>
        </w:tc>
        <w:tc>
          <w:tcPr>
            <w:tcW w:w="1361" w:type="dxa"/>
            <w:noWrap/>
            <w:vAlign w:val="center"/>
            <w:hideMark/>
          </w:tcPr>
          <w:p w14:paraId="1725356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1470" w:type="dxa"/>
            <w:noWrap/>
            <w:vAlign w:val="center"/>
            <w:hideMark/>
          </w:tcPr>
          <w:p w14:paraId="097DBD1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815" w:type="dxa"/>
            <w:noWrap/>
            <w:vAlign w:val="center"/>
            <w:hideMark/>
          </w:tcPr>
          <w:p w14:paraId="37CC79B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104,55</w:t>
            </w:r>
          </w:p>
        </w:tc>
        <w:tc>
          <w:tcPr>
            <w:tcW w:w="815" w:type="dxa"/>
            <w:noWrap/>
            <w:vAlign w:val="center"/>
            <w:hideMark/>
          </w:tcPr>
          <w:p w14:paraId="3A674C0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7DDB3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104,55</w:t>
            </w:r>
          </w:p>
        </w:tc>
      </w:tr>
      <w:tr w:rsidR="005004CF" w:rsidRPr="002076B3" w14:paraId="62B11E19" w14:textId="77777777" w:rsidTr="00B7603B">
        <w:trPr>
          <w:trHeight w:val="454"/>
        </w:trPr>
        <w:tc>
          <w:tcPr>
            <w:tcW w:w="7248" w:type="dxa"/>
            <w:gridSpan w:val="2"/>
            <w:noWrap/>
            <w:vAlign w:val="center"/>
            <w:hideMark/>
          </w:tcPr>
          <w:p w14:paraId="7A2ED645"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0320 Usluge protupožarne zaštite</w:t>
            </w:r>
          </w:p>
        </w:tc>
        <w:tc>
          <w:tcPr>
            <w:tcW w:w="1470" w:type="dxa"/>
            <w:noWrap/>
            <w:vAlign w:val="center"/>
            <w:hideMark/>
          </w:tcPr>
          <w:p w14:paraId="71DF01C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220.000,00</w:t>
            </w:r>
          </w:p>
        </w:tc>
        <w:tc>
          <w:tcPr>
            <w:tcW w:w="1361" w:type="dxa"/>
            <w:noWrap/>
            <w:vAlign w:val="center"/>
            <w:hideMark/>
          </w:tcPr>
          <w:p w14:paraId="13546B7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1470" w:type="dxa"/>
            <w:noWrap/>
            <w:vAlign w:val="center"/>
            <w:hideMark/>
          </w:tcPr>
          <w:p w14:paraId="28AA856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815" w:type="dxa"/>
            <w:noWrap/>
            <w:vAlign w:val="center"/>
            <w:hideMark/>
          </w:tcPr>
          <w:p w14:paraId="30CD62F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104,55</w:t>
            </w:r>
          </w:p>
        </w:tc>
        <w:tc>
          <w:tcPr>
            <w:tcW w:w="815" w:type="dxa"/>
            <w:noWrap/>
            <w:vAlign w:val="center"/>
            <w:hideMark/>
          </w:tcPr>
          <w:p w14:paraId="525B6D2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87885C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104,55</w:t>
            </w:r>
          </w:p>
        </w:tc>
      </w:tr>
      <w:tr w:rsidR="005004CF" w:rsidRPr="002076B3" w14:paraId="56B7EE0E" w14:textId="77777777" w:rsidTr="00B7603B">
        <w:trPr>
          <w:trHeight w:val="454"/>
        </w:trPr>
        <w:tc>
          <w:tcPr>
            <w:tcW w:w="7248" w:type="dxa"/>
            <w:gridSpan w:val="2"/>
            <w:noWrap/>
            <w:vAlign w:val="center"/>
            <w:hideMark/>
          </w:tcPr>
          <w:p w14:paraId="3FDC9A1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0D1166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220.000,00</w:t>
            </w:r>
          </w:p>
        </w:tc>
        <w:tc>
          <w:tcPr>
            <w:tcW w:w="1361" w:type="dxa"/>
            <w:noWrap/>
            <w:vAlign w:val="center"/>
            <w:hideMark/>
          </w:tcPr>
          <w:p w14:paraId="6F94967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1470" w:type="dxa"/>
            <w:noWrap/>
            <w:vAlign w:val="center"/>
            <w:hideMark/>
          </w:tcPr>
          <w:p w14:paraId="325DCFD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815" w:type="dxa"/>
            <w:noWrap/>
            <w:vAlign w:val="center"/>
            <w:hideMark/>
          </w:tcPr>
          <w:p w14:paraId="53FA446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104,55</w:t>
            </w:r>
          </w:p>
        </w:tc>
        <w:tc>
          <w:tcPr>
            <w:tcW w:w="815" w:type="dxa"/>
            <w:noWrap/>
            <w:vAlign w:val="center"/>
            <w:hideMark/>
          </w:tcPr>
          <w:p w14:paraId="431E846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4CA0F4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104,55</w:t>
            </w:r>
          </w:p>
        </w:tc>
      </w:tr>
      <w:tr w:rsidR="005004CF" w:rsidRPr="002076B3" w14:paraId="5D670200" w14:textId="77777777" w:rsidTr="00B7603B">
        <w:trPr>
          <w:trHeight w:val="454"/>
        </w:trPr>
        <w:tc>
          <w:tcPr>
            <w:tcW w:w="7248" w:type="dxa"/>
            <w:gridSpan w:val="2"/>
            <w:noWrap/>
            <w:vAlign w:val="center"/>
            <w:hideMark/>
          </w:tcPr>
          <w:p w14:paraId="693466D3" w14:textId="77777777" w:rsidR="005004CF" w:rsidRPr="002076B3" w:rsidRDefault="005004CF">
            <w:pPr>
              <w:rPr>
                <w:rFonts w:ascii="Times New Roman" w:hAnsi="Times New Roman"/>
                <w:sz w:val="20"/>
                <w:szCs w:val="20"/>
              </w:rPr>
            </w:pPr>
            <w:r w:rsidRPr="002076B3">
              <w:rPr>
                <w:rFonts w:ascii="Times New Roman" w:hAnsi="Times New Roman"/>
                <w:sz w:val="20"/>
                <w:szCs w:val="20"/>
              </w:rPr>
              <w:t>4.1.1 Komunalna naknada</w:t>
            </w:r>
          </w:p>
        </w:tc>
        <w:tc>
          <w:tcPr>
            <w:tcW w:w="1470" w:type="dxa"/>
            <w:noWrap/>
            <w:vAlign w:val="center"/>
            <w:hideMark/>
          </w:tcPr>
          <w:p w14:paraId="1A59A16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220.000,00</w:t>
            </w:r>
          </w:p>
        </w:tc>
        <w:tc>
          <w:tcPr>
            <w:tcW w:w="1361" w:type="dxa"/>
            <w:noWrap/>
            <w:vAlign w:val="center"/>
            <w:hideMark/>
          </w:tcPr>
          <w:p w14:paraId="7B9153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1470" w:type="dxa"/>
            <w:noWrap/>
            <w:vAlign w:val="center"/>
            <w:hideMark/>
          </w:tcPr>
          <w:p w14:paraId="112AAA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815" w:type="dxa"/>
            <w:noWrap/>
            <w:vAlign w:val="center"/>
            <w:hideMark/>
          </w:tcPr>
          <w:p w14:paraId="2CDDC4D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104,55</w:t>
            </w:r>
          </w:p>
        </w:tc>
        <w:tc>
          <w:tcPr>
            <w:tcW w:w="815" w:type="dxa"/>
            <w:noWrap/>
            <w:vAlign w:val="center"/>
            <w:hideMark/>
          </w:tcPr>
          <w:p w14:paraId="52D5D30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00DD31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104,55</w:t>
            </w:r>
          </w:p>
        </w:tc>
      </w:tr>
      <w:tr w:rsidR="005004CF" w:rsidRPr="002076B3" w14:paraId="181FA5BF" w14:textId="77777777" w:rsidTr="00B7603B">
        <w:trPr>
          <w:trHeight w:val="454"/>
        </w:trPr>
        <w:tc>
          <w:tcPr>
            <w:tcW w:w="988" w:type="dxa"/>
            <w:noWrap/>
            <w:vAlign w:val="center"/>
            <w:hideMark/>
          </w:tcPr>
          <w:p w14:paraId="53C49723"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7E6EB16"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0D58ED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220.000,00</w:t>
            </w:r>
          </w:p>
        </w:tc>
        <w:tc>
          <w:tcPr>
            <w:tcW w:w="1361" w:type="dxa"/>
            <w:noWrap/>
            <w:vAlign w:val="center"/>
            <w:hideMark/>
          </w:tcPr>
          <w:p w14:paraId="0BD6DFB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1470" w:type="dxa"/>
            <w:noWrap/>
            <w:vAlign w:val="center"/>
            <w:hideMark/>
          </w:tcPr>
          <w:p w14:paraId="4D51867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815" w:type="dxa"/>
            <w:noWrap/>
            <w:vAlign w:val="center"/>
            <w:hideMark/>
          </w:tcPr>
          <w:p w14:paraId="4BA036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104,55</w:t>
            </w:r>
          </w:p>
        </w:tc>
        <w:tc>
          <w:tcPr>
            <w:tcW w:w="815" w:type="dxa"/>
            <w:noWrap/>
            <w:vAlign w:val="center"/>
            <w:hideMark/>
          </w:tcPr>
          <w:p w14:paraId="5C682F0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3E15FA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104,55</w:t>
            </w:r>
          </w:p>
        </w:tc>
      </w:tr>
      <w:tr w:rsidR="005004CF" w:rsidRPr="002076B3" w14:paraId="459B2F6A" w14:textId="77777777" w:rsidTr="00B7603B">
        <w:trPr>
          <w:trHeight w:val="454"/>
        </w:trPr>
        <w:tc>
          <w:tcPr>
            <w:tcW w:w="988" w:type="dxa"/>
            <w:noWrap/>
            <w:vAlign w:val="center"/>
            <w:hideMark/>
          </w:tcPr>
          <w:p w14:paraId="11265194"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06144F4B"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5432B06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220.000,00</w:t>
            </w:r>
          </w:p>
        </w:tc>
        <w:tc>
          <w:tcPr>
            <w:tcW w:w="1361" w:type="dxa"/>
            <w:noWrap/>
            <w:vAlign w:val="center"/>
            <w:hideMark/>
          </w:tcPr>
          <w:p w14:paraId="37A58C0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1470" w:type="dxa"/>
            <w:noWrap/>
            <w:vAlign w:val="center"/>
            <w:hideMark/>
          </w:tcPr>
          <w:p w14:paraId="64F995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815" w:type="dxa"/>
            <w:noWrap/>
            <w:vAlign w:val="center"/>
            <w:hideMark/>
          </w:tcPr>
          <w:p w14:paraId="55EEE87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104,55</w:t>
            </w:r>
          </w:p>
        </w:tc>
        <w:tc>
          <w:tcPr>
            <w:tcW w:w="815" w:type="dxa"/>
            <w:noWrap/>
            <w:vAlign w:val="center"/>
            <w:hideMark/>
          </w:tcPr>
          <w:p w14:paraId="4959951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CB98E7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104,55</w:t>
            </w:r>
          </w:p>
        </w:tc>
      </w:tr>
      <w:tr w:rsidR="005004CF" w:rsidRPr="002076B3" w14:paraId="2815E913" w14:textId="77777777" w:rsidTr="00B7603B">
        <w:trPr>
          <w:trHeight w:val="454"/>
        </w:trPr>
        <w:tc>
          <w:tcPr>
            <w:tcW w:w="988" w:type="dxa"/>
            <w:noWrap/>
            <w:vAlign w:val="center"/>
            <w:hideMark/>
          </w:tcPr>
          <w:p w14:paraId="6D76DA95" w14:textId="77777777" w:rsidR="005004CF" w:rsidRPr="002076B3" w:rsidRDefault="005004CF">
            <w:pPr>
              <w:rPr>
                <w:rFonts w:ascii="Times New Roman" w:hAnsi="Times New Roman"/>
                <w:sz w:val="20"/>
                <w:szCs w:val="20"/>
              </w:rPr>
            </w:pPr>
            <w:r w:rsidRPr="002076B3">
              <w:rPr>
                <w:rFonts w:ascii="Times New Roman" w:hAnsi="Times New Roman"/>
                <w:sz w:val="20"/>
                <w:szCs w:val="20"/>
              </w:rPr>
              <w:t>381</w:t>
            </w:r>
          </w:p>
        </w:tc>
        <w:tc>
          <w:tcPr>
            <w:tcW w:w="6260" w:type="dxa"/>
            <w:noWrap/>
            <w:vAlign w:val="center"/>
            <w:hideMark/>
          </w:tcPr>
          <w:p w14:paraId="03AC879C"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Tekuće donacije</w:t>
            </w:r>
          </w:p>
        </w:tc>
        <w:tc>
          <w:tcPr>
            <w:tcW w:w="1470" w:type="dxa"/>
            <w:noWrap/>
            <w:vAlign w:val="center"/>
            <w:hideMark/>
          </w:tcPr>
          <w:p w14:paraId="0CDB1A5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220.000,00</w:t>
            </w:r>
          </w:p>
        </w:tc>
        <w:tc>
          <w:tcPr>
            <w:tcW w:w="1361" w:type="dxa"/>
            <w:noWrap/>
            <w:vAlign w:val="center"/>
            <w:hideMark/>
          </w:tcPr>
          <w:p w14:paraId="4C8ECE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D9E96B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8087A5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84B2F1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75AF9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C8071B9" w14:textId="77777777" w:rsidTr="00B7603B">
        <w:trPr>
          <w:trHeight w:val="454"/>
        </w:trPr>
        <w:tc>
          <w:tcPr>
            <w:tcW w:w="7248" w:type="dxa"/>
            <w:gridSpan w:val="2"/>
            <w:noWrap/>
            <w:vAlign w:val="center"/>
            <w:hideMark/>
          </w:tcPr>
          <w:p w14:paraId="6B9B3A71"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A790003 Zaštita i spašavanje</w:t>
            </w:r>
          </w:p>
        </w:tc>
        <w:tc>
          <w:tcPr>
            <w:tcW w:w="1470" w:type="dxa"/>
            <w:noWrap/>
            <w:vAlign w:val="center"/>
            <w:hideMark/>
          </w:tcPr>
          <w:p w14:paraId="3D1DF84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361" w:type="dxa"/>
            <w:noWrap/>
            <w:vAlign w:val="center"/>
            <w:hideMark/>
          </w:tcPr>
          <w:p w14:paraId="41C9FBE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470" w:type="dxa"/>
            <w:noWrap/>
            <w:vAlign w:val="center"/>
            <w:hideMark/>
          </w:tcPr>
          <w:p w14:paraId="7CD0C2E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6FD1DB6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0DBD7C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80,00</w:t>
            </w:r>
          </w:p>
        </w:tc>
        <w:tc>
          <w:tcPr>
            <w:tcW w:w="815" w:type="dxa"/>
            <w:noWrap/>
            <w:vAlign w:val="center"/>
            <w:hideMark/>
          </w:tcPr>
          <w:p w14:paraId="6CF134B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80,00</w:t>
            </w:r>
          </w:p>
        </w:tc>
      </w:tr>
      <w:tr w:rsidR="005004CF" w:rsidRPr="002076B3" w14:paraId="2FC4C77C" w14:textId="77777777" w:rsidTr="00B7603B">
        <w:trPr>
          <w:trHeight w:val="454"/>
        </w:trPr>
        <w:tc>
          <w:tcPr>
            <w:tcW w:w="7248" w:type="dxa"/>
            <w:gridSpan w:val="2"/>
            <w:noWrap/>
            <w:vAlign w:val="center"/>
            <w:hideMark/>
          </w:tcPr>
          <w:p w14:paraId="6697C236"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0320 Usluge protupožarne zaštite</w:t>
            </w:r>
          </w:p>
        </w:tc>
        <w:tc>
          <w:tcPr>
            <w:tcW w:w="1470" w:type="dxa"/>
            <w:noWrap/>
            <w:vAlign w:val="center"/>
            <w:hideMark/>
          </w:tcPr>
          <w:p w14:paraId="6702832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361" w:type="dxa"/>
            <w:noWrap/>
            <w:vAlign w:val="center"/>
            <w:hideMark/>
          </w:tcPr>
          <w:p w14:paraId="666D90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470" w:type="dxa"/>
            <w:noWrap/>
            <w:vAlign w:val="center"/>
            <w:hideMark/>
          </w:tcPr>
          <w:p w14:paraId="1446023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5CCEBCF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233F4D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80,00</w:t>
            </w:r>
          </w:p>
        </w:tc>
        <w:tc>
          <w:tcPr>
            <w:tcW w:w="815" w:type="dxa"/>
            <w:noWrap/>
            <w:vAlign w:val="center"/>
            <w:hideMark/>
          </w:tcPr>
          <w:p w14:paraId="1E43F2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80,00</w:t>
            </w:r>
          </w:p>
        </w:tc>
      </w:tr>
      <w:tr w:rsidR="005004CF" w:rsidRPr="002076B3" w14:paraId="0AC588CB" w14:textId="77777777" w:rsidTr="00B7603B">
        <w:trPr>
          <w:trHeight w:val="454"/>
        </w:trPr>
        <w:tc>
          <w:tcPr>
            <w:tcW w:w="7248" w:type="dxa"/>
            <w:gridSpan w:val="2"/>
            <w:noWrap/>
            <w:vAlign w:val="center"/>
            <w:hideMark/>
          </w:tcPr>
          <w:p w14:paraId="2B25A3B5"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5E06316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361" w:type="dxa"/>
            <w:noWrap/>
            <w:vAlign w:val="center"/>
            <w:hideMark/>
          </w:tcPr>
          <w:p w14:paraId="2EA2A7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470" w:type="dxa"/>
            <w:noWrap/>
            <w:vAlign w:val="center"/>
            <w:hideMark/>
          </w:tcPr>
          <w:p w14:paraId="30FF79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53D260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8D863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80,00</w:t>
            </w:r>
          </w:p>
        </w:tc>
        <w:tc>
          <w:tcPr>
            <w:tcW w:w="815" w:type="dxa"/>
            <w:noWrap/>
            <w:vAlign w:val="center"/>
            <w:hideMark/>
          </w:tcPr>
          <w:p w14:paraId="307B71B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80,00</w:t>
            </w:r>
          </w:p>
        </w:tc>
      </w:tr>
      <w:tr w:rsidR="005004CF" w:rsidRPr="002076B3" w14:paraId="21FC7BBE" w14:textId="77777777" w:rsidTr="00B7603B">
        <w:trPr>
          <w:trHeight w:val="454"/>
        </w:trPr>
        <w:tc>
          <w:tcPr>
            <w:tcW w:w="7248" w:type="dxa"/>
            <w:gridSpan w:val="2"/>
            <w:noWrap/>
            <w:vAlign w:val="center"/>
            <w:hideMark/>
          </w:tcPr>
          <w:p w14:paraId="571D8007"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21C573C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361" w:type="dxa"/>
            <w:noWrap/>
            <w:vAlign w:val="center"/>
            <w:hideMark/>
          </w:tcPr>
          <w:p w14:paraId="2EF8182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470" w:type="dxa"/>
            <w:noWrap/>
            <w:vAlign w:val="center"/>
            <w:hideMark/>
          </w:tcPr>
          <w:p w14:paraId="7EC254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0026DFD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E64E9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80,00</w:t>
            </w:r>
          </w:p>
        </w:tc>
        <w:tc>
          <w:tcPr>
            <w:tcW w:w="815" w:type="dxa"/>
            <w:noWrap/>
            <w:vAlign w:val="center"/>
            <w:hideMark/>
          </w:tcPr>
          <w:p w14:paraId="306B5D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80,00</w:t>
            </w:r>
          </w:p>
        </w:tc>
      </w:tr>
      <w:tr w:rsidR="005004CF" w:rsidRPr="002076B3" w14:paraId="2C010422" w14:textId="77777777" w:rsidTr="00B7603B">
        <w:trPr>
          <w:trHeight w:val="454"/>
        </w:trPr>
        <w:tc>
          <w:tcPr>
            <w:tcW w:w="988" w:type="dxa"/>
            <w:noWrap/>
            <w:vAlign w:val="center"/>
            <w:hideMark/>
          </w:tcPr>
          <w:p w14:paraId="6E23F20D"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7409C83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653E58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361" w:type="dxa"/>
            <w:noWrap/>
            <w:vAlign w:val="center"/>
            <w:hideMark/>
          </w:tcPr>
          <w:p w14:paraId="4B99B21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470" w:type="dxa"/>
            <w:noWrap/>
            <w:vAlign w:val="center"/>
            <w:hideMark/>
          </w:tcPr>
          <w:p w14:paraId="6251860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6C8F8F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A7E8DC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80,00</w:t>
            </w:r>
          </w:p>
        </w:tc>
        <w:tc>
          <w:tcPr>
            <w:tcW w:w="815" w:type="dxa"/>
            <w:noWrap/>
            <w:vAlign w:val="center"/>
            <w:hideMark/>
          </w:tcPr>
          <w:p w14:paraId="44131B0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80,00</w:t>
            </w:r>
          </w:p>
        </w:tc>
      </w:tr>
      <w:tr w:rsidR="005004CF" w:rsidRPr="002076B3" w14:paraId="743F8D2E" w14:textId="77777777" w:rsidTr="00B7603B">
        <w:trPr>
          <w:trHeight w:val="454"/>
        </w:trPr>
        <w:tc>
          <w:tcPr>
            <w:tcW w:w="988" w:type="dxa"/>
            <w:noWrap/>
            <w:vAlign w:val="center"/>
            <w:hideMark/>
          </w:tcPr>
          <w:p w14:paraId="3E085A5A"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617F0BE8"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61F89B9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977028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05A8876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2D5F412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A533A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c>
          <w:tcPr>
            <w:tcW w:w="815" w:type="dxa"/>
            <w:noWrap/>
            <w:vAlign w:val="center"/>
            <w:hideMark/>
          </w:tcPr>
          <w:p w14:paraId="25FCF49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r>
      <w:tr w:rsidR="005004CF" w:rsidRPr="002076B3" w14:paraId="776BDE57" w14:textId="77777777" w:rsidTr="00B7603B">
        <w:trPr>
          <w:trHeight w:val="454"/>
        </w:trPr>
        <w:tc>
          <w:tcPr>
            <w:tcW w:w="988" w:type="dxa"/>
            <w:noWrap/>
            <w:vAlign w:val="center"/>
            <w:hideMark/>
          </w:tcPr>
          <w:p w14:paraId="45181F7D"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497CC8F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53367B4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6C25356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A7F8B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A16FBA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EC1D75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D6F06F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FA0329F" w14:textId="77777777" w:rsidTr="00B7603B">
        <w:trPr>
          <w:trHeight w:val="454"/>
        </w:trPr>
        <w:tc>
          <w:tcPr>
            <w:tcW w:w="988" w:type="dxa"/>
            <w:noWrap/>
            <w:vAlign w:val="center"/>
            <w:hideMark/>
          </w:tcPr>
          <w:p w14:paraId="003DA5EC" w14:textId="77777777" w:rsidR="005004CF" w:rsidRPr="002076B3" w:rsidRDefault="005004CF">
            <w:pPr>
              <w:rPr>
                <w:rFonts w:ascii="Times New Roman" w:hAnsi="Times New Roman"/>
                <w:sz w:val="20"/>
                <w:szCs w:val="20"/>
              </w:rPr>
            </w:pPr>
            <w:r w:rsidRPr="002076B3">
              <w:rPr>
                <w:rFonts w:ascii="Times New Roman" w:hAnsi="Times New Roman"/>
                <w:sz w:val="20"/>
                <w:szCs w:val="20"/>
              </w:rPr>
              <w:t>38</w:t>
            </w:r>
          </w:p>
        </w:tc>
        <w:tc>
          <w:tcPr>
            <w:tcW w:w="6260" w:type="dxa"/>
            <w:noWrap/>
            <w:vAlign w:val="center"/>
            <w:hideMark/>
          </w:tcPr>
          <w:p w14:paraId="5812FB04"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w:t>
            </w:r>
          </w:p>
        </w:tc>
        <w:tc>
          <w:tcPr>
            <w:tcW w:w="1470" w:type="dxa"/>
            <w:noWrap/>
            <w:vAlign w:val="center"/>
            <w:hideMark/>
          </w:tcPr>
          <w:p w14:paraId="6B34AFB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5F4580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08524A7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57FE5E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47222C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9ADE7B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48CF259" w14:textId="77777777" w:rsidTr="00B7603B">
        <w:trPr>
          <w:trHeight w:val="454"/>
        </w:trPr>
        <w:tc>
          <w:tcPr>
            <w:tcW w:w="988" w:type="dxa"/>
            <w:noWrap/>
            <w:vAlign w:val="center"/>
            <w:hideMark/>
          </w:tcPr>
          <w:p w14:paraId="1FC2EC5C" w14:textId="77777777" w:rsidR="005004CF" w:rsidRPr="002076B3" w:rsidRDefault="005004CF">
            <w:pPr>
              <w:rPr>
                <w:rFonts w:ascii="Times New Roman" w:hAnsi="Times New Roman"/>
                <w:sz w:val="20"/>
                <w:szCs w:val="20"/>
              </w:rPr>
            </w:pPr>
            <w:r w:rsidRPr="002076B3">
              <w:rPr>
                <w:rFonts w:ascii="Times New Roman" w:hAnsi="Times New Roman"/>
                <w:sz w:val="20"/>
                <w:szCs w:val="20"/>
              </w:rPr>
              <w:t>381</w:t>
            </w:r>
          </w:p>
        </w:tc>
        <w:tc>
          <w:tcPr>
            <w:tcW w:w="6260" w:type="dxa"/>
            <w:noWrap/>
            <w:vAlign w:val="center"/>
            <w:hideMark/>
          </w:tcPr>
          <w:p w14:paraId="13F23CCC"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Tekuće donacije</w:t>
            </w:r>
          </w:p>
        </w:tc>
        <w:tc>
          <w:tcPr>
            <w:tcW w:w="1470" w:type="dxa"/>
            <w:noWrap/>
            <w:vAlign w:val="center"/>
            <w:hideMark/>
          </w:tcPr>
          <w:p w14:paraId="4F131A8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2AEC89C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F6E52A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6650BA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D7D21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46A7EB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D77BE4F" w14:textId="77777777" w:rsidTr="00B7603B">
        <w:trPr>
          <w:trHeight w:val="454"/>
        </w:trPr>
        <w:tc>
          <w:tcPr>
            <w:tcW w:w="7248" w:type="dxa"/>
            <w:gridSpan w:val="2"/>
            <w:noWrap/>
            <w:vAlign w:val="center"/>
            <w:hideMark/>
          </w:tcPr>
          <w:p w14:paraId="6E3A2A6E"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8000 UPRAVLJANJE IMOVINOM</w:t>
            </w:r>
          </w:p>
        </w:tc>
        <w:tc>
          <w:tcPr>
            <w:tcW w:w="1470" w:type="dxa"/>
            <w:noWrap/>
            <w:vAlign w:val="center"/>
            <w:hideMark/>
          </w:tcPr>
          <w:p w14:paraId="487A9F9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650.000,00</w:t>
            </w:r>
          </w:p>
        </w:tc>
        <w:tc>
          <w:tcPr>
            <w:tcW w:w="1361" w:type="dxa"/>
            <w:noWrap/>
            <w:vAlign w:val="center"/>
            <w:hideMark/>
          </w:tcPr>
          <w:p w14:paraId="234957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530.000,00</w:t>
            </w:r>
          </w:p>
        </w:tc>
        <w:tc>
          <w:tcPr>
            <w:tcW w:w="1470" w:type="dxa"/>
            <w:noWrap/>
            <w:vAlign w:val="center"/>
            <w:hideMark/>
          </w:tcPr>
          <w:p w14:paraId="4FB8FA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440.000,00</w:t>
            </w:r>
          </w:p>
        </w:tc>
        <w:tc>
          <w:tcPr>
            <w:tcW w:w="815" w:type="dxa"/>
            <w:noWrap/>
            <w:vAlign w:val="center"/>
            <w:hideMark/>
          </w:tcPr>
          <w:p w14:paraId="0668599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81,54</w:t>
            </w:r>
          </w:p>
        </w:tc>
        <w:tc>
          <w:tcPr>
            <w:tcW w:w="815" w:type="dxa"/>
            <w:noWrap/>
            <w:vAlign w:val="center"/>
            <w:hideMark/>
          </w:tcPr>
          <w:p w14:paraId="6C4186A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83,02</w:t>
            </w:r>
          </w:p>
        </w:tc>
        <w:tc>
          <w:tcPr>
            <w:tcW w:w="815" w:type="dxa"/>
            <w:noWrap/>
            <w:vAlign w:val="center"/>
            <w:hideMark/>
          </w:tcPr>
          <w:p w14:paraId="28D70F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67,69</w:t>
            </w:r>
          </w:p>
        </w:tc>
      </w:tr>
      <w:tr w:rsidR="005004CF" w:rsidRPr="002076B3" w14:paraId="174459A8" w14:textId="77777777" w:rsidTr="00B7603B">
        <w:trPr>
          <w:trHeight w:val="454"/>
        </w:trPr>
        <w:tc>
          <w:tcPr>
            <w:tcW w:w="7248" w:type="dxa"/>
            <w:gridSpan w:val="2"/>
            <w:noWrap/>
            <w:vAlign w:val="center"/>
            <w:hideMark/>
          </w:tcPr>
          <w:p w14:paraId="55CCC440"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A800001 Upravljanje i održavanje prostora u vlasništvu Općine</w:t>
            </w:r>
          </w:p>
        </w:tc>
        <w:tc>
          <w:tcPr>
            <w:tcW w:w="1470" w:type="dxa"/>
            <w:noWrap/>
            <w:vAlign w:val="center"/>
            <w:hideMark/>
          </w:tcPr>
          <w:p w14:paraId="2B91A62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450.000,00</w:t>
            </w:r>
          </w:p>
        </w:tc>
        <w:tc>
          <w:tcPr>
            <w:tcW w:w="1361" w:type="dxa"/>
            <w:noWrap/>
            <w:vAlign w:val="center"/>
            <w:hideMark/>
          </w:tcPr>
          <w:p w14:paraId="0D9F73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365.000,00</w:t>
            </w:r>
          </w:p>
        </w:tc>
        <w:tc>
          <w:tcPr>
            <w:tcW w:w="1470" w:type="dxa"/>
            <w:noWrap/>
            <w:vAlign w:val="center"/>
            <w:hideMark/>
          </w:tcPr>
          <w:p w14:paraId="3913F16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320.000,00</w:t>
            </w:r>
          </w:p>
        </w:tc>
        <w:tc>
          <w:tcPr>
            <w:tcW w:w="815" w:type="dxa"/>
            <w:noWrap/>
            <w:vAlign w:val="center"/>
            <w:hideMark/>
          </w:tcPr>
          <w:p w14:paraId="4D20CFE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81,11</w:t>
            </w:r>
          </w:p>
        </w:tc>
        <w:tc>
          <w:tcPr>
            <w:tcW w:w="815" w:type="dxa"/>
            <w:noWrap/>
            <w:vAlign w:val="center"/>
            <w:hideMark/>
          </w:tcPr>
          <w:p w14:paraId="7ED41EA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87,67</w:t>
            </w:r>
          </w:p>
        </w:tc>
        <w:tc>
          <w:tcPr>
            <w:tcW w:w="815" w:type="dxa"/>
            <w:noWrap/>
            <w:vAlign w:val="center"/>
            <w:hideMark/>
          </w:tcPr>
          <w:p w14:paraId="2AA857F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71,11</w:t>
            </w:r>
          </w:p>
        </w:tc>
      </w:tr>
      <w:tr w:rsidR="005004CF" w:rsidRPr="002076B3" w14:paraId="7B5BA11F" w14:textId="77777777" w:rsidTr="00B7603B">
        <w:trPr>
          <w:trHeight w:val="454"/>
        </w:trPr>
        <w:tc>
          <w:tcPr>
            <w:tcW w:w="7248" w:type="dxa"/>
            <w:gridSpan w:val="2"/>
            <w:noWrap/>
            <w:vAlign w:val="center"/>
            <w:hideMark/>
          </w:tcPr>
          <w:p w14:paraId="34304638"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FUNKCIJSKA KLASIFIKACIJA 0660 Rashodi vezani za stanovanje i kom. pogodnosti koji nisu drugdje svrstani</w:t>
            </w:r>
          </w:p>
        </w:tc>
        <w:tc>
          <w:tcPr>
            <w:tcW w:w="1470" w:type="dxa"/>
            <w:noWrap/>
            <w:vAlign w:val="center"/>
            <w:hideMark/>
          </w:tcPr>
          <w:p w14:paraId="3B02910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450.000,00</w:t>
            </w:r>
          </w:p>
        </w:tc>
        <w:tc>
          <w:tcPr>
            <w:tcW w:w="1361" w:type="dxa"/>
            <w:noWrap/>
            <w:vAlign w:val="center"/>
            <w:hideMark/>
          </w:tcPr>
          <w:p w14:paraId="6C83C78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365.000,00</w:t>
            </w:r>
          </w:p>
        </w:tc>
        <w:tc>
          <w:tcPr>
            <w:tcW w:w="1470" w:type="dxa"/>
            <w:noWrap/>
            <w:vAlign w:val="center"/>
            <w:hideMark/>
          </w:tcPr>
          <w:p w14:paraId="168BB45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320.000,00</w:t>
            </w:r>
          </w:p>
        </w:tc>
        <w:tc>
          <w:tcPr>
            <w:tcW w:w="815" w:type="dxa"/>
            <w:noWrap/>
            <w:vAlign w:val="center"/>
            <w:hideMark/>
          </w:tcPr>
          <w:p w14:paraId="0892E73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81,11</w:t>
            </w:r>
          </w:p>
        </w:tc>
        <w:tc>
          <w:tcPr>
            <w:tcW w:w="815" w:type="dxa"/>
            <w:noWrap/>
            <w:vAlign w:val="center"/>
            <w:hideMark/>
          </w:tcPr>
          <w:p w14:paraId="06BC1E5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87,67</w:t>
            </w:r>
          </w:p>
        </w:tc>
        <w:tc>
          <w:tcPr>
            <w:tcW w:w="815" w:type="dxa"/>
            <w:noWrap/>
            <w:vAlign w:val="center"/>
            <w:hideMark/>
          </w:tcPr>
          <w:p w14:paraId="79E5AE4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71,11</w:t>
            </w:r>
          </w:p>
        </w:tc>
      </w:tr>
      <w:tr w:rsidR="005004CF" w:rsidRPr="002076B3" w14:paraId="6D0C7565" w14:textId="77777777" w:rsidTr="00B7603B">
        <w:trPr>
          <w:trHeight w:val="454"/>
        </w:trPr>
        <w:tc>
          <w:tcPr>
            <w:tcW w:w="7248" w:type="dxa"/>
            <w:gridSpan w:val="2"/>
            <w:noWrap/>
            <w:vAlign w:val="center"/>
            <w:hideMark/>
          </w:tcPr>
          <w:p w14:paraId="05411F79"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2E6106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1361" w:type="dxa"/>
            <w:noWrap/>
            <w:vAlign w:val="center"/>
            <w:hideMark/>
          </w:tcPr>
          <w:p w14:paraId="5B35CB8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165.000,00</w:t>
            </w:r>
          </w:p>
        </w:tc>
        <w:tc>
          <w:tcPr>
            <w:tcW w:w="1470" w:type="dxa"/>
            <w:noWrap/>
            <w:vAlign w:val="center"/>
            <w:hideMark/>
          </w:tcPr>
          <w:p w14:paraId="39CEC1B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160.000,00</w:t>
            </w:r>
          </w:p>
        </w:tc>
        <w:tc>
          <w:tcPr>
            <w:tcW w:w="815" w:type="dxa"/>
            <w:noWrap/>
            <w:vAlign w:val="center"/>
            <w:hideMark/>
          </w:tcPr>
          <w:p w14:paraId="4BE9FC4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71,74</w:t>
            </w:r>
          </w:p>
        </w:tc>
        <w:tc>
          <w:tcPr>
            <w:tcW w:w="815" w:type="dxa"/>
            <w:noWrap/>
            <w:vAlign w:val="center"/>
            <w:hideMark/>
          </w:tcPr>
          <w:p w14:paraId="6A80A44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96,97</w:t>
            </w:r>
          </w:p>
        </w:tc>
        <w:tc>
          <w:tcPr>
            <w:tcW w:w="815" w:type="dxa"/>
            <w:noWrap/>
            <w:vAlign w:val="center"/>
            <w:hideMark/>
          </w:tcPr>
          <w:p w14:paraId="642B529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69,57</w:t>
            </w:r>
          </w:p>
        </w:tc>
      </w:tr>
      <w:tr w:rsidR="005004CF" w:rsidRPr="002076B3" w14:paraId="2879A0F6" w14:textId="77777777" w:rsidTr="00B7603B">
        <w:trPr>
          <w:trHeight w:val="454"/>
        </w:trPr>
        <w:tc>
          <w:tcPr>
            <w:tcW w:w="7248" w:type="dxa"/>
            <w:gridSpan w:val="2"/>
            <w:noWrap/>
            <w:vAlign w:val="center"/>
            <w:hideMark/>
          </w:tcPr>
          <w:p w14:paraId="12009E47"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3CC4C39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1361" w:type="dxa"/>
            <w:noWrap/>
            <w:vAlign w:val="center"/>
            <w:hideMark/>
          </w:tcPr>
          <w:p w14:paraId="638F46D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165.000,00</w:t>
            </w:r>
          </w:p>
        </w:tc>
        <w:tc>
          <w:tcPr>
            <w:tcW w:w="1470" w:type="dxa"/>
            <w:noWrap/>
            <w:vAlign w:val="center"/>
            <w:hideMark/>
          </w:tcPr>
          <w:p w14:paraId="0A9ED7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160.000,00</w:t>
            </w:r>
          </w:p>
        </w:tc>
        <w:tc>
          <w:tcPr>
            <w:tcW w:w="815" w:type="dxa"/>
            <w:noWrap/>
            <w:vAlign w:val="center"/>
            <w:hideMark/>
          </w:tcPr>
          <w:p w14:paraId="0ACC26F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71,74</w:t>
            </w:r>
          </w:p>
        </w:tc>
        <w:tc>
          <w:tcPr>
            <w:tcW w:w="815" w:type="dxa"/>
            <w:noWrap/>
            <w:vAlign w:val="center"/>
            <w:hideMark/>
          </w:tcPr>
          <w:p w14:paraId="5500420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96,97</w:t>
            </w:r>
          </w:p>
        </w:tc>
        <w:tc>
          <w:tcPr>
            <w:tcW w:w="815" w:type="dxa"/>
            <w:noWrap/>
            <w:vAlign w:val="center"/>
            <w:hideMark/>
          </w:tcPr>
          <w:p w14:paraId="05F1CE0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69,57</w:t>
            </w:r>
          </w:p>
        </w:tc>
      </w:tr>
      <w:tr w:rsidR="005004CF" w:rsidRPr="002076B3" w14:paraId="28E12A87" w14:textId="77777777" w:rsidTr="00B7603B">
        <w:trPr>
          <w:trHeight w:val="454"/>
        </w:trPr>
        <w:tc>
          <w:tcPr>
            <w:tcW w:w="988" w:type="dxa"/>
            <w:noWrap/>
            <w:vAlign w:val="center"/>
            <w:hideMark/>
          </w:tcPr>
          <w:p w14:paraId="5D20BC9B"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4BF06BD6"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165CF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1361" w:type="dxa"/>
            <w:noWrap/>
            <w:vAlign w:val="center"/>
            <w:hideMark/>
          </w:tcPr>
          <w:p w14:paraId="19CE9FA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165.000,00</w:t>
            </w:r>
          </w:p>
        </w:tc>
        <w:tc>
          <w:tcPr>
            <w:tcW w:w="1470" w:type="dxa"/>
            <w:noWrap/>
            <w:vAlign w:val="center"/>
            <w:hideMark/>
          </w:tcPr>
          <w:p w14:paraId="26CFAB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160.000,00</w:t>
            </w:r>
          </w:p>
        </w:tc>
        <w:tc>
          <w:tcPr>
            <w:tcW w:w="815" w:type="dxa"/>
            <w:noWrap/>
            <w:vAlign w:val="center"/>
            <w:hideMark/>
          </w:tcPr>
          <w:p w14:paraId="080555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71,74</w:t>
            </w:r>
          </w:p>
        </w:tc>
        <w:tc>
          <w:tcPr>
            <w:tcW w:w="815" w:type="dxa"/>
            <w:noWrap/>
            <w:vAlign w:val="center"/>
            <w:hideMark/>
          </w:tcPr>
          <w:p w14:paraId="4FA5A59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96,97</w:t>
            </w:r>
          </w:p>
        </w:tc>
        <w:tc>
          <w:tcPr>
            <w:tcW w:w="815" w:type="dxa"/>
            <w:noWrap/>
            <w:vAlign w:val="center"/>
            <w:hideMark/>
          </w:tcPr>
          <w:p w14:paraId="20CE640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69,57</w:t>
            </w:r>
          </w:p>
        </w:tc>
      </w:tr>
      <w:tr w:rsidR="005004CF" w:rsidRPr="002076B3" w14:paraId="52C1F638" w14:textId="77777777" w:rsidTr="00B7603B">
        <w:trPr>
          <w:trHeight w:val="454"/>
        </w:trPr>
        <w:tc>
          <w:tcPr>
            <w:tcW w:w="988" w:type="dxa"/>
            <w:noWrap/>
            <w:vAlign w:val="center"/>
            <w:hideMark/>
          </w:tcPr>
          <w:p w14:paraId="612954C8"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09A67166"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515909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1361" w:type="dxa"/>
            <w:noWrap/>
            <w:vAlign w:val="center"/>
            <w:hideMark/>
          </w:tcPr>
          <w:p w14:paraId="5FC9B85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165.000,00</w:t>
            </w:r>
          </w:p>
        </w:tc>
        <w:tc>
          <w:tcPr>
            <w:tcW w:w="1470" w:type="dxa"/>
            <w:noWrap/>
            <w:vAlign w:val="center"/>
            <w:hideMark/>
          </w:tcPr>
          <w:p w14:paraId="58B19CD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160.000,00</w:t>
            </w:r>
          </w:p>
        </w:tc>
        <w:tc>
          <w:tcPr>
            <w:tcW w:w="815" w:type="dxa"/>
            <w:noWrap/>
            <w:vAlign w:val="center"/>
            <w:hideMark/>
          </w:tcPr>
          <w:p w14:paraId="30DC0A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71,74</w:t>
            </w:r>
          </w:p>
        </w:tc>
        <w:tc>
          <w:tcPr>
            <w:tcW w:w="815" w:type="dxa"/>
            <w:noWrap/>
            <w:vAlign w:val="center"/>
            <w:hideMark/>
          </w:tcPr>
          <w:p w14:paraId="04991FF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96,97</w:t>
            </w:r>
          </w:p>
        </w:tc>
        <w:tc>
          <w:tcPr>
            <w:tcW w:w="815" w:type="dxa"/>
            <w:noWrap/>
            <w:vAlign w:val="center"/>
            <w:hideMark/>
          </w:tcPr>
          <w:p w14:paraId="016D22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69,57</w:t>
            </w:r>
          </w:p>
        </w:tc>
      </w:tr>
      <w:tr w:rsidR="005004CF" w:rsidRPr="002076B3" w14:paraId="68811085" w14:textId="77777777" w:rsidTr="00B7603B">
        <w:trPr>
          <w:trHeight w:val="454"/>
        </w:trPr>
        <w:tc>
          <w:tcPr>
            <w:tcW w:w="988" w:type="dxa"/>
            <w:noWrap/>
            <w:vAlign w:val="center"/>
            <w:hideMark/>
          </w:tcPr>
          <w:p w14:paraId="760F93B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4EA2C2D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5518EF7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170.000,00</w:t>
            </w:r>
          </w:p>
        </w:tc>
        <w:tc>
          <w:tcPr>
            <w:tcW w:w="1361" w:type="dxa"/>
            <w:noWrap/>
            <w:vAlign w:val="center"/>
            <w:hideMark/>
          </w:tcPr>
          <w:p w14:paraId="38A8A29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8736C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F09DF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8E152C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732876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B6A1AF7" w14:textId="77777777" w:rsidTr="00B7603B">
        <w:trPr>
          <w:trHeight w:val="454"/>
        </w:trPr>
        <w:tc>
          <w:tcPr>
            <w:tcW w:w="988" w:type="dxa"/>
            <w:noWrap/>
            <w:vAlign w:val="center"/>
            <w:hideMark/>
          </w:tcPr>
          <w:p w14:paraId="3A63AEA2"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1D2F6168"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3DB8A37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6F64713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B58020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A539A0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44972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0B7EF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36C1742" w14:textId="77777777" w:rsidTr="00B7603B">
        <w:trPr>
          <w:trHeight w:val="454"/>
        </w:trPr>
        <w:tc>
          <w:tcPr>
            <w:tcW w:w="7248" w:type="dxa"/>
            <w:gridSpan w:val="2"/>
            <w:noWrap/>
            <w:vAlign w:val="center"/>
            <w:hideMark/>
          </w:tcPr>
          <w:p w14:paraId="60997029"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7970CD9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778C7EA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63E4F59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61AE58A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250,00</w:t>
            </w:r>
          </w:p>
        </w:tc>
        <w:tc>
          <w:tcPr>
            <w:tcW w:w="815" w:type="dxa"/>
            <w:noWrap/>
            <w:vAlign w:val="center"/>
            <w:hideMark/>
          </w:tcPr>
          <w:p w14:paraId="788AE9D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43A80C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250,00</w:t>
            </w:r>
          </w:p>
        </w:tc>
      </w:tr>
      <w:tr w:rsidR="005004CF" w:rsidRPr="002076B3" w14:paraId="329F4A4D" w14:textId="77777777" w:rsidTr="00B7603B">
        <w:trPr>
          <w:trHeight w:val="454"/>
        </w:trPr>
        <w:tc>
          <w:tcPr>
            <w:tcW w:w="7248" w:type="dxa"/>
            <w:gridSpan w:val="2"/>
            <w:noWrap/>
            <w:vAlign w:val="center"/>
            <w:hideMark/>
          </w:tcPr>
          <w:p w14:paraId="74C51032" w14:textId="77777777" w:rsidR="005004CF" w:rsidRPr="002076B3" w:rsidRDefault="005004CF">
            <w:pPr>
              <w:rPr>
                <w:rFonts w:ascii="Times New Roman" w:hAnsi="Times New Roman"/>
                <w:sz w:val="20"/>
                <w:szCs w:val="20"/>
              </w:rPr>
            </w:pPr>
            <w:r w:rsidRPr="002076B3">
              <w:rPr>
                <w:rFonts w:ascii="Times New Roman" w:hAnsi="Times New Roman"/>
                <w:sz w:val="20"/>
                <w:szCs w:val="20"/>
              </w:rPr>
              <w:t>4.1.1 Komunalna naknada</w:t>
            </w:r>
          </w:p>
        </w:tc>
        <w:tc>
          <w:tcPr>
            <w:tcW w:w="1470" w:type="dxa"/>
            <w:noWrap/>
            <w:vAlign w:val="center"/>
            <w:hideMark/>
          </w:tcPr>
          <w:p w14:paraId="470B4A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734C49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5E67D83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50DF52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250,00</w:t>
            </w:r>
          </w:p>
        </w:tc>
        <w:tc>
          <w:tcPr>
            <w:tcW w:w="815" w:type="dxa"/>
            <w:noWrap/>
            <w:vAlign w:val="center"/>
            <w:hideMark/>
          </w:tcPr>
          <w:p w14:paraId="2277AC7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41FCA4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250,00</w:t>
            </w:r>
          </w:p>
        </w:tc>
      </w:tr>
      <w:tr w:rsidR="005004CF" w:rsidRPr="002076B3" w14:paraId="1D838606" w14:textId="77777777" w:rsidTr="00B7603B">
        <w:trPr>
          <w:trHeight w:val="454"/>
        </w:trPr>
        <w:tc>
          <w:tcPr>
            <w:tcW w:w="988" w:type="dxa"/>
            <w:noWrap/>
            <w:vAlign w:val="center"/>
            <w:hideMark/>
          </w:tcPr>
          <w:p w14:paraId="23F23D46"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1F255CF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776CC5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2E7618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219615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15C74AF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250,00</w:t>
            </w:r>
          </w:p>
        </w:tc>
        <w:tc>
          <w:tcPr>
            <w:tcW w:w="815" w:type="dxa"/>
            <w:noWrap/>
            <w:vAlign w:val="center"/>
            <w:hideMark/>
          </w:tcPr>
          <w:p w14:paraId="19941BB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1F8B6A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250,00</w:t>
            </w:r>
          </w:p>
        </w:tc>
      </w:tr>
      <w:tr w:rsidR="005004CF" w:rsidRPr="002076B3" w14:paraId="03C10E1A" w14:textId="77777777" w:rsidTr="00B7603B">
        <w:trPr>
          <w:trHeight w:val="454"/>
        </w:trPr>
        <w:tc>
          <w:tcPr>
            <w:tcW w:w="988" w:type="dxa"/>
            <w:noWrap/>
            <w:vAlign w:val="center"/>
            <w:hideMark/>
          </w:tcPr>
          <w:p w14:paraId="59B962DA"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38123AC2"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2E64FE1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73749B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5B7DC9C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03B38AB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250,00</w:t>
            </w:r>
          </w:p>
        </w:tc>
        <w:tc>
          <w:tcPr>
            <w:tcW w:w="815" w:type="dxa"/>
            <w:noWrap/>
            <w:vAlign w:val="center"/>
            <w:hideMark/>
          </w:tcPr>
          <w:p w14:paraId="19DDBF7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B06ED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250,00</w:t>
            </w:r>
          </w:p>
        </w:tc>
      </w:tr>
      <w:tr w:rsidR="005004CF" w:rsidRPr="002076B3" w14:paraId="6C4B092F" w14:textId="77777777" w:rsidTr="00B7603B">
        <w:trPr>
          <w:trHeight w:val="454"/>
        </w:trPr>
        <w:tc>
          <w:tcPr>
            <w:tcW w:w="988" w:type="dxa"/>
            <w:noWrap/>
            <w:vAlign w:val="center"/>
            <w:hideMark/>
          </w:tcPr>
          <w:p w14:paraId="2046B105"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5301E1C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0A3FB51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4913CBE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7819FB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2D886D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7BAE19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76E44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24D5D25" w14:textId="77777777" w:rsidTr="00B7603B">
        <w:trPr>
          <w:trHeight w:val="454"/>
        </w:trPr>
        <w:tc>
          <w:tcPr>
            <w:tcW w:w="7248" w:type="dxa"/>
            <w:gridSpan w:val="2"/>
            <w:noWrap/>
            <w:vAlign w:val="center"/>
            <w:hideMark/>
          </w:tcPr>
          <w:p w14:paraId="15AC3B39"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7.1. Prihodi od prodaje ili zamjene nefinancijske imovine i naknade s naslova osiguranja</w:t>
            </w:r>
          </w:p>
        </w:tc>
        <w:tc>
          <w:tcPr>
            <w:tcW w:w="1470" w:type="dxa"/>
            <w:noWrap/>
            <w:vAlign w:val="center"/>
            <w:hideMark/>
          </w:tcPr>
          <w:p w14:paraId="0B68C9F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w:t>
            </w:r>
          </w:p>
        </w:tc>
        <w:tc>
          <w:tcPr>
            <w:tcW w:w="1361" w:type="dxa"/>
            <w:noWrap/>
            <w:vAlign w:val="center"/>
            <w:hideMark/>
          </w:tcPr>
          <w:p w14:paraId="4E1884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470" w:type="dxa"/>
            <w:noWrap/>
            <w:vAlign w:val="center"/>
            <w:hideMark/>
          </w:tcPr>
          <w:p w14:paraId="1D900FC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815" w:type="dxa"/>
            <w:noWrap/>
            <w:vAlign w:val="center"/>
            <w:hideMark/>
          </w:tcPr>
          <w:p w14:paraId="3ABAA3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c>
          <w:tcPr>
            <w:tcW w:w="815" w:type="dxa"/>
            <w:noWrap/>
            <w:vAlign w:val="center"/>
            <w:hideMark/>
          </w:tcPr>
          <w:p w14:paraId="251AA8C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73,33</w:t>
            </w:r>
          </w:p>
        </w:tc>
        <w:tc>
          <w:tcPr>
            <w:tcW w:w="815" w:type="dxa"/>
            <w:noWrap/>
            <w:vAlign w:val="center"/>
            <w:hideMark/>
          </w:tcPr>
          <w:p w14:paraId="0AC9299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55,00</w:t>
            </w:r>
          </w:p>
        </w:tc>
      </w:tr>
      <w:tr w:rsidR="005004CF" w:rsidRPr="002076B3" w14:paraId="2349EE73" w14:textId="77777777" w:rsidTr="00B7603B">
        <w:trPr>
          <w:trHeight w:val="454"/>
        </w:trPr>
        <w:tc>
          <w:tcPr>
            <w:tcW w:w="7248" w:type="dxa"/>
            <w:gridSpan w:val="2"/>
            <w:noWrap/>
            <w:vAlign w:val="center"/>
            <w:hideMark/>
          </w:tcPr>
          <w:p w14:paraId="4CFB45BC" w14:textId="77777777" w:rsidR="005004CF" w:rsidRPr="002076B3" w:rsidRDefault="005004CF">
            <w:pPr>
              <w:rPr>
                <w:rFonts w:ascii="Times New Roman" w:hAnsi="Times New Roman"/>
                <w:sz w:val="20"/>
                <w:szCs w:val="20"/>
              </w:rPr>
            </w:pPr>
            <w:r w:rsidRPr="002076B3">
              <w:rPr>
                <w:rFonts w:ascii="Times New Roman" w:hAnsi="Times New Roman"/>
                <w:sz w:val="20"/>
                <w:szCs w:val="20"/>
              </w:rPr>
              <w:t>7.1.1 Prihodi od prodaje ili zamjene nefinancijske imovine</w:t>
            </w:r>
          </w:p>
        </w:tc>
        <w:tc>
          <w:tcPr>
            <w:tcW w:w="1470" w:type="dxa"/>
            <w:noWrap/>
            <w:vAlign w:val="center"/>
            <w:hideMark/>
          </w:tcPr>
          <w:p w14:paraId="5EAF095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190.000,00</w:t>
            </w:r>
          </w:p>
        </w:tc>
        <w:tc>
          <w:tcPr>
            <w:tcW w:w="1361" w:type="dxa"/>
            <w:noWrap/>
            <w:vAlign w:val="center"/>
            <w:hideMark/>
          </w:tcPr>
          <w:p w14:paraId="7C0683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140.000,00</w:t>
            </w:r>
          </w:p>
        </w:tc>
        <w:tc>
          <w:tcPr>
            <w:tcW w:w="1470" w:type="dxa"/>
            <w:noWrap/>
            <w:vAlign w:val="center"/>
            <w:hideMark/>
          </w:tcPr>
          <w:p w14:paraId="20E3727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50AB62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73,68</w:t>
            </w:r>
          </w:p>
        </w:tc>
        <w:tc>
          <w:tcPr>
            <w:tcW w:w="815" w:type="dxa"/>
            <w:noWrap/>
            <w:vAlign w:val="center"/>
            <w:hideMark/>
          </w:tcPr>
          <w:p w14:paraId="59DD5B3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71,43</w:t>
            </w:r>
          </w:p>
        </w:tc>
        <w:tc>
          <w:tcPr>
            <w:tcW w:w="815" w:type="dxa"/>
            <w:noWrap/>
            <w:vAlign w:val="center"/>
            <w:hideMark/>
          </w:tcPr>
          <w:p w14:paraId="1C02678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52,63</w:t>
            </w:r>
          </w:p>
        </w:tc>
      </w:tr>
      <w:tr w:rsidR="005004CF" w:rsidRPr="002076B3" w14:paraId="7E207F1F" w14:textId="77777777" w:rsidTr="00B7603B">
        <w:trPr>
          <w:trHeight w:val="454"/>
        </w:trPr>
        <w:tc>
          <w:tcPr>
            <w:tcW w:w="988" w:type="dxa"/>
            <w:noWrap/>
            <w:vAlign w:val="center"/>
            <w:hideMark/>
          </w:tcPr>
          <w:p w14:paraId="664D6DCB"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4379F18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834317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190.000,00</w:t>
            </w:r>
          </w:p>
        </w:tc>
        <w:tc>
          <w:tcPr>
            <w:tcW w:w="1361" w:type="dxa"/>
            <w:noWrap/>
            <w:vAlign w:val="center"/>
            <w:hideMark/>
          </w:tcPr>
          <w:p w14:paraId="4559B4F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140.000,00</w:t>
            </w:r>
          </w:p>
        </w:tc>
        <w:tc>
          <w:tcPr>
            <w:tcW w:w="1470" w:type="dxa"/>
            <w:noWrap/>
            <w:vAlign w:val="center"/>
            <w:hideMark/>
          </w:tcPr>
          <w:p w14:paraId="1D8107D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7A16398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73,68</w:t>
            </w:r>
          </w:p>
        </w:tc>
        <w:tc>
          <w:tcPr>
            <w:tcW w:w="815" w:type="dxa"/>
            <w:noWrap/>
            <w:vAlign w:val="center"/>
            <w:hideMark/>
          </w:tcPr>
          <w:p w14:paraId="41A94D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71,43</w:t>
            </w:r>
          </w:p>
        </w:tc>
        <w:tc>
          <w:tcPr>
            <w:tcW w:w="815" w:type="dxa"/>
            <w:noWrap/>
            <w:vAlign w:val="center"/>
            <w:hideMark/>
          </w:tcPr>
          <w:p w14:paraId="17038C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52,63</w:t>
            </w:r>
          </w:p>
        </w:tc>
      </w:tr>
      <w:tr w:rsidR="005004CF" w:rsidRPr="002076B3" w14:paraId="37991D03" w14:textId="77777777" w:rsidTr="00B7603B">
        <w:trPr>
          <w:trHeight w:val="454"/>
        </w:trPr>
        <w:tc>
          <w:tcPr>
            <w:tcW w:w="988" w:type="dxa"/>
            <w:noWrap/>
            <w:vAlign w:val="center"/>
            <w:hideMark/>
          </w:tcPr>
          <w:p w14:paraId="3FB9D58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57407879"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5F5AA6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190.000,00</w:t>
            </w:r>
          </w:p>
        </w:tc>
        <w:tc>
          <w:tcPr>
            <w:tcW w:w="1361" w:type="dxa"/>
            <w:noWrap/>
            <w:vAlign w:val="center"/>
            <w:hideMark/>
          </w:tcPr>
          <w:p w14:paraId="33A50B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140.000,00</w:t>
            </w:r>
          </w:p>
        </w:tc>
        <w:tc>
          <w:tcPr>
            <w:tcW w:w="1470" w:type="dxa"/>
            <w:noWrap/>
            <w:vAlign w:val="center"/>
            <w:hideMark/>
          </w:tcPr>
          <w:p w14:paraId="5DA78B4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7F9640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73,68</w:t>
            </w:r>
          </w:p>
        </w:tc>
        <w:tc>
          <w:tcPr>
            <w:tcW w:w="815" w:type="dxa"/>
            <w:noWrap/>
            <w:vAlign w:val="center"/>
            <w:hideMark/>
          </w:tcPr>
          <w:p w14:paraId="422C29A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71,43</w:t>
            </w:r>
          </w:p>
        </w:tc>
        <w:tc>
          <w:tcPr>
            <w:tcW w:w="815" w:type="dxa"/>
            <w:noWrap/>
            <w:vAlign w:val="center"/>
            <w:hideMark/>
          </w:tcPr>
          <w:p w14:paraId="3346A0F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52,63</w:t>
            </w:r>
          </w:p>
        </w:tc>
      </w:tr>
      <w:tr w:rsidR="005004CF" w:rsidRPr="002076B3" w14:paraId="18B4B6E7" w14:textId="77777777" w:rsidTr="00B7603B">
        <w:trPr>
          <w:trHeight w:val="454"/>
        </w:trPr>
        <w:tc>
          <w:tcPr>
            <w:tcW w:w="988" w:type="dxa"/>
            <w:noWrap/>
            <w:vAlign w:val="center"/>
            <w:hideMark/>
          </w:tcPr>
          <w:p w14:paraId="07FABF4E"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3989C431"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75384FC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190.000,00</w:t>
            </w:r>
          </w:p>
        </w:tc>
        <w:tc>
          <w:tcPr>
            <w:tcW w:w="1361" w:type="dxa"/>
            <w:noWrap/>
            <w:vAlign w:val="center"/>
            <w:hideMark/>
          </w:tcPr>
          <w:p w14:paraId="0C58BC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331A6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2D59C5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7DB71A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8A2CD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1CB62D1" w14:textId="77777777" w:rsidTr="00B7603B">
        <w:trPr>
          <w:trHeight w:val="454"/>
        </w:trPr>
        <w:tc>
          <w:tcPr>
            <w:tcW w:w="7248" w:type="dxa"/>
            <w:gridSpan w:val="2"/>
            <w:noWrap/>
            <w:vAlign w:val="center"/>
            <w:hideMark/>
          </w:tcPr>
          <w:p w14:paraId="67D96833" w14:textId="77777777" w:rsidR="005004CF" w:rsidRPr="002076B3" w:rsidRDefault="005004CF">
            <w:pPr>
              <w:rPr>
                <w:rFonts w:ascii="Times New Roman" w:hAnsi="Times New Roman"/>
                <w:sz w:val="20"/>
                <w:szCs w:val="20"/>
              </w:rPr>
            </w:pPr>
            <w:r w:rsidRPr="002076B3">
              <w:rPr>
                <w:rFonts w:ascii="Times New Roman" w:hAnsi="Times New Roman"/>
                <w:sz w:val="20"/>
                <w:szCs w:val="20"/>
              </w:rPr>
              <w:t>7.1.2 Prihodi od naknada šteta s naslova osiguranja</w:t>
            </w:r>
          </w:p>
        </w:tc>
        <w:tc>
          <w:tcPr>
            <w:tcW w:w="1470" w:type="dxa"/>
            <w:noWrap/>
            <w:vAlign w:val="center"/>
            <w:hideMark/>
          </w:tcPr>
          <w:p w14:paraId="1A7F53C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21BDDEA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0C143D1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7F791FB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4C32A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E41EA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99BA5DD" w14:textId="77777777" w:rsidTr="00B7603B">
        <w:trPr>
          <w:trHeight w:val="454"/>
        </w:trPr>
        <w:tc>
          <w:tcPr>
            <w:tcW w:w="988" w:type="dxa"/>
            <w:noWrap/>
            <w:vAlign w:val="center"/>
            <w:hideMark/>
          </w:tcPr>
          <w:p w14:paraId="629AB222"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63B0A3C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A87286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7E2623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1825350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6670820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539CFC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5E552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505BF85" w14:textId="77777777" w:rsidTr="00B7603B">
        <w:trPr>
          <w:trHeight w:val="454"/>
        </w:trPr>
        <w:tc>
          <w:tcPr>
            <w:tcW w:w="988" w:type="dxa"/>
            <w:noWrap/>
            <w:vAlign w:val="center"/>
            <w:hideMark/>
          </w:tcPr>
          <w:p w14:paraId="0336D832"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32</w:t>
            </w:r>
          </w:p>
        </w:tc>
        <w:tc>
          <w:tcPr>
            <w:tcW w:w="6260" w:type="dxa"/>
            <w:noWrap/>
            <w:vAlign w:val="center"/>
            <w:hideMark/>
          </w:tcPr>
          <w:p w14:paraId="6A109F86"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1AC4BB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0862126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470" w:type="dxa"/>
            <w:noWrap/>
            <w:vAlign w:val="center"/>
            <w:hideMark/>
          </w:tcPr>
          <w:p w14:paraId="3568D8B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815" w:type="dxa"/>
            <w:noWrap/>
            <w:vAlign w:val="center"/>
            <w:hideMark/>
          </w:tcPr>
          <w:p w14:paraId="124F333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36C57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E6DCA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456AAA4" w14:textId="77777777" w:rsidTr="00B7603B">
        <w:trPr>
          <w:trHeight w:val="454"/>
        </w:trPr>
        <w:tc>
          <w:tcPr>
            <w:tcW w:w="988" w:type="dxa"/>
            <w:noWrap/>
            <w:vAlign w:val="center"/>
            <w:hideMark/>
          </w:tcPr>
          <w:p w14:paraId="4891154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00EA14F8"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2F332F3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59A6D82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0C0061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B7348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C67805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9B3DD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EF99AE9" w14:textId="77777777" w:rsidTr="00B7603B">
        <w:trPr>
          <w:trHeight w:val="454"/>
        </w:trPr>
        <w:tc>
          <w:tcPr>
            <w:tcW w:w="7248" w:type="dxa"/>
            <w:gridSpan w:val="2"/>
            <w:noWrap/>
            <w:vAlign w:val="center"/>
            <w:hideMark/>
          </w:tcPr>
          <w:p w14:paraId="7BDD169D"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A800002 Evidencija imovine i ostali troškovi</w:t>
            </w:r>
          </w:p>
        </w:tc>
        <w:tc>
          <w:tcPr>
            <w:tcW w:w="1470" w:type="dxa"/>
            <w:noWrap/>
            <w:vAlign w:val="center"/>
            <w:hideMark/>
          </w:tcPr>
          <w:p w14:paraId="6BB9785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361" w:type="dxa"/>
            <w:noWrap/>
            <w:vAlign w:val="center"/>
            <w:hideMark/>
          </w:tcPr>
          <w:p w14:paraId="454ADD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470" w:type="dxa"/>
            <w:noWrap/>
            <w:vAlign w:val="center"/>
            <w:hideMark/>
          </w:tcPr>
          <w:p w14:paraId="6412ED8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452EE4A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65,00</w:t>
            </w:r>
          </w:p>
        </w:tc>
        <w:tc>
          <w:tcPr>
            <w:tcW w:w="815" w:type="dxa"/>
            <w:noWrap/>
            <w:vAlign w:val="center"/>
            <w:hideMark/>
          </w:tcPr>
          <w:p w14:paraId="3307A7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92,31</w:t>
            </w:r>
          </w:p>
        </w:tc>
        <w:tc>
          <w:tcPr>
            <w:tcW w:w="815" w:type="dxa"/>
            <w:noWrap/>
            <w:vAlign w:val="center"/>
            <w:hideMark/>
          </w:tcPr>
          <w:p w14:paraId="47A34E2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r>
      <w:tr w:rsidR="005004CF" w:rsidRPr="002076B3" w14:paraId="19AED440" w14:textId="77777777" w:rsidTr="00B7603B">
        <w:trPr>
          <w:trHeight w:val="454"/>
        </w:trPr>
        <w:tc>
          <w:tcPr>
            <w:tcW w:w="7248" w:type="dxa"/>
            <w:gridSpan w:val="2"/>
            <w:noWrap/>
            <w:vAlign w:val="center"/>
            <w:hideMark/>
          </w:tcPr>
          <w:p w14:paraId="28B8C2B3"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0133 Ostale opće usluge</w:t>
            </w:r>
          </w:p>
        </w:tc>
        <w:tc>
          <w:tcPr>
            <w:tcW w:w="1470" w:type="dxa"/>
            <w:noWrap/>
            <w:vAlign w:val="center"/>
            <w:hideMark/>
          </w:tcPr>
          <w:p w14:paraId="53120FA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361" w:type="dxa"/>
            <w:noWrap/>
            <w:vAlign w:val="center"/>
            <w:hideMark/>
          </w:tcPr>
          <w:p w14:paraId="76EECC6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470" w:type="dxa"/>
            <w:noWrap/>
            <w:vAlign w:val="center"/>
            <w:hideMark/>
          </w:tcPr>
          <w:p w14:paraId="4224BD1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16764F2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65,00</w:t>
            </w:r>
          </w:p>
        </w:tc>
        <w:tc>
          <w:tcPr>
            <w:tcW w:w="815" w:type="dxa"/>
            <w:noWrap/>
            <w:vAlign w:val="center"/>
            <w:hideMark/>
          </w:tcPr>
          <w:p w14:paraId="53C76F6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92,31</w:t>
            </w:r>
          </w:p>
        </w:tc>
        <w:tc>
          <w:tcPr>
            <w:tcW w:w="815" w:type="dxa"/>
            <w:noWrap/>
            <w:vAlign w:val="center"/>
            <w:hideMark/>
          </w:tcPr>
          <w:p w14:paraId="250A5D6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r>
      <w:tr w:rsidR="005004CF" w:rsidRPr="002076B3" w14:paraId="2E5DF296" w14:textId="77777777" w:rsidTr="00B7603B">
        <w:trPr>
          <w:trHeight w:val="454"/>
        </w:trPr>
        <w:tc>
          <w:tcPr>
            <w:tcW w:w="7248" w:type="dxa"/>
            <w:gridSpan w:val="2"/>
            <w:noWrap/>
            <w:vAlign w:val="center"/>
            <w:hideMark/>
          </w:tcPr>
          <w:p w14:paraId="631150D2"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2A56839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540443D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470" w:type="dxa"/>
            <w:noWrap/>
            <w:vAlign w:val="center"/>
            <w:hideMark/>
          </w:tcPr>
          <w:p w14:paraId="42ABDAE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55F9F8E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c>
          <w:tcPr>
            <w:tcW w:w="815" w:type="dxa"/>
            <w:noWrap/>
            <w:vAlign w:val="center"/>
            <w:hideMark/>
          </w:tcPr>
          <w:p w14:paraId="71CDC09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92,31</w:t>
            </w:r>
          </w:p>
        </w:tc>
        <w:tc>
          <w:tcPr>
            <w:tcW w:w="815" w:type="dxa"/>
            <w:noWrap/>
            <w:vAlign w:val="center"/>
            <w:hideMark/>
          </w:tcPr>
          <w:p w14:paraId="7D61DCB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r>
      <w:tr w:rsidR="005004CF" w:rsidRPr="002076B3" w14:paraId="23D5A426" w14:textId="77777777" w:rsidTr="00B7603B">
        <w:trPr>
          <w:trHeight w:val="454"/>
        </w:trPr>
        <w:tc>
          <w:tcPr>
            <w:tcW w:w="7248" w:type="dxa"/>
            <w:gridSpan w:val="2"/>
            <w:noWrap/>
            <w:vAlign w:val="center"/>
            <w:hideMark/>
          </w:tcPr>
          <w:p w14:paraId="653039AF"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0621DC9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5C17996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470" w:type="dxa"/>
            <w:noWrap/>
            <w:vAlign w:val="center"/>
            <w:hideMark/>
          </w:tcPr>
          <w:p w14:paraId="10646EB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77F73C3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c>
          <w:tcPr>
            <w:tcW w:w="815" w:type="dxa"/>
            <w:noWrap/>
            <w:vAlign w:val="center"/>
            <w:hideMark/>
          </w:tcPr>
          <w:p w14:paraId="62CDE17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92,31</w:t>
            </w:r>
          </w:p>
        </w:tc>
        <w:tc>
          <w:tcPr>
            <w:tcW w:w="815" w:type="dxa"/>
            <w:noWrap/>
            <w:vAlign w:val="center"/>
            <w:hideMark/>
          </w:tcPr>
          <w:p w14:paraId="0F50A4F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r>
      <w:tr w:rsidR="005004CF" w:rsidRPr="002076B3" w14:paraId="6FE90041" w14:textId="77777777" w:rsidTr="00B7603B">
        <w:trPr>
          <w:trHeight w:val="454"/>
        </w:trPr>
        <w:tc>
          <w:tcPr>
            <w:tcW w:w="988" w:type="dxa"/>
            <w:noWrap/>
            <w:vAlign w:val="center"/>
            <w:hideMark/>
          </w:tcPr>
          <w:p w14:paraId="5607086A"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66DAB6B4"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F9FFC5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679FA2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470" w:type="dxa"/>
            <w:noWrap/>
            <w:vAlign w:val="center"/>
            <w:hideMark/>
          </w:tcPr>
          <w:p w14:paraId="723BBB2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788827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c>
          <w:tcPr>
            <w:tcW w:w="815" w:type="dxa"/>
            <w:noWrap/>
            <w:vAlign w:val="center"/>
            <w:hideMark/>
          </w:tcPr>
          <w:p w14:paraId="1A60536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92,31</w:t>
            </w:r>
          </w:p>
        </w:tc>
        <w:tc>
          <w:tcPr>
            <w:tcW w:w="815" w:type="dxa"/>
            <w:noWrap/>
            <w:vAlign w:val="center"/>
            <w:hideMark/>
          </w:tcPr>
          <w:p w14:paraId="7C6CAAF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r>
      <w:tr w:rsidR="005004CF" w:rsidRPr="002076B3" w14:paraId="31E6093E" w14:textId="77777777" w:rsidTr="00B7603B">
        <w:trPr>
          <w:trHeight w:val="454"/>
        </w:trPr>
        <w:tc>
          <w:tcPr>
            <w:tcW w:w="988" w:type="dxa"/>
            <w:noWrap/>
            <w:vAlign w:val="center"/>
            <w:hideMark/>
          </w:tcPr>
          <w:p w14:paraId="58BBB51F"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34205BAD"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5869C78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6D184B0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470" w:type="dxa"/>
            <w:noWrap/>
            <w:vAlign w:val="center"/>
            <w:hideMark/>
          </w:tcPr>
          <w:p w14:paraId="580416B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2FE8B1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81,25</w:t>
            </w:r>
          </w:p>
        </w:tc>
        <w:tc>
          <w:tcPr>
            <w:tcW w:w="815" w:type="dxa"/>
            <w:noWrap/>
            <w:vAlign w:val="center"/>
            <w:hideMark/>
          </w:tcPr>
          <w:p w14:paraId="0CF692A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92,31</w:t>
            </w:r>
          </w:p>
        </w:tc>
        <w:tc>
          <w:tcPr>
            <w:tcW w:w="815" w:type="dxa"/>
            <w:noWrap/>
            <w:vAlign w:val="center"/>
            <w:hideMark/>
          </w:tcPr>
          <w:p w14:paraId="6A64A39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r>
      <w:tr w:rsidR="005004CF" w:rsidRPr="002076B3" w14:paraId="62783B40" w14:textId="77777777" w:rsidTr="00B7603B">
        <w:trPr>
          <w:trHeight w:val="454"/>
        </w:trPr>
        <w:tc>
          <w:tcPr>
            <w:tcW w:w="988" w:type="dxa"/>
            <w:noWrap/>
            <w:vAlign w:val="center"/>
            <w:hideMark/>
          </w:tcPr>
          <w:p w14:paraId="60FD5A6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7281005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59F635C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w:t>
            </w:r>
          </w:p>
        </w:tc>
        <w:tc>
          <w:tcPr>
            <w:tcW w:w="1361" w:type="dxa"/>
            <w:noWrap/>
            <w:vAlign w:val="center"/>
            <w:hideMark/>
          </w:tcPr>
          <w:p w14:paraId="557949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9165CB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9EEF0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E9513A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81F43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C9F4C5B" w14:textId="77777777" w:rsidTr="00B7603B">
        <w:trPr>
          <w:trHeight w:val="454"/>
        </w:trPr>
        <w:tc>
          <w:tcPr>
            <w:tcW w:w="988" w:type="dxa"/>
            <w:noWrap/>
            <w:vAlign w:val="center"/>
            <w:hideMark/>
          </w:tcPr>
          <w:p w14:paraId="39860029"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64C0ECAD"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5844832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1361" w:type="dxa"/>
            <w:noWrap/>
            <w:vAlign w:val="center"/>
            <w:hideMark/>
          </w:tcPr>
          <w:p w14:paraId="5767AAD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F11946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0772A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69CDC9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AC7C3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2D7B1FB" w14:textId="77777777" w:rsidTr="00B7603B">
        <w:trPr>
          <w:trHeight w:val="454"/>
        </w:trPr>
        <w:tc>
          <w:tcPr>
            <w:tcW w:w="7248" w:type="dxa"/>
            <w:gridSpan w:val="2"/>
            <w:noWrap/>
            <w:vAlign w:val="center"/>
            <w:hideMark/>
          </w:tcPr>
          <w:p w14:paraId="06414363"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10C2D80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DE72F3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90ADE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113CF1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FFCC8A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FA974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972551B" w14:textId="77777777" w:rsidTr="00B7603B">
        <w:trPr>
          <w:trHeight w:val="454"/>
        </w:trPr>
        <w:tc>
          <w:tcPr>
            <w:tcW w:w="7248" w:type="dxa"/>
            <w:gridSpan w:val="2"/>
            <w:noWrap/>
            <w:vAlign w:val="center"/>
            <w:hideMark/>
          </w:tcPr>
          <w:p w14:paraId="57D3CE49" w14:textId="77777777" w:rsidR="005004CF" w:rsidRPr="002076B3" w:rsidRDefault="005004CF">
            <w:pPr>
              <w:rPr>
                <w:rFonts w:ascii="Times New Roman" w:hAnsi="Times New Roman"/>
                <w:sz w:val="20"/>
                <w:szCs w:val="20"/>
              </w:rPr>
            </w:pPr>
            <w:r w:rsidRPr="002076B3">
              <w:rPr>
                <w:rFonts w:ascii="Times New Roman" w:hAnsi="Times New Roman"/>
                <w:sz w:val="20"/>
                <w:szCs w:val="20"/>
              </w:rPr>
              <w:t>4.1.3 Naknada za zadržavanje nezakonito izgrađene zgrade</w:t>
            </w:r>
          </w:p>
        </w:tc>
        <w:tc>
          <w:tcPr>
            <w:tcW w:w="1470" w:type="dxa"/>
            <w:noWrap/>
            <w:vAlign w:val="center"/>
            <w:hideMark/>
          </w:tcPr>
          <w:p w14:paraId="739DBA2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04FA8E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B3DAB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7EEC2E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DB778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297826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769970D" w14:textId="77777777" w:rsidTr="00B7603B">
        <w:trPr>
          <w:trHeight w:val="454"/>
        </w:trPr>
        <w:tc>
          <w:tcPr>
            <w:tcW w:w="988" w:type="dxa"/>
            <w:noWrap/>
            <w:vAlign w:val="center"/>
            <w:hideMark/>
          </w:tcPr>
          <w:p w14:paraId="52379C50"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A74890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23BA5EF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3FDACA4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78EF2B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2031A8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C1E373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E380D7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DFF836C" w14:textId="77777777" w:rsidTr="00B7603B">
        <w:trPr>
          <w:trHeight w:val="454"/>
        </w:trPr>
        <w:tc>
          <w:tcPr>
            <w:tcW w:w="988" w:type="dxa"/>
            <w:noWrap/>
            <w:vAlign w:val="center"/>
            <w:hideMark/>
          </w:tcPr>
          <w:p w14:paraId="48D49B2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1F4FE674"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5748C3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D70FF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310640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6D972D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F17CBA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EED3B0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EAEE5E9" w14:textId="77777777" w:rsidTr="00B7603B">
        <w:trPr>
          <w:trHeight w:val="454"/>
        </w:trPr>
        <w:tc>
          <w:tcPr>
            <w:tcW w:w="988" w:type="dxa"/>
            <w:noWrap/>
            <w:vAlign w:val="center"/>
            <w:hideMark/>
          </w:tcPr>
          <w:p w14:paraId="1E6178F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1C6A4E16"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354257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4D31AA2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5587C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EB0AD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AFA497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EE192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1752782" w14:textId="77777777" w:rsidTr="00B7603B">
        <w:trPr>
          <w:trHeight w:val="454"/>
        </w:trPr>
        <w:tc>
          <w:tcPr>
            <w:tcW w:w="7248" w:type="dxa"/>
            <w:gridSpan w:val="2"/>
            <w:noWrap/>
            <w:vAlign w:val="center"/>
            <w:hideMark/>
          </w:tcPr>
          <w:p w14:paraId="06B6D5DE" w14:textId="77777777" w:rsidR="005004CF" w:rsidRPr="002076B3" w:rsidRDefault="005004CF">
            <w:pPr>
              <w:rPr>
                <w:rFonts w:ascii="Times New Roman" w:hAnsi="Times New Roman"/>
                <w:sz w:val="20"/>
                <w:szCs w:val="20"/>
              </w:rPr>
            </w:pPr>
            <w:r w:rsidRPr="002076B3">
              <w:rPr>
                <w:rFonts w:ascii="Times New Roman" w:hAnsi="Times New Roman"/>
                <w:sz w:val="20"/>
                <w:szCs w:val="20"/>
              </w:rPr>
              <w:t>Kapitalni projekt K800003 Adaptacija i uređivanje prostora u vlasništvu Općine</w:t>
            </w:r>
          </w:p>
        </w:tc>
        <w:tc>
          <w:tcPr>
            <w:tcW w:w="1470" w:type="dxa"/>
            <w:noWrap/>
            <w:vAlign w:val="center"/>
            <w:hideMark/>
          </w:tcPr>
          <w:p w14:paraId="2F375E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361" w:type="dxa"/>
            <w:noWrap/>
            <w:vAlign w:val="center"/>
            <w:hideMark/>
          </w:tcPr>
          <w:p w14:paraId="7A29495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1CF0B17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58D4975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EBFBE0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c>
          <w:tcPr>
            <w:tcW w:w="815" w:type="dxa"/>
            <w:noWrap/>
            <w:vAlign w:val="center"/>
            <w:hideMark/>
          </w:tcPr>
          <w:p w14:paraId="4CE9D3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r>
      <w:tr w:rsidR="005004CF" w:rsidRPr="002076B3" w14:paraId="52DD7357" w14:textId="77777777" w:rsidTr="00B7603B">
        <w:trPr>
          <w:trHeight w:val="454"/>
        </w:trPr>
        <w:tc>
          <w:tcPr>
            <w:tcW w:w="7248" w:type="dxa"/>
            <w:gridSpan w:val="2"/>
            <w:noWrap/>
            <w:vAlign w:val="center"/>
            <w:hideMark/>
          </w:tcPr>
          <w:p w14:paraId="46798755"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0660 Rashodi vezani za stanovanje i kom. pogodnosti koji nisu drugdje svrstani</w:t>
            </w:r>
          </w:p>
        </w:tc>
        <w:tc>
          <w:tcPr>
            <w:tcW w:w="1470" w:type="dxa"/>
            <w:noWrap/>
            <w:vAlign w:val="center"/>
            <w:hideMark/>
          </w:tcPr>
          <w:p w14:paraId="3F49B14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361" w:type="dxa"/>
            <w:noWrap/>
            <w:vAlign w:val="center"/>
            <w:hideMark/>
          </w:tcPr>
          <w:p w14:paraId="0923C69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3C87679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319E4E5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1315AA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c>
          <w:tcPr>
            <w:tcW w:w="815" w:type="dxa"/>
            <w:noWrap/>
            <w:vAlign w:val="center"/>
            <w:hideMark/>
          </w:tcPr>
          <w:p w14:paraId="7D7028E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r>
      <w:tr w:rsidR="005004CF" w:rsidRPr="002076B3" w14:paraId="36EBC93A" w14:textId="77777777" w:rsidTr="00B7603B">
        <w:trPr>
          <w:trHeight w:val="454"/>
        </w:trPr>
        <w:tc>
          <w:tcPr>
            <w:tcW w:w="7248" w:type="dxa"/>
            <w:gridSpan w:val="2"/>
            <w:noWrap/>
            <w:vAlign w:val="center"/>
            <w:hideMark/>
          </w:tcPr>
          <w:p w14:paraId="149EB995"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28424E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2DC184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209CE8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3E9B444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59843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D67EC9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E75E3BE" w14:textId="77777777" w:rsidTr="00B7603B">
        <w:trPr>
          <w:trHeight w:val="454"/>
        </w:trPr>
        <w:tc>
          <w:tcPr>
            <w:tcW w:w="7248" w:type="dxa"/>
            <w:gridSpan w:val="2"/>
            <w:noWrap/>
            <w:vAlign w:val="center"/>
            <w:hideMark/>
          </w:tcPr>
          <w:p w14:paraId="0E937949"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4AA0965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0DB5A4D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0C8175E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5D95797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A625D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ABBB75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457F3F8" w14:textId="77777777" w:rsidTr="00B7603B">
        <w:trPr>
          <w:trHeight w:val="454"/>
        </w:trPr>
        <w:tc>
          <w:tcPr>
            <w:tcW w:w="988" w:type="dxa"/>
            <w:noWrap/>
            <w:vAlign w:val="center"/>
            <w:hideMark/>
          </w:tcPr>
          <w:p w14:paraId="1BAEC705"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4</w:t>
            </w:r>
          </w:p>
        </w:tc>
        <w:tc>
          <w:tcPr>
            <w:tcW w:w="6260" w:type="dxa"/>
            <w:noWrap/>
            <w:vAlign w:val="center"/>
            <w:hideMark/>
          </w:tcPr>
          <w:p w14:paraId="1B15B9E0"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2B887C8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E1EED3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737F0F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6C73342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AA4C8F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EBE448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42AC043" w14:textId="77777777" w:rsidTr="00B7603B">
        <w:trPr>
          <w:trHeight w:val="454"/>
        </w:trPr>
        <w:tc>
          <w:tcPr>
            <w:tcW w:w="988" w:type="dxa"/>
            <w:noWrap/>
            <w:vAlign w:val="center"/>
            <w:hideMark/>
          </w:tcPr>
          <w:p w14:paraId="5D372D69"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28D5F774"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3382DC9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3E55FA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03732D7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74A2DF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756CCB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7F8F0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B8BE439" w14:textId="77777777" w:rsidTr="00B7603B">
        <w:trPr>
          <w:trHeight w:val="454"/>
        </w:trPr>
        <w:tc>
          <w:tcPr>
            <w:tcW w:w="988" w:type="dxa"/>
            <w:noWrap/>
            <w:vAlign w:val="center"/>
            <w:hideMark/>
          </w:tcPr>
          <w:p w14:paraId="671E89F4" w14:textId="77777777" w:rsidR="005004CF" w:rsidRPr="002076B3" w:rsidRDefault="005004CF">
            <w:pPr>
              <w:rPr>
                <w:rFonts w:ascii="Times New Roman" w:hAnsi="Times New Roman"/>
                <w:sz w:val="20"/>
                <w:szCs w:val="20"/>
              </w:rPr>
            </w:pPr>
            <w:r w:rsidRPr="002076B3">
              <w:rPr>
                <w:rFonts w:ascii="Times New Roman" w:hAnsi="Times New Roman"/>
                <w:sz w:val="20"/>
                <w:szCs w:val="20"/>
              </w:rPr>
              <w:t>422</w:t>
            </w:r>
          </w:p>
        </w:tc>
        <w:tc>
          <w:tcPr>
            <w:tcW w:w="6260" w:type="dxa"/>
            <w:noWrap/>
            <w:vAlign w:val="center"/>
            <w:hideMark/>
          </w:tcPr>
          <w:p w14:paraId="199F37A6" w14:textId="77777777" w:rsidR="005004CF" w:rsidRPr="002076B3" w:rsidRDefault="005004CF">
            <w:pPr>
              <w:rPr>
                <w:rFonts w:ascii="Times New Roman" w:hAnsi="Times New Roman"/>
                <w:sz w:val="20"/>
                <w:szCs w:val="20"/>
              </w:rPr>
            </w:pPr>
            <w:r w:rsidRPr="002076B3">
              <w:rPr>
                <w:rFonts w:ascii="Times New Roman" w:hAnsi="Times New Roman"/>
                <w:sz w:val="20"/>
                <w:szCs w:val="20"/>
              </w:rPr>
              <w:t>Postrojenja i oprema</w:t>
            </w:r>
          </w:p>
        </w:tc>
        <w:tc>
          <w:tcPr>
            <w:tcW w:w="1470" w:type="dxa"/>
            <w:noWrap/>
            <w:vAlign w:val="center"/>
            <w:hideMark/>
          </w:tcPr>
          <w:p w14:paraId="0C26A54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419EB98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140671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EC042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0BDBA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9AF779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1192412" w14:textId="77777777" w:rsidTr="00B7603B">
        <w:trPr>
          <w:trHeight w:val="454"/>
        </w:trPr>
        <w:tc>
          <w:tcPr>
            <w:tcW w:w="7248" w:type="dxa"/>
            <w:gridSpan w:val="2"/>
            <w:noWrap/>
            <w:vAlign w:val="center"/>
            <w:hideMark/>
          </w:tcPr>
          <w:p w14:paraId="40BF4F06"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7.1. Prihodi od prodaje ili zamjene nefinancijske imovine i naknade s naslova osiguranja</w:t>
            </w:r>
          </w:p>
        </w:tc>
        <w:tc>
          <w:tcPr>
            <w:tcW w:w="1470" w:type="dxa"/>
            <w:noWrap/>
            <w:vAlign w:val="center"/>
            <w:hideMark/>
          </w:tcPr>
          <w:p w14:paraId="06477DD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7FB245D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752F1D0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815" w:type="dxa"/>
            <w:noWrap/>
            <w:vAlign w:val="center"/>
            <w:hideMark/>
          </w:tcPr>
          <w:p w14:paraId="2B7A7FF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58C3DD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c>
          <w:tcPr>
            <w:tcW w:w="815" w:type="dxa"/>
            <w:noWrap/>
            <w:vAlign w:val="center"/>
            <w:hideMark/>
          </w:tcPr>
          <w:p w14:paraId="402E08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r>
      <w:tr w:rsidR="005004CF" w:rsidRPr="002076B3" w14:paraId="4509308A" w14:textId="77777777" w:rsidTr="00B7603B">
        <w:trPr>
          <w:trHeight w:val="454"/>
        </w:trPr>
        <w:tc>
          <w:tcPr>
            <w:tcW w:w="7248" w:type="dxa"/>
            <w:gridSpan w:val="2"/>
            <w:noWrap/>
            <w:vAlign w:val="center"/>
            <w:hideMark/>
          </w:tcPr>
          <w:p w14:paraId="7C899450" w14:textId="77777777" w:rsidR="005004CF" w:rsidRPr="002076B3" w:rsidRDefault="005004CF">
            <w:pPr>
              <w:rPr>
                <w:rFonts w:ascii="Times New Roman" w:hAnsi="Times New Roman"/>
                <w:sz w:val="20"/>
                <w:szCs w:val="20"/>
              </w:rPr>
            </w:pPr>
            <w:r w:rsidRPr="002076B3">
              <w:rPr>
                <w:rFonts w:ascii="Times New Roman" w:hAnsi="Times New Roman"/>
                <w:sz w:val="20"/>
                <w:szCs w:val="20"/>
              </w:rPr>
              <w:t>7.1.1 Prihodi od prodaje ili zamjene nefinancijske imovine</w:t>
            </w:r>
          </w:p>
        </w:tc>
        <w:tc>
          <w:tcPr>
            <w:tcW w:w="1470" w:type="dxa"/>
            <w:noWrap/>
            <w:vAlign w:val="center"/>
            <w:hideMark/>
          </w:tcPr>
          <w:p w14:paraId="450BAF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6C617DB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732094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815" w:type="dxa"/>
            <w:noWrap/>
            <w:vAlign w:val="center"/>
            <w:hideMark/>
          </w:tcPr>
          <w:p w14:paraId="43F63C5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876E72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c>
          <w:tcPr>
            <w:tcW w:w="815" w:type="dxa"/>
            <w:noWrap/>
            <w:vAlign w:val="center"/>
            <w:hideMark/>
          </w:tcPr>
          <w:p w14:paraId="648E60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r>
      <w:tr w:rsidR="005004CF" w:rsidRPr="002076B3" w14:paraId="2348ECBE" w14:textId="77777777" w:rsidTr="00B7603B">
        <w:trPr>
          <w:trHeight w:val="454"/>
        </w:trPr>
        <w:tc>
          <w:tcPr>
            <w:tcW w:w="988" w:type="dxa"/>
            <w:noWrap/>
            <w:vAlign w:val="center"/>
            <w:hideMark/>
          </w:tcPr>
          <w:p w14:paraId="0C980457"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3EEB27C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5E62545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7D4A4CE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2675BFD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815" w:type="dxa"/>
            <w:noWrap/>
            <w:vAlign w:val="center"/>
            <w:hideMark/>
          </w:tcPr>
          <w:p w14:paraId="0E4E82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4E1690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c>
          <w:tcPr>
            <w:tcW w:w="815" w:type="dxa"/>
            <w:noWrap/>
            <w:vAlign w:val="center"/>
            <w:hideMark/>
          </w:tcPr>
          <w:p w14:paraId="0687D0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r>
      <w:tr w:rsidR="005004CF" w:rsidRPr="002076B3" w14:paraId="4A97CAA3" w14:textId="77777777" w:rsidTr="00B7603B">
        <w:trPr>
          <w:trHeight w:val="454"/>
        </w:trPr>
        <w:tc>
          <w:tcPr>
            <w:tcW w:w="988" w:type="dxa"/>
            <w:noWrap/>
            <w:vAlign w:val="center"/>
            <w:hideMark/>
          </w:tcPr>
          <w:p w14:paraId="3FAEEB92" w14:textId="77777777" w:rsidR="005004CF" w:rsidRPr="002076B3" w:rsidRDefault="005004CF">
            <w:pPr>
              <w:rPr>
                <w:rFonts w:ascii="Times New Roman" w:hAnsi="Times New Roman"/>
                <w:sz w:val="20"/>
                <w:szCs w:val="20"/>
              </w:rPr>
            </w:pPr>
            <w:r w:rsidRPr="002076B3">
              <w:rPr>
                <w:rFonts w:ascii="Times New Roman" w:hAnsi="Times New Roman"/>
                <w:sz w:val="20"/>
                <w:szCs w:val="20"/>
              </w:rPr>
              <w:t>45</w:t>
            </w:r>
          </w:p>
        </w:tc>
        <w:tc>
          <w:tcPr>
            <w:tcW w:w="6260" w:type="dxa"/>
            <w:noWrap/>
            <w:vAlign w:val="center"/>
            <w:hideMark/>
          </w:tcPr>
          <w:p w14:paraId="349022D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dodatna ulaganja na nefinancijskoj imovini</w:t>
            </w:r>
          </w:p>
        </w:tc>
        <w:tc>
          <w:tcPr>
            <w:tcW w:w="1470" w:type="dxa"/>
            <w:noWrap/>
            <w:vAlign w:val="center"/>
            <w:hideMark/>
          </w:tcPr>
          <w:p w14:paraId="18968EE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62F49E6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5D6E1D5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815" w:type="dxa"/>
            <w:noWrap/>
            <w:vAlign w:val="center"/>
            <w:hideMark/>
          </w:tcPr>
          <w:p w14:paraId="6467EAA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1A2831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c>
          <w:tcPr>
            <w:tcW w:w="815" w:type="dxa"/>
            <w:noWrap/>
            <w:vAlign w:val="center"/>
            <w:hideMark/>
          </w:tcPr>
          <w:p w14:paraId="528B71C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50,00</w:t>
            </w:r>
          </w:p>
        </w:tc>
      </w:tr>
      <w:tr w:rsidR="005004CF" w:rsidRPr="002076B3" w14:paraId="5E34E41D" w14:textId="77777777" w:rsidTr="00B7603B">
        <w:trPr>
          <w:trHeight w:val="454"/>
        </w:trPr>
        <w:tc>
          <w:tcPr>
            <w:tcW w:w="988" w:type="dxa"/>
            <w:noWrap/>
            <w:vAlign w:val="center"/>
            <w:hideMark/>
          </w:tcPr>
          <w:p w14:paraId="3C45A622" w14:textId="77777777" w:rsidR="005004CF" w:rsidRPr="002076B3" w:rsidRDefault="005004CF">
            <w:pPr>
              <w:rPr>
                <w:rFonts w:ascii="Times New Roman" w:hAnsi="Times New Roman"/>
                <w:sz w:val="20"/>
                <w:szCs w:val="20"/>
              </w:rPr>
            </w:pPr>
            <w:r w:rsidRPr="002076B3">
              <w:rPr>
                <w:rFonts w:ascii="Times New Roman" w:hAnsi="Times New Roman"/>
                <w:sz w:val="20"/>
                <w:szCs w:val="20"/>
              </w:rPr>
              <w:t>451</w:t>
            </w:r>
          </w:p>
        </w:tc>
        <w:tc>
          <w:tcPr>
            <w:tcW w:w="6260" w:type="dxa"/>
            <w:noWrap/>
            <w:vAlign w:val="center"/>
            <w:hideMark/>
          </w:tcPr>
          <w:p w14:paraId="570334CD" w14:textId="77777777" w:rsidR="005004CF" w:rsidRPr="002076B3" w:rsidRDefault="005004CF">
            <w:pPr>
              <w:rPr>
                <w:rFonts w:ascii="Times New Roman" w:hAnsi="Times New Roman"/>
                <w:sz w:val="20"/>
                <w:szCs w:val="20"/>
              </w:rPr>
            </w:pPr>
            <w:r w:rsidRPr="002076B3">
              <w:rPr>
                <w:rFonts w:ascii="Times New Roman" w:hAnsi="Times New Roman"/>
                <w:sz w:val="20"/>
                <w:szCs w:val="20"/>
              </w:rPr>
              <w:t>Dodatna ulaganja na građevinskim objektima</w:t>
            </w:r>
          </w:p>
        </w:tc>
        <w:tc>
          <w:tcPr>
            <w:tcW w:w="1470" w:type="dxa"/>
            <w:noWrap/>
            <w:vAlign w:val="center"/>
            <w:hideMark/>
          </w:tcPr>
          <w:p w14:paraId="310D7D2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6D8640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27725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FEF8D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418A49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06F05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6AFCDDF" w14:textId="77777777" w:rsidTr="00B7603B">
        <w:trPr>
          <w:trHeight w:val="454"/>
        </w:trPr>
        <w:tc>
          <w:tcPr>
            <w:tcW w:w="7248" w:type="dxa"/>
            <w:gridSpan w:val="2"/>
            <w:noWrap/>
            <w:vAlign w:val="center"/>
            <w:hideMark/>
          </w:tcPr>
          <w:p w14:paraId="2E2009F9"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8800 ZAŠTITA OKOLIŠA</w:t>
            </w:r>
          </w:p>
        </w:tc>
        <w:tc>
          <w:tcPr>
            <w:tcW w:w="1470" w:type="dxa"/>
            <w:noWrap/>
            <w:vAlign w:val="center"/>
            <w:hideMark/>
          </w:tcPr>
          <w:p w14:paraId="1E2B5C5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256.500,00</w:t>
            </w:r>
          </w:p>
        </w:tc>
        <w:tc>
          <w:tcPr>
            <w:tcW w:w="1361" w:type="dxa"/>
            <w:noWrap/>
            <w:vAlign w:val="center"/>
            <w:hideMark/>
          </w:tcPr>
          <w:p w14:paraId="0082490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56.500,00</w:t>
            </w:r>
          </w:p>
        </w:tc>
        <w:tc>
          <w:tcPr>
            <w:tcW w:w="1470" w:type="dxa"/>
            <w:noWrap/>
            <w:vAlign w:val="center"/>
            <w:hideMark/>
          </w:tcPr>
          <w:p w14:paraId="2137653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56.500,00</w:t>
            </w:r>
          </w:p>
        </w:tc>
        <w:tc>
          <w:tcPr>
            <w:tcW w:w="815" w:type="dxa"/>
            <w:noWrap/>
            <w:vAlign w:val="center"/>
            <w:hideMark/>
          </w:tcPr>
          <w:p w14:paraId="653284C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22,03</w:t>
            </w:r>
          </w:p>
        </w:tc>
        <w:tc>
          <w:tcPr>
            <w:tcW w:w="815" w:type="dxa"/>
            <w:noWrap/>
            <w:vAlign w:val="center"/>
            <w:hideMark/>
          </w:tcPr>
          <w:p w14:paraId="5E1CF2E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79EEB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22,03</w:t>
            </w:r>
          </w:p>
        </w:tc>
      </w:tr>
      <w:tr w:rsidR="005004CF" w:rsidRPr="002076B3" w14:paraId="53ACDBD4" w14:textId="77777777" w:rsidTr="00B7603B">
        <w:trPr>
          <w:trHeight w:val="454"/>
        </w:trPr>
        <w:tc>
          <w:tcPr>
            <w:tcW w:w="7248" w:type="dxa"/>
            <w:gridSpan w:val="2"/>
            <w:noWrap/>
            <w:vAlign w:val="center"/>
            <w:hideMark/>
          </w:tcPr>
          <w:p w14:paraId="6179BF46"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A880001 Smanjenje onečišćenja</w:t>
            </w:r>
          </w:p>
        </w:tc>
        <w:tc>
          <w:tcPr>
            <w:tcW w:w="1470" w:type="dxa"/>
            <w:noWrap/>
            <w:vAlign w:val="center"/>
            <w:hideMark/>
          </w:tcPr>
          <w:p w14:paraId="16ABC36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1361" w:type="dxa"/>
            <w:noWrap/>
            <w:vAlign w:val="center"/>
            <w:hideMark/>
          </w:tcPr>
          <w:p w14:paraId="56746AF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1470" w:type="dxa"/>
            <w:noWrap/>
            <w:vAlign w:val="center"/>
            <w:hideMark/>
          </w:tcPr>
          <w:p w14:paraId="4B3834B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815" w:type="dxa"/>
            <w:noWrap/>
            <w:vAlign w:val="center"/>
            <w:hideMark/>
          </w:tcPr>
          <w:p w14:paraId="464AFFA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63FC70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7C3F57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A62E9AD" w14:textId="77777777" w:rsidTr="00B7603B">
        <w:trPr>
          <w:trHeight w:val="454"/>
        </w:trPr>
        <w:tc>
          <w:tcPr>
            <w:tcW w:w="7248" w:type="dxa"/>
            <w:gridSpan w:val="2"/>
            <w:noWrap/>
            <w:vAlign w:val="center"/>
            <w:hideMark/>
          </w:tcPr>
          <w:p w14:paraId="297A28B0"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0510 Gospodarenje otpadom</w:t>
            </w:r>
          </w:p>
        </w:tc>
        <w:tc>
          <w:tcPr>
            <w:tcW w:w="1470" w:type="dxa"/>
            <w:noWrap/>
            <w:vAlign w:val="center"/>
            <w:hideMark/>
          </w:tcPr>
          <w:p w14:paraId="4E77A5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1361" w:type="dxa"/>
            <w:noWrap/>
            <w:vAlign w:val="center"/>
            <w:hideMark/>
          </w:tcPr>
          <w:p w14:paraId="5F07B25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1470" w:type="dxa"/>
            <w:noWrap/>
            <w:vAlign w:val="center"/>
            <w:hideMark/>
          </w:tcPr>
          <w:p w14:paraId="45529AE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815" w:type="dxa"/>
            <w:noWrap/>
            <w:vAlign w:val="center"/>
            <w:hideMark/>
          </w:tcPr>
          <w:p w14:paraId="0D0CCF0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F6F343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832A7F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7524C82" w14:textId="77777777" w:rsidTr="00B7603B">
        <w:trPr>
          <w:trHeight w:val="454"/>
        </w:trPr>
        <w:tc>
          <w:tcPr>
            <w:tcW w:w="7248" w:type="dxa"/>
            <w:gridSpan w:val="2"/>
            <w:noWrap/>
            <w:vAlign w:val="center"/>
            <w:hideMark/>
          </w:tcPr>
          <w:p w14:paraId="7FAB731A"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6F6BA3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1361" w:type="dxa"/>
            <w:noWrap/>
            <w:vAlign w:val="center"/>
            <w:hideMark/>
          </w:tcPr>
          <w:p w14:paraId="0F77FD5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1470" w:type="dxa"/>
            <w:noWrap/>
            <w:vAlign w:val="center"/>
            <w:hideMark/>
          </w:tcPr>
          <w:p w14:paraId="093DBA1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815" w:type="dxa"/>
            <w:noWrap/>
            <w:vAlign w:val="center"/>
            <w:hideMark/>
          </w:tcPr>
          <w:p w14:paraId="20179C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4E280C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07303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296C22E" w14:textId="77777777" w:rsidTr="00B7603B">
        <w:trPr>
          <w:trHeight w:val="454"/>
        </w:trPr>
        <w:tc>
          <w:tcPr>
            <w:tcW w:w="7248" w:type="dxa"/>
            <w:gridSpan w:val="2"/>
            <w:noWrap/>
            <w:vAlign w:val="center"/>
            <w:hideMark/>
          </w:tcPr>
          <w:p w14:paraId="4B4DDF28"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0576E9C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1361" w:type="dxa"/>
            <w:noWrap/>
            <w:vAlign w:val="center"/>
            <w:hideMark/>
          </w:tcPr>
          <w:p w14:paraId="3DF2845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1470" w:type="dxa"/>
            <w:noWrap/>
            <w:vAlign w:val="center"/>
            <w:hideMark/>
          </w:tcPr>
          <w:p w14:paraId="1BCC587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815" w:type="dxa"/>
            <w:noWrap/>
            <w:vAlign w:val="center"/>
            <w:hideMark/>
          </w:tcPr>
          <w:p w14:paraId="096AE36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4A227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BC2FDF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DFE45F6" w14:textId="77777777" w:rsidTr="00B7603B">
        <w:trPr>
          <w:trHeight w:val="454"/>
        </w:trPr>
        <w:tc>
          <w:tcPr>
            <w:tcW w:w="988" w:type="dxa"/>
            <w:noWrap/>
            <w:vAlign w:val="center"/>
            <w:hideMark/>
          </w:tcPr>
          <w:p w14:paraId="2CA42E70"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1963C5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B96355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1361" w:type="dxa"/>
            <w:noWrap/>
            <w:vAlign w:val="center"/>
            <w:hideMark/>
          </w:tcPr>
          <w:p w14:paraId="7C8932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1470" w:type="dxa"/>
            <w:noWrap/>
            <w:vAlign w:val="center"/>
            <w:hideMark/>
          </w:tcPr>
          <w:p w14:paraId="3675A21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51.500,00</w:t>
            </w:r>
          </w:p>
        </w:tc>
        <w:tc>
          <w:tcPr>
            <w:tcW w:w="815" w:type="dxa"/>
            <w:noWrap/>
            <w:vAlign w:val="center"/>
            <w:hideMark/>
          </w:tcPr>
          <w:p w14:paraId="59D7731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96812E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8AADD7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6603C57" w14:textId="77777777" w:rsidTr="00B7603B">
        <w:trPr>
          <w:trHeight w:val="454"/>
        </w:trPr>
        <w:tc>
          <w:tcPr>
            <w:tcW w:w="988" w:type="dxa"/>
            <w:noWrap/>
            <w:vAlign w:val="center"/>
            <w:hideMark/>
          </w:tcPr>
          <w:p w14:paraId="1ECEEF9F"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03CB66FB"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2D3A51D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3162C1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3499E94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0F968A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D41B99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D79027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E00463E" w14:textId="77777777" w:rsidTr="00B7603B">
        <w:trPr>
          <w:trHeight w:val="454"/>
        </w:trPr>
        <w:tc>
          <w:tcPr>
            <w:tcW w:w="988" w:type="dxa"/>
            <w:noWrap/>
            <w:vAlign w:val="center"/>
            <w:hideMark/>
          </w:tcPr>
          <w:p w14:paraId="54F79691"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39582506"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059123A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2C12B58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4CA1A4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85E549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5E097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4117D4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879C8B3" w14:textId="77777777" w:rsidTr="00B7603B">
        <w:trPr>
          <w:trHeight w:val="454"/>
        </w:trPr>
        <w:tc>
          <w:tcPr>
            <w:tcW w:w="988" w:type="dxa"/>
            <w:noWrap/>
            <w:vAlign w:val="center"/>
            <w:hideMark/>
          </w:tcPr>
          <w:p w14:paraId="3B938181" w14:textId="77777777" w:rsidR="005004CF" w:rsidRPr="002076B3" w:rsidRDefault="005004CF">
            <w:pPr>
              <w:rPr>
                <w:rFonts w:ascii="Times New Roman" w:hAnsi="Times New Roman"/>
                <w:sz w:val="20"/>
                <w:szCs w:val="20"/>
              </w:rPr>
            </w:pPr>
            <w:r w:rsidRPr="002076B3">
              <w:rPr>
                <w:rFonts w:ascii="Times New Roman" w:hAnsi="Times New Roman"/>
                <w:sz w:val="20"/>
                <w:szCs w:val="20"/>
              </w:rPr>
              <w:t>36</w:t>
            </w:r>
          </w:p>
        </w:tc>
        <w:tc>
          <w:tcPr>
            <w:tcW w:w="6260" w:type="dxa"/>
            <w:noWrap/>
            <w:vAlign w:val="center"/>
            <w:hideMark/>
          </w:tcPr>
          <w:p w14:paraId="24DC088F"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dane u inozemstvo i unutar općeg proračuna</w:t>
            </w:r>
          </w:p>
        </w:tc>
        <w:tc>
          <w:tcPr>
            <w:tcW w:w="1470" w:type="dxa"/>
            <w:noWrap/>
            <w:vAlign w:val="center"/>
            <w:hideMark/>
          </w:tcPr>
          <w:p w14:paraId="28410F7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21.500,00</w:t>
            </w:r>
          </w:p>
        </w:tc>
        <w:tc>
          <w:tcPr>
            <w:tcW w:w="1361" w:type="dxa"/>
            <w:noWrap/>
            <w:vAlign w:val="center"/>
            <w:hideMark/>
          </w:tcPr>
          <w:p w14:paraId="62FC41C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21.500,00</w:t>
            </w:r>
          </w:p>
        </w:tc>
        <w:tc>
          <w:tcPr>
            <w:tcW w:w="1470" w:type="dxa"/>
            <w:noWrap/>
            <w:vAlign w:val="center"/>
            <w:hideMark/>
          </w:tcPr>
          <w:p w14:paraId="0274ED9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21.500,00</w:t>
            </w:r>
          </w:p>
        </w:tc>
        <w:tc>
          <w:tcPr>
            <w:tcW w:w="815" w:type="dxa"/>
            <w:noWrap/>
            <w:vAlign w:val="center"/>
            <w:hideMark/>
          </w:tcPr>
          <w:p w14:paraId="5ACBF32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D3C009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1EEFD5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913BFF1" w14:textId="77777777" w:rsidTr="00B7603B">
        <w:trPr>
          <w:trHeight w:val="454"/>
        </w:trPr>
        <w:tc>
          <w:tcPr>
            <w:tcW w:w="988" w:type="dxa"/>
            <w:noWrap/>
            <w:vAlign w:val="center"/>
            <w:hideMark/>
          </w:tcPr>
          <w:p w14:paraId="6315498D" w14:textId="77777777" w:rsidR="005004CF" w:rsidRPr="002076B3" w:rsidRDefault="005004CF">
            <w:pPr>
              <w:rPr>
                <w:rFonts w:ascii="Times New Roman" w:hAnsi="Times New Roman"/>
                <w:sz w:val="20"/>
                <w:szCs w:val="20"/>
              </w:rPr>
            </w:pPr>
            <w:r w:rsidRPr="002076B3">
              <w:rPr>
                <w:rFonts w:ascii="Times New Roman" w:hAnsi="Times New Roman"/>
                <w:sz w:val="20"/>
                <w:szCs w:val="20"/>
              </w:rPr>
              <w:t>363</w:t>
            </w:r>
          </w:p>
        </w:tc>
        <w:tc>
          <w:tcPr>
            <w:tcW w:w="6260" w:type="dxa"/>
            <w:noWrap/>
            <w:vAlign w:val="center"/>
            <w:hideMark/>
          </w:tcPr>
          <w:p w14:paraId="42B38DD9"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unutar općeg proračuna</w:t>
            </w:r>
          </w:p>
        </w:tc>
        <w:tc>
          <w:tcPr>
            <w:tcW w:w="1470" w:type="dxa"/>
            <w:noWrap/>
            <w:vAlign w:val="center"/>
            <w:hideMark/>
          </w:tcPr>
          <w:p w14:paraId="7D559FA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21.500,00</w:t>
            </w:r>
          </w:p>
        </w:tc>
        <w:tc>
          <w:tcPr>
            <w:tcW w:w="1361" w:type="dxa"/>
            <w:noWrap/>
            <w:vAlign w:val="center"/>
            <w:hideMark/>
          </w:tcPr>
          <w:p w14:paraId="58DC055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BC4E1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B03F7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23BC47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9EDF6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5451BE3" w14:textId="77777777" w:rsidTr="00B7603B">
        <w:trPr>
          <w:trHeight w:val="454"/>
        </w:trPr>
        <w:tc>
          <w:tcPr>
            <w:tcW w:w="7248" w:type="dxa"/>
            <w:gridSpan w:val="2"/>
            <w:noWrap/>
            <w:vAlign w:val="center"/>
            <w:hideMark/>
          </w:tcPr>
          <w:p w14:paraId="15B75333"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A880002 Ispitivanje kakvoće mora</w:t>
            </w:r>
          </w:p>
        </w:tc>
        <w:tc>
          <w:tcPr>
            <w:tcW w:w="1470" w:type="dxa"/>
            <w:noWrap/>
            <w:vAlign w:val="center"/>
            <w:hideMark/>
          </w:tcPr>
          <w:p w14:paraId="34FF8C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4ABAA3E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752E0C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029292E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C1AFCA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25AED0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D6E7DB1" w14:textId="77777777" w:rsidTr="00B7603B">
        <w:trPr>
          <w:trHeight w:val="454"/>
        </w:trPr>
        <w:tc>
          <w:tcPr>
            <w:tcW w:w="7248" w:type="dxa"/>
            <w:gridSpan w:val="2"/>
            <w:noWrap/>
            <w:vAlign w:val="center"/>
            <w:hideMark/>
          </w:tcPr>
          <w:p w14:paraId="374B9939"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FUNKCIJSKA KLASIFIKACIJA 0560 Poslovi i usluge zaštite okoliša koji nisu drugdje svrstani</w:t>
            </w:r>
          </w:p>
        </w:tc>
        <w:tc>
          <w:tcPr>
            <w:tcW w:w="1470" w:type="dxa"/>
            <w:noWrap/>
            <w:vAlign w:val="center"/>
            <w:hideMark/>
          </w:tcPr>
          <w:p w14:paraId="6A41FDA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00AD5A6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157297C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6835B67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FA6AEC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88C679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9F7DA2A" w14:textId="77777777" w:rsidTr="00B7603B">
        <w:trPr>
          <w:trHeight w:val="454"/>
        </w:trPr>
        <w:tc>
          <w:tcPr>
            <w:tcW w:w="7248" w:type="dxa"/>
            <w:gridSpan w:val="2"/>
            <w:noWrap/>
            <w:vAlign w:val="center"/>
            <w:hideMark/>
          </w:tcPr>
          <w:p w14:paraId="42D8E2D7"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15832F8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64C3AE6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420592A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6AD7310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C81EEF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FB9E7A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8F8E21D" w14:textId="77777777" w:rsidTr="00B7603B">
        <w:trPr>
          <w:trHeight w:val="454"/>
        </w:trPr>
        <w:tc>
          <w:tcPr>
            <w:tcW w:w="7248" w:type="dxa"/>
            <w:gridSpan w:val="2"/>
            <w:noWrap/>
            <w:vAlign w:val="center"/>
            <w:hideMark/>
          </w:tcPr>
          <w:p w14:paraId="54794C9B" w14:textId="77777777" w:rsidR="005004CF" w:rsidRPr="002076B3" w:rsidRDefault="005004CF">
            <w:pPr>
              <w:rPr>
                <w:rFonts w:ascii="Times New Roman" w:hAnsi="Times New Roman"/>
                <w:sz w:val="20"/>
                <w:szCs w:val="20"/>
              </w:rPr>
            </w:pPr>
            <w:r w:rsidRPr="002076B3">
              <w:rPr>
                <w:rFonts w:ascii="Times New Roman" w:hAnsi="Times New Roman"/>
                <w:sz w:val="20"/>
                <w:szCs w:val="20"/>
              </w:rPr>
              <w:t>4.1.8 Ostali prihodi za posebne namjene</w:t>
            </w:r>
          </w:p>
        </w:tc>
        <w:tc>
          <w:tcPr>
            <w:tcW w:w="1470" w:type="dxa"/>
            <w:noWrap/>
            <w:vAlign w:val="center"/>
            <w:hideMark/>
          </w:tcPr>
          <w:p w14:paraId="4C7CBD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688C7B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70769AB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1119B1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1B95C5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F17A3E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3ADDF90" w14:textId="77777777" w:rsidTr="00B7603B">
        <w:trPr>
          <w:trHeight w:val="454"/>
        </w:trPr>
        <w:tc>
          <w:tcPr>
            <w:tcW w:w="988" w:type="dxa"/>
            <w:noWrap/>
            <w:vAlign w:val="center"/>
            <w:hideMark/>
          </w:tcPr>
          <w:p w14:paraId="6F0747A7"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554B8B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1E3E553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5857DC9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3DB5B2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7E9602F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BFD0B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5A5C61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FCF5354" w14:textId="77777777" w:rsidTr="00B7603B">
        <w:trPr>
          <w:trHeight w:val="454"/>
        </w:trPr>
        <w:tc>
          <w:tcPr>
            <w:tcW w:w="988" w:type="dxa"/>
            <w:noWrap/>
            <w:vAlign w:val="center"/>
            <w:hideMark/>
          </w:tcPr>
          <w:p w14:paraId="1066646B"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43270CD3"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4C23DE1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170BA6E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350E5B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02E4EC0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33F2A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959A9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5F8B11B" w14:textId="77777777" w:rsidTr="00B7603B">
        <w:trPr>
          <w:trHeight w:val="454"/>
        </w:trPr>
        <w:tc>
          <w:tcPr>
            <w:tcW w:w="988" w:type="dxa"/>
            <w:noWrap/>
            <w:vAlign w:val="center"/>
            <w:hideMark/>
          </w:tcPr>
          <w:p w14:paraId="1FBC6C33"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1A8F9A3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121C514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6367D39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12CE8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2DE5E2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7CE672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458992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72F0231" w14:textId="77777777" w:rsidTr="00B7603B">
        <w:trPr>
          <w:trHeight w:val="454"/>
        </w:trPr>
        <w:tc>
          <w:tcPr>
            <w:tcW w:w="7248" w:type="dxa"/>
            <w:gridSpan w:val="2"/>
            <w:noWrap/>
            <w:vAlign w:val="center"/>
            <w:hideMark/>
          </w:tcPr>
          <w:p w14:paraId="40AF3246" w14:textId="77777777" w:rsidR="005004CF" w:rsidRPr="002076B3" w:rsidRDefault="005004CF">
            <w:pPr>
              <w:rPr>
                <w:rFonts w:ascii="Times New Roman" w:hAnsi="Times New Roman"/>
                <w:sz w:val="20"/>
                <w:szCs w:val="20"/>
              </w:rPr>
            </w:pPr>
            <w:r w:rsidRPr="002076B3">
              <w:rPr>
                <w:rFonts w:ascii="Times New Roman" w:hAnsi="Times New Roman"/>
                <w:sz w:val="20"/>
                <w:szCs w:val="20"/>
              </w:rPr>
              <w:t>Kapitalni projekt K880003 Nabava komunalne opreme</w:t>
            </w:r>
          </w:p>
        </w:tc>
        <w:tc>
          <w:tcPr>
            <w:tcW w:w="1470" w:type="dxa"/>
            <w:noWrap/>
            <w:vAlign w:val="center"/>
            <w:hideMark/>
          </w:tcPr>
          <w:p w14:paraId="1C287CA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w:t>
            </w:r>
          </w:p>
        </w:tc>
        <w:tc>
          <w:tcPr>
            <w:tcW w:w="1361" w:type="dxa"/>
            <w:noWrap/>
            <w:vAlign w:val="center"/>
            <w:hideMark/>
          </w:tcPr>
          <w:p w14:paraId="5841CD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F7F57D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3593D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94724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F1D9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E6837EE" w14:textId="77777777" w:rsidTr="00B7603B">
        <w:trPr>
          <w:trHeight w:val="454"/>
        </w:trPr>
        <w:tc>
          <w:tcPr>
            <w:tcW w:w="7248" w:type="dxa"/>
            <w:gridSpan w:val="2"/>
            <w:noWrap/>
            <w:vAlign w:val="center"/>
            <w:hideMark/>
          </w:tcPr>
          <w:p w14:paraId="3173D23E"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0510 Gospodarenje otpadom</w:t>
            </w:r>
          </w:p>
        </w:tc>
        <w:tc>
          <w:tcPr>
            <w:tcW w:w="1470" w:type="dxa"/>
            <w:noWrap/>
            <w:vAlign w:val="center"/>
            <w:hideMark/>
          </w:tcPr>
          <w:p w14:paraId="4355501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w:t>
            </w:r>
          </w:p>
        </w:tc>
        <w:tc>
          <w:tcPr>
            <w:tcW w:w="1361" w:type="dxa"/>
            <w:noWrap/>
            <w:vAlign w:val="center"/>
            <w:hideMark/>
          </w:tcPr>
          <w:p w14:paraId="3AEE6B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7A6C11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349798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4C6F28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F53D6E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BE84B92" w14:textId="77777777" w:rsidTr="00B7603B">
        <w:trPr>
          <w:trHeight w:val="454"/>
        </w:trPr>
        <w:tc>
          <w:tcPr>
            <w:tcW w:w="7248" w:type="dxa"/>
            <w:gridSpan w:val="2"/>
            <w:noWrap/>
            <w:vAlign w:val="center"/>
            <w:hideMark/>
          </w:tcPr>
          <w:p w14:paraId="5F368165"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7.1. Prihodi od prodaje ili zamjene nefinancijske imovine i naknade s naslova osiguranja</w:t>
            </w:r>
          </w:p>
        </w:tc>
        <w:tc>
          <w:tcPr>
            <w:tcW w:w="1470" w:type="dxa"/>
            <w:noWrap/>
            <w:vAlign w:val="center"/>
            <w:hideMark/>
          </w:tcPr>
          <w:p w14:paraId="490EFB0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w:t>
            </w:r>
          </w:p>
        </w:tc>
        <w:tc>
          <w:tcPr>
            <w:tcW w:w="1361" w:type="dxa"/>
            <w:noWrap/>
            <w:vAlign w:val="center"/>
            <w:hideMark/>
          </w:tcPr>
          <w:p w14:paraId="5EC0EE4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A81A5C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AC1C5E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D1ACA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4DA0B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6C6BBDD" w14:textId="77777777" w:rsidTr="00B7603B">
        <w:trPr>
          <w:trHeight w:val="454"/>
        </w:trPr>
        <w:tc>
          <w:tcPr>
            <w:tcW w:w="7248" w:type="dxa"/>
            <w:gridSpan w:val="2"/>
            <w:noWrap/>
            <w:vAlign w:val="center"/>
            <w:hideMark/>
          </w:tcPr>
          <w:p w14:paraId="09A7EE31" w14:textId="77777777" w:rsidR="005004CF" w:rsidRPr="002076B3" w:rsidRDefault="005004CF">
            <w:pPr>
              <w:rPr>
                <w:rFonts w:ascii="Times New Roman" w:hAnsi="Times New Roman"/>
                <w:sz w:val="20"/>
                <w:szCs w:val="20"/>
              </w:rPr>
            </w:pPr>
            <w:r w:rsidRPr="002076B3">
              <w:rPr>
                <w:rFonts w:ascii="Times New Roman" w:hAnsi="Times New Roman"/>
                <w:sz w:val="20"/>
                <w:szCs w:val="20"/>
              </w:rPr>
              <w:t>7.1.1 Prihodi od prodaje ili zamjene nefinancijske imovine</w:t>
            </w:r>
          </w:p>
        </w:tc>
        <w:tc>
          <w:tcPr>
            <w:tcW w:w="1470" w:type="dxa"/>
            <w:noWrap/>
            <w:vAlign w:val="center"/>
            <w:hideMark/>
          </w:tcPr>
          <w:p w14:paraId="0A69929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w:t>
            </w:r>
          </w:p>
        </w:tc>
        <w:tc>
          <w:tcPr>
            <w:tcW w:w="1361" w:type="dxa"/>
            <w:noWrap/>
            <w:vAlign w:val="center"/>
            <w:hideMark/>
          </w:tcPr>
          <w:p w14:paraId="0F29549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F9F05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29D98D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2FCC0E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58127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5423DCC" w14:textId="77777777" w:rsidTr="00B7603B">
        <w:trPr>
          <w:trHeight w:val="454"/>
        </w:trPr>
        <w:tc>
          <w:tcPr>
            <w:tcW w:w="988" w:type="dxa"/>
            <w:noWrap/>
            <w:vAlign w:val="center"/>
            <w:hideMark/>
          </w:tcPr>
          <w:p w14:paraId="0121D179"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96DCDA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54781A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361" w:type="dxa"/>
            <w:noWrap/>
            <w:vAlign w:val="center"/>
            <w:hideMark/>
          </w:tcPr>
          <w:p w14:paraId="1EA1402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B25FA5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B02D3D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684F9C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67017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25A53FB" w14:textId="77777777" w:rsidTr="00B7603B">
        <w:trPr>
          <w:trHeight w:val="454"/>
        </w:trPr>
        <w:tc>
          <w:tcPr>
            <w:tcW w:w="988" w:type="dxa"/>
            <w:noWrap/>
            <w:vAlign w:val="center"/>
            <w:hideMark/>
          </w:tcPr>
          <w:p w14:paraId="3949B312" w14:textId="77777777" w:rsidR="005004CF" w:rsidRPr="002076B3" w:rsidRDefault="005004CF">
            <w:pPr>
              <w:rPr>
                <w:rFonts w:ascii="Times New Roman" w:hAnsi="Times New Roman"/>
                <w:sz w:val="20"/>
                <w:szCs w:val="20"/>
              </w:rPr>
            </w:pPr>
            <w:r w:rsidRPr="002076B3">
              <w:rPr>
                <w:rFonts w:ascii="Times New Roman" w:hAnsi="Times New Roman"/>
                <w:sz w:val="20"/>
                <w:szCs w:val="20"/>
              </w:rPr>
              <w:t>36</w:t>
            </w:r>
          </w:p>
        </w:tc>
        <w:tc>
          <w:tcPr>
            <w:tcW w:w="6260" w:type="dxa"/>
            <w:noWrap/>
            <w:vAlign w:val="center"/>
            <w:hideMark/>
          </w:tcPr>
          <w:p w14:paraId="5B678BF5"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dane u inozemstvo i unutar općeg proračuna</w:t>
            </w:r>
          </w:p>
        </w:tc>
        <w:tc>
          <w:tcPr>
            <w:tcW w:w="1470" w:type="dxa"/>
            <w:noWrap/>
            <w:vAlign w:val="center"/>
            <w:hideMark/>
          </w:tcPr>
          <w:p w14:paraId="2E712E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361" w:type="dxa"/>
            <w:noWrap/>
            <w:vAlign w:val="center"/>
            <w:hideMark/>
          </w:tcPr>
          <w:p w14:paraId="4719ED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8C6E06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09C5E5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9DCC2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50DED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C21A3FE" w14:textId="77777777" w:rsidTr="00B7603B">
        <w:trPr>
          <w:trHeight w:val="454"/>
        </w:trPr>
        <w:tc>
          <w:tcPr>
            <w:tcW w:w="988" w:type="dxa"/>
            <w:noWrap/>
            <w:vAlign w:val="center"/>
            <w:hideMark/>
          </w:tcPr>
          <w:p w14:paraId="5E546E71" w14:textId="77777777" w:rsidR="005004CF" w:rsidRPr="002076B3" w:rsidRDefault="005004CF">
            <w:pPr>
              <w:rPr>
                <w:rFonts w:ascii="Times New Roman" w:hAnsi="Times New Roman"/>
                <w:sz w:val="20"/>
                <w:szCs w:val="20"/>
              </w:rPr>
            </w:pPr>
            <w:r w:rsidRPr="002076B3">
              <w:rPr>
                <w:rFonts w:ascii="Times New Roman" w:hAnsi="Times New Roman"/>
                <w:sz w:val="20"/>
                <w:szCs w:val="20"/>
              </w:rPr>
              <w:t>363</w:t>
            </w:r>
          </w:p>
        </w:tc>
        <w:tc>
          <w:tcPr>
            <w:tcW w:w="6260" w:type="dxa"/>
            <w:noWrap/>
            <w:vAlign w:val="center"/>
            <w:hideMark/>
          </w:tcPr>
          <w:p w14:paraId="681DCFF9"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unutar općeg proračuna</w:t>
            </w:r>
          </w:p>
        </w:tc>
        <w:tc>
          <w:tcPr>
            <w:tcW w:w="1470" w:type="dxa"/>
            <w:noWrap/>
            <w:vAlign w:val="center"/>
            <w:hideMark/>
          </w:tcPr>
          <w:p w14:paraId="5AC07C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361" w:type="dxa"/>
            <w:noWrap/>
            <w:vAlign w:val="center"/>
            <w:hideMark/>
          </w:tcPr>
          <w:p w14:paraId="2562894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03880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2AEE13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A02FB0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F654C0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8B96B3E" w14:textId="77777777" w:rsidTr="00B7603B">
        <w:trPr>
          <w:trHeight w:val="454"/>
        </w:trPr>
        <w:tc>
          <w:tcPr>
            <w:tcW w:w="988" w:type="dxa"/>
            <w:noWrap/>
            <w:vAlign w:val="center"/>
            <w:hideMark/>
          </w:tcPr>
          <w:p w14:paraId="319D3B1D"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77F19A7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0AC03D7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0C02137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6B14F9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B461BE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BA96FE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E366B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B4F9A6A" w14:textId="77777777" w:rsidTr="00B7603B">
        <w:trPr>
          <w:trHeight w:val="454"/>
        </w:trPr>
        <w:tc>
          <w:tcPr>
            <w:tcW w:w="988" w:type="dxa"/>
            <w:noWrap/>
            <w:vAlign w:val="center"/>
            <w:hideMark/>
          </w:tcPr>
          <w:p w14:paraId="2C540C95"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2F73688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797EBA7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0DC37D5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FACF3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8F6637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F52A93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328C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D834B2C" w14:textId="77777777" w:rsidTr="00B7603B">
        <w:trPr>
          <w:trHeight w:val="454"/>
        </w:trPr>
        <w:tc>
          <w:tcPr>
            <w:tcW w:w="988" w:type="dxa"/>
            <w:noWrap/>
            <w:vAlign w:val="center"/>
            <w:hideMark/>
          </w:tcPr>
          <w:p w14:paraId="17E3B278" w14:textId="77777777" w:rsidR="005004CF" w:rsidRPr="002076B3" w:rsidRDefault="005004CF">
            <w:pPr>
              <w:rPr>
                <w:rFonts w:ascii="Times New Roman" w:hAnsi="Times New Roman"/>
                <w:sz w:val="20"/>
                <w:szCs w:val="20"/>
              </w:rPr>
            </w:pPr>
            <w:r w:rsidRPr="002076B3">
              <w:rPr>
                <w:rFonts w:ascii="Times New Roman" w:hAnsi="Times New Roman"/>
                <w:sz w:val="20"/>
                <w:szCs w:val="20"/>
              </w:rPr>
              <w:t>422</w:t>
            </w:r>
          </w:p>
        </w:tc>
        <w:tc>
          <w:tcPr>
            <w:tcW w:w="6260" w:type="dxa"/>
            <w:noWrap/>
            <w:vAlign w:val="center"/>
            <w:hideMark/>
          </w:tcPr>
          <w:p w14:paraId="154276E5" w14:textId="77777777" w:rsidR="005004CF" w:rsidRPr="002076B3" w:rsidRDefault="005004CF">
            <w:pPr>
              <w:rPr>
                <w:rFonts w:ascii="Times New Roman" w:hAnsi="Times New Roman"/>
                <w:sz w:val="20"/>
                <w:szCs w:val="20"/>
              </w:rPr>
            </w:pPr>
            <w:r w:rsidRPr="002076B3">
              <w:rPr>
                <w:rFonts w:ascii="Times New Roman" w:hAnsi="Times New Roman"/>
                <w:sz w:val="20"/>
                <w:szCs w:val="20"/>
              </w:rPr>
              <w:t>Postrojenja i oprema</w:t>
            </w:r>
          </w:p>
        </w:tc>
        <w:tc>
          <w:tcPr>
            <w:tcW w:w="1470" w:type="dxa"/>
            <w:noWrap/>
            <w:vAlign w:val="center"/>
            <w:hideMark/>
          </w:tcPr>
          <w:p w14:paraId="31D7E5B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4295667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889B9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6A4194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069A78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04BF85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C503002" w14:textId="77777777" w:rsidTr="00B7603B">
        <w:trPr>
          <w:trHeight w:val="454"/>
        </w:trPr>
        <w:tc>
          <w:tcPr>
            <w:tcW w:w="7248" w:type="dxa"/>
            <w:gridSpan w:val="2"/>
            <w:noWrap/>
            <w:vAlign w:val="center"/>
            <w:hideMark/>
          </w:tcPr>
          <w:p w14:paraId="50E78C7C"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9120 GRAĐENJE KOMUNALNE INFRASTRUKTURE</w:t>
            </w:r>
          </w:p>
        </w:tc>
        <w:tc>
          <w:tcPr>
            <w:tcW w:w="1470" w:type="dxa"/>
            <w:noWrap/>
            <w:vAlign w:val="center"/>
            <w:hideMark/>
          </w:tcPr>
          <w:p w14:paraId="5E053F0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2.775.000,00</w:t>
            </w:r>
          </w:p>
        </w:tc>
        <w:tc>
          <w:tcPr>
            <w:tcW w:w="1361" w:type="dxa"/>
            <w:noWrap/>
            <w:vAlign w:val="center"/>
            <w:hideMark/>
          </w:tcPr>
          <w:p w14:paraId="0A508C9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740.000,00</w:t>
            </w:r>
          </w:p>
        </w:tc>
        <w:tc>
          <w:tcPr>
            <w:tcW w:w="1470" w:type="dxa"/>
            <w:noWrap/>
            <w:vAlign w:val="center"/>
            <w:hideMark/>
          </w:tcPr>
          <w:p w14:paraId="4F2D95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740.000,00</w:t>
            </w:r>
          </w:p>
        </w:tc>
        <w:tc>
          <w:tcPr>
            <w:tcW w:w="815" w:type="dxa"/>
            <w:noWrap/>
            <w:vAlign w:val="center"/>
            <w:hideMark/>
          </w:tcPr>
          <w:p w14:paraId="22C88A0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26,67</w:t>
            </w:r>
          </w:p>
        </w:tc>
        <w:tc>
          <w:tcPr>
            <w:tcW w:w="815" w:type="dxa"/>
            <w:noWrap/>
            <w:vAlign w:val="center"/>
            <w:hideMark/>
          </w:tcPr>
          <w:p w14:paraId="0262DAB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56DB1F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26,67</w:t>
            </w:r>
          </w:p>
        </w:tc>
      </w:tr>
      <w:tr w:rsidR="005004CF" w:rsidRPr="002076B3" w14:paraId="552B1DDA" w14:textId="77777777" w:rsidTr="00B7603B">
        <w:trPr>
          <w:trHeight w:val="454"/>
        </w:trPr>
        <w:tc>
          <w:tcPr>
            <w:tcW w:w="7248" w:type="dxa"/>
            <w:gridSpan w:val="2"/>
            <w:noWrap/>
            <w:vAlign w:val="center"/>
            <w:hideMark/>
          </w:tcPr>
          <w:p w14:paraId="2B4EBC2E"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A912010 Priprema zemljišta</w:t>
            </w:r>
          </w:p>
        </w:tc>
        <w:tc>
          <w:tcPr>
            <w:tcW w:w="1470" w:type="dxa"/>
            <w:noWrap/>
            <w:vAlign w:val="center"/>
            <w:hideMark/>
          </w:tcPr>
          <w:p w14:paraId="0696098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361" w:type="dxa"/>
            <w:noWrap/>
            <w:vAlign w:val="center"/>
            <w:hideMark/>
          </w:tcPr>
          <w:p w14:paraId="44F756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470" w:type="dxa"/>
            <w:noWrap/>
            <w:vAlign w:val="center"/>
            <w:hideMark/>
          </w:tcPr>
          <w:p w14:paraId="5FC6241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815" w:type="dxa"/>
            <w:noWrap/>
            <w:vAlign w:val="center"/>
            <w:hideMark/>
          </w:tcPr>
          <w:p w14:paraId="4F64358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265DF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9419C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E35A9BE" w14:textId="77777777" w:rsidTr="00B7603B">
        <w:trPr>
          <w:trHeight w:val="454"/>
        </w:trPr>
        <w:tc>
          <w:tcPr>
            <w:tcW w:w="7248" w:type="dxa"/>
            <w:gridSpan w:val="2"/>
            <w:noWrap/>
            <w:vAlign w:val="center"/>
            <w:hideMark/>
          </w:tcPr>
          <w:p w14:paraId="7225190C"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0620 Razvoj zajednice</w:t>
            </w:r>
          </w:p>
        </w:tc>
        <w:tc>
          <w:tcPr>
            <w:tcW w:w="1470" w:type="dxa"/>
            <w:noWrap/>
            <w:vAlign w:val="center"/>
            <w:hideMark/>
          </w:tcPr>
          <w:p w14:paraId="143ECDE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361" w:type="dxa"/>
            <w:noWrap/>
            <w:vAlign w:val="center"/>
            <w:hideMark/>
          </w:tcPr>
          <w:p w14:paraId="486F04F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470" w:type="dxa"/>
            <w:noWrap/>
            <w:vAlign w:val="center"/>
            <w:hideMark/>
          </w:tcPr>
          <w:p w14:paraId="661D77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815" w:type="dxa"/>
            <w:noWrap/>
            <w:vAlign w:val="center"/>
            <w:hideMark/>
          </w:tcPr>
          <w:p w14:paraId="137C782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91B4AC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710E5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A5AC602" w14:textId="77777777" w:rsidTr="00B7603B">
        <w:trPr>
          <w:trHeight w:val="454"/>
        </w:trPr>
        <w:tc>
          <w:tcPr>
            <w:tcW w:w="7248" w:type="dxa"/>
            <w:gridSpan w:val="2"/>
            <w:noWrap/>
            <w:vAlign w:val="center"/>
            <w:hideMark/>
          </w:tcPr>
          <w:p w14:paraId="6BBDE484"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Izvor 1.1. Opći prihodi i primici</w:t>
            </w:r>
          </w:p>
        </w:tc>
        <w:tc>
          <w:tcPr>
            <w:tcW w:w="1470" w:type="dxa"/>
            <w:noWrap/>
            <w:vAlign w:val="center"/>
            <w:hideMark/>
          </w:tcPr>
          <w:p w14:paraId="6EF49DF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395C792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2BA17D9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6D5C570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A82CE4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731537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B0E39D5" w14:textId="77777777" w:rsidTr="00B7603B">
        <w:trPr>
          <w:trHeight w:val="454"/>
        </w:trPr>
        <w:tc>
          <w:tcPr>
            <w:tcW w:w="7248" w:type="dxa"/>
            <w:gridSpan w:val="2"/>
            <w:noWrap/>
            <w:vAlign w:val="center"/>
            <w:hideMark/>
          </w:tcPr>
          <w:p w14:paraId="276AF7CC"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4DB1020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1AA6E9B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10609C9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656362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0C21F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2329F1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F33CA78" w14:textId="77777777" w:rsidTr="00B7603B">
        <w:trPr>
          <w:trHeight w:val="454"/>
        </w:trPr>
        <w:tc>
          <w:tcPr>
            <w:tcW w:w="988" w:type="dxa"/>
            <w:noWrap/>
            <w:vAlign w:val="center"/>
            <w:hideMark/>
          </w:tcPr>
          <w:p w14:paraId="3BCD5940"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4FE5C0E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C26DAF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39AA85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5DCF740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7AA43C0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99F33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B9145E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F4CC856" w14:textId="77777777" w:rsidTr="00B7603B">
        <w:trPr>
          <w:trHeight w:val="454"/>
        </w:trPr>
        <w:tc>
          <w:tcPr>
            <w:tcW w:w="988" w:type="dxa"/>
            <w:noWrap/>
            <w:vAlign w:val="center"/>
            <w:hideMark/>
          </w:tcPr>
          <w:p w14:paraId="10EB3ABC"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2B38E94F"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415B393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63AED1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44AF3D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11D94AA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811A8E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888B32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82D1C60" w14:textId="77777777" w:rsidTr="00B7603B">
        <w:trPr>
          <w:trHeight w:val="454"/>
        </w:trPr>
        <w:tc>
          <w:tcPr>
            <w:tcW w:w="988" w:type="dxa"/>
            <w:noWrap/>
            <w:vAlign w:val="center"/>
            <w:hideMark/>
          </w:tcPr>
          <w:p w14:paraId="6FAE72CA"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1276B0C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6E68DD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47F9A5C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F5946D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EFE880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5B484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94CF3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95D7AAF" w14:textId="77777777" w:rsidTr="00B7603B">
        <w:trPr>
          <w:trHeight w:val="454"/>
        </w:trPr>
        <w:tc>
          <w:tcPr>
            <w:tcW w:w="988" w:type="dxa"/>
            <w:noWrap/>
            <w:vAlign w:val="center"/>
            <w:hideMark/>
          </w:tcPr>
          <w:p w14:paraId="45A65143"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18884EA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403D67C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0EC32FB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710A1A9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2BAB7CB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CDC01D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F3FB05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9DDE2E2" w14:textId="77777777" w:rsidTr="00B7603B">
        <w:trPr>
          <w:trHeight w:val="454"/>
        </w:trPr>
        <w:tc>
          <w:tcPr>
            <w:tcW w:w="988" w:type="dxa"/>
            <w:noWrap/>
            <w:vAlign w:val="center"/>
            <w:hideMark/>
          </w:tcPr>
          <w:p w14:paraId="72386D6E" w14:textId="77777777" w:rsidR="005004CF" w:rsidRPr="002076B3" w:rsidRDefault="005004CF">
            <w:pPr>
              <w:rPr>
                <w:rFonts w:ascii="Times New Roman" w:hAnsi="Times New Roman"/>
                <w:sz w:val="20"/>
                <w:szCs w:val="20"/>
              </w:rPr>
            </w:pPr>
            <w:r w:rsidRPr="002076B3">
              <w:rPr>
                <w:rFonts w:ascii="Times New Roman" w:hAnsi="Times New Roman"/>
                <w:sz w:val="20"/>
                <w:szCs w:val="20"/>
              </w:rPr>
              <w:t>41</w:t>
            </w:r>
          </w:p>
        </w:tc>
        <w:tc>
          <w:tcPr>
            <w:tcW w:w="6260" w:type="dxa"/>
            <w:noWrap/>
            <w:vAlign w:val="center"/>
            <w:hideMark/>
          </w:tcPr>
          <w:p w14:paraId="79CAF75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neproizvedene dugotrajne imovine</w:t>
            </w:r>
          </w:p>
        </w:tc>
        <w:tc>
          <w:tcPr>
            <w:tcW w:w="1470" w:type="dxa"/>
            <w:noWrap/>
            <w:vAlign w:val="center"/>
            <w:hideMark/>
          </w:tcPr>
          <w:p w14:paraId="7A7FB17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0FC86C5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16F00E8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126B411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7ACF19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0BCE65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55E7B4A" w14:textId="77777777" w:rsidTr="00B7603B">
        <w:trPr>
          <w:trHeight w:val="454"/>
        </w:trPr>
        <w:tc>
          <w:tcPr>
            <w:tcW w:w="988" w:type="dxa"/>
            <w:noWrap/>
            <w:vAlign w:val="center"/>
            <w:hideMark/>
          </w:tcPr>
          <w:p w14:paraId="0055F04B" w14:textId="77777777" w:rsidR="005004CF" w:rsidRPr="002076B3" w:rsidRDefault="005004CF">
            <w:pPr>
              <w:rPr>
                <w:rFonts w:ascii="Times New Roman" w:hAnsi="Times New Roman"/>
                <w:sz w:val="20"/>
                <w:szCs w:val="20"/>
              </w:rPr>
            </w:pPr>
            <w:r w:rsidRPr="002076B3">
              <w:rPr>
                <w:rFonts w:ascii="Times New Roman" w:hAnsi="Times New Roman"/>
                <w:sz w:val="20"/>
                <w:szCs w:val="20"/>
              </w:rPr>
              <w:t>412</w:t>
            </w:r>
          </w:p>
        </w:tc>
        <w:tc>
          <w:tcPr>
            <w:tcW w:w="6260" w:type="dxa"/>
            <w:noWrap/>
            <w:vAlign w:val="center"/>
            <w:hideMark/>
          </w:tcPr>
          <w:p w14:paraId="7BF0134E" w14:textId="77777777" w:rsidR="005004CF" w:rsidRPr="002076B3" w:rsidRDefault="005004CF">
            <w:pPr>
              <w:rPr>
                <w:rFonts w:ascii="Times New Roman" w:hAnsi="Times New Roman"/>
                <w:sz w:val="20"/>
                <w:szCs w:val="20"/>
              </w:rPr>
            </w:pPr>
            <w:r w:rsidRPr="002076B3">
              <w:rPr>
                <w:rFonts w:ascii="Times New Roman" w:hAnsi="Times New Roman"/>
                <w:sz w:val="20"/>
                <w:szCs w:val="20"/>
              </w:rPr>
              <w:t>Nematerijalna imovina</w:t>
            </w:r>
          </w:p>
        </w:tc>
        <w:tc>
          <w:tcPr>
            <w:tcW w:w="1470" w:type="dxa"/>
            <w:noWrap/>
            <w:vAlign w:val="center"/>
            <w:hideMark/>
          </w:tcPr>
          <w:p w14:paraId="4421A20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5951D72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3B819F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8C8B29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77CB2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CB98CE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0628ABF" w14:textId="77777777" w:rsidTr="00B7603B">
        <w:trPr>
          <w:trHeight w:val="454"/>
        </w:trPr>
        <w:tc>
          <w:tcPr>
            <w:tcW w:w="7248" w:type="dxa"/>
            <w:gridSpan w:val="2"/>
            <w:noWrap/>
            <w:vAlign w:val="center"/>
            <w:hideMark/>
          </w:tcPr>
          <w:p w14:paraId="04ACA0C6"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6DA08C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432A54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470" w:type="dxa"/>
            <w:noWrap/>
            <w:vAlign w:val="center"/>
            <w:hideMark/>
          </w:tcPr>
          <w:p w14:paraId="49FC452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6DF4CAC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6313C1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800C3C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7C3628B5" w14:textId="77777777" w:rsidTr="00B7603B">
        <w:trPr>
          <w:trHeight w:val="454"/>
        </w:trPr>
        <w:tc>
          <w:tcPr>
            <w:tcW w:w="7248" w:type="dxa"/>
            <w:gridSpan w:val="2"/>
            <w:noWrap/>
            <w:vAlign w:val="center"/>
            <w:hideMark/>
          </w:tcPr>
          <w:p w14:paraId="7F718DBC" w14:textId="77777777" w:rsidR="005004CF" w:rsidRPr="002076B3" w:rsidRDefault="005004CF">
            <w:pPr>
              <w:rPr>
                <w:rFonts w:ascii="Times New Roman" w:hAnsi="Times New Roman"/>
                <w:sz w:val="20"/>
                <w:szCs w:val="20"/>
              </w:rPr>
            </w:pPr>
            <w:r w:rsidRPr="002076B3">
              <w:rPr>
                <w:rFonts w:ascii="Times New Roman" w:hAnsi="Times New Roman"/>
                <w:sz w:val="20"/>
                <w:szCs w:val="20"/>
              </w:rPr>
              <w:t>4.1.2 Komunalni doprinos</w:t>
            </w:r>
          </w:p>
        </w:tc>
        <w:tc>
          <w:tcPr>
            <w:tcW w:w="1470" w:type="dxa"/>
            <w:noWrap/>
            <w:vAlign w:val="center"/>
            <w:hideMark/>
          </w:tcPr>
          <w:p w14:paraId="4257690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2E64CB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470" w:type="dxa"/>
            <w:noWrap/>
            <w:vAlign w:val="center"/>
            <w:hideMark/>
          </w:tcPr>
          <w:p w14:paraId="6BD5EE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093DC46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21A4D70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BD9C3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4D2125F1" w14:textId="77777777" w:rsidTr="00B7603B">
        <w:trPr>
          <w:trHeight w:val="454"/>
        </w:trPr>
        <w:tc>
          <w:tcPr>
            <w:tcW w:w="988" w:type="dxa"/>
            <w:noWrap/>
            <w:vAlign w:val="center"/>
            <w:hideMark/>
          </w:tcPr>
          <w:p w14:paraId="44C490CE"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43F3FBC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020F3CC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1D9AF08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470" w:type="dxa"/>
            <w:noWrap/>
            <w:vAlign w:val="center"/>
            <w:hideMark/>
          </w:tcPr>
          <w:p w14:paraId="5C09AC1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7A1C627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2DFA8D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015531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31FDB4E3" w14:textId="77777777" w:rsidTr="00B7603B">
        <w:trPr>
          <w:trHeight w:val="454"/>
        </w:trPr>
        <w:tc>
          <w:tcPr>
            <w:tcW w:w="988" w:type="dxa"/>
            <w:noWrap/>
            <w:vAlign w:val="center"/>
            <w:hideMark/>
          </w:tcPr>
          <w:p w14:paraId="0BB97C2D"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65DD817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7DBDB2F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718863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470" w:type="dxa"/>
            <w:noWrap/>
            <w:vAlign w:val="center"/>
            <w:hideMark/>
          </w:tcPr>
          <w:p w14:paraId="1851E2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1876E5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245CE76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B2693B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6D9A548F" w14:textId="77777777" w:rsidTr="00B7603B">
        <w:trPr>
          <w:trHeight w:val="454"/>
        </w:trPr>
        <w:tc>
          <w:tcPr>
            <w:tcW w:w="988" w:type="dxa"/>
            <w:noWrap/>
            <w:vAlign w:val="center"/>
            <w:hideMark/>
          </w:tcPr>
          <w:p w14:paraId="6D114766" w14:textId="77777777" w:rsidR="005004CF" w:rsidRPr="002076B3" w:rsidRDefault="005004CF">
            <w:pPr>
              <w:rPr>
                <w:rFonts w:ascii="Times New Roman" w:hAnsi="Times New Roman"/>
                <w:sz w:val="20"/>
                <w:szCs w:val="20"/>
              </w:rPr>
            </w:pPr>
            <w:r w:rsidRPr="002076B3">
              <w:rPr>
                <w:rFonts w:ascii="Times New Roman" w:hAnsi="Times New Roman"/>
                <w:sz w:val="20"/>
                <w:szCs w:val="20"/>
              </w:rPr>
              <w:t>426</w:t>
            </w:r>
          </w:p>
        </w:tc>
        <w:tc>
          <w:tcPr>
            <w:tcW w:w="6260" w:type="dxa"/>
            <w:noWrap/>
            <w:vAlign w:val="center"/>
            <w:hideMark/>
          </w:tcPr>
          <w:p w14:paraId="4AECF337" w14:textId="77777777" w:rsidR="005004CF" w:rsidRPr="002076B3" w:rsidRDefault="005004CF">
            <w:pPr>
              <w:rPr>
                <w:rFonts w:ascii="Times New Roman" w:hAnsi="Times New Roman"/>
                <w:sz w:val="20"/>
                <w:szCs w:val="20"/>
              </w:rPr>
            </w:pPr>
            <w:r w:rsidRPr="002076B3">
              <w:rPr>
                <w:rFonts w:ascii="Times New Roman" w:hAnsi="Times New Roman"/>
                <w:sz w:val="20"/>
                <w:szCs w:val="20"/>
              </w:rPr>
              <w:t>Nematerijalna proizvedena imovina</w:t>
            </w:r>
          </w:p>
        </w:tc>
        <w:tc>
          <w:tcPr>
            <w:tcW w:w="1470" w:type="dxa"/>
            <w:noWrap/>
            <w:vAlign w:val="center"/>
            <w:hideMark/>
          </w:tcPr>
          <w:p w14:paraId="7F3B52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21E584A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D1EDB6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3D3C50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E396F0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C65848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67DC15D" w14:textId="77777777" w:rsidTr="00B7603B">
        <w:trPr>
          <w:trHeight w:val="454"/>
        </w:trPr>
        <w:tc>
          <w:tcPr>
            <w:tcW w:w="7248" w:type="dxa"/>
            <w:gridSpan w:val="2"/>
            <w:noWrap/>
            <w:vAlign w:val="center"/>
            <w:hideMark/>
          </w:tcPr>
          <w:p w14:paraId="54AAD527"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7.1. Prihodi od prodaje ili zamjene nefinancijske imovine i naknade s naslova osiguranja</w:t>
            </w:r>
          </w:p>
        </w:tc>
        <w:tc>
          <w:tcPr>
            <w:tcW w:w="1470" w:type="dxa"/>
            <w:noWrap/>
            <w:vAlign w:val="center"/>
            <w:hideMark/>
          </w:tcPr>
          <w:p w14:paraId="38C025E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w:t>
            </w:r>
          </w:p>
        </w:tc>
        <w:tc>
          <w:tcPr>
            <w:tcW w:w="1361" w:type="dxa"/>
            <w:noWrap/>
            <w:vAlign w:val="center"/>
            <w:hideMark/>
          </w:tcPr>
          <w:p w14:paraId="3E7A64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1470" w:type="dxa"/>
            <w:noWrap/>
            <w:vAlign w:val="center"/>
            <w:hideMark/>
          </w:tcPr>
          <w:p w14:paraId="787A2FE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815" w:type="dxa"/>
            <w:noWrap/>
            <w:vAlign w:val="center"/>
            <w:hideMark/>
          </w:tcPr>
          <w:p w14:paraId="028C1DB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78,57</w:t>
            </w:r>
          </w:p>
        </w:tc>
        <w:tc>
          <w:tcPr>
            <w:tcW w:w="815" w:type="dxa"/>
            <w:noWrap/>
            <w:vAlign w:val="center"/>
            <w:hideMark/>
          </w:tcPr>
          <w:p w14:paraId="545DA25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728E24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78,57</w:t>
            </w:r>
          </w:p>
        </w:tc>
      </w:tr>
      <w:tr w:rsidR="005004CF" w:rsidRPr="002076B3" w14:paraId="288A8628" w14:textId="77777777" w:rsidTr="00B7603B">
        <w:trPr>
          <w:trHeight w:val="454"/>
        </w:trPr>
        <w:tc>
          <w:tcPr>
            <w:tcW w:w="7248" w:type="dxa"/>
            <w:gridSpan w:val="2"/>
            <w:noWrap/>
            <w:vAlign w:val="center"/>
            <w:hideMark/>
          </w:tcPr>
          <w:p w14:paraId="01700B7E" w14:textId="77777777" w:rsidR="005004CF" w:rsidRPr="002076B3" w:rsidRDefault="005004CF">
            <w:pPr>
              <w:rPr>
                <w:rFonts w:ascii="Times New Roman" w:hAnsi="Times New Roman"/>
                <w:sz w:val="20"/>
                <w:szCs w:val="20"/>
              </w:rPr>
            </w:pPr>
            <w:r w:rsidRPr="002076B3">
              <w:rPr>
                <w:rFonts w:ascii="Times New Roman" w:hAnsi="Times New Roman"/>
                <w:sz w:val="20"/>
                <w:szCs w:val="20"/>
              </w:rPr>
              <w:t>7.1.1 Prihodi od prodaje ili zamjene nefinancijske imovine</w:t>
            </w:r>
          </w:p>
        </w:tc>
        <w:tc>
          <w:tcPr>
            <w:tcW w:w="1470" w:type="dxa"/>
            <w:noWrap/>
            <w:vAlign w:val="center"/>
            <w:hideMark/>
          </w:tcPr>
          <w:p w14:paraId="42759A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w:t>
            </w:r>
          </w:p>
        </w:tc>
        <w:tc>
          <w:tcPr>
            <w:tcW w:w="1361" w:type="dxa"/>
            <w:noWrap/>
            <w:vAlign w:val="center"/>
            <w:hideMark/>
          </w:tcPr>
          <w:p w14:paraId="34A842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1470" w:type="dxa"/>
            <w:noWrap/>
            <w:vAlign w:val="center"/>
            <w:hideMark/>
          </w:tcPr>
          <w:p w14:paraId="3613EBF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815" w:type="dxa"/>
            <w:noWrap/>
            <w:vAlign w:val="center"/>
            <w:hideMark/>
          </w:tcPr>
          <w:p w14:paraId="354FAD1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78,57</w:t>
            </w:r>
          </w:p>
        </w:tc>
        <w:tc>
          <w:tcPr>
            <w:tcW w:w="815" w:type="dxa"/>
            <w:noWrap/>
            <w:vAlign w:val="center"/>
            <w:hideMark/>
          </w:tcPr>
          <w:p w14:paraId="4CAFD65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0BFC8E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78,57</w:t>
            </w:r>
          </w:p>
        </w:tc>
      </w:tr>
      <w:tr w:rsidR="005004CF" w:rsidRPr="002076B3" w14:paraId="4FA29FE3" w14:textId="77777777" w:rsidTr="00B7603B">
        <w:trPr>
          <w:trHeight w:val="454"/>
        </w:trPr>
        <w:tc>
          <w:tcPr>
            <w:tcW w:w="988" w:type="dxa"/>
            <w:noWrap/>
            <w:vAlign w:val="center"/>
            <w:hideMark/>
          </w:tcPr>
          <w:p w14:paraId="65497044"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4D64C256"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2D802A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w:t>
            </w:r>
          </w:p>
        </w:tc>
        <w:tc>
          <w:tcPr>
            <w:tcW w:w="1361" w:type="dxa"/>
            <w:noWrap/>
            <w:vAlign w:val="center"/>
            <w:hideMark/>
          </w:tcPr>
          <w:p w14:paraId="28F3A7A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1470" w:type="dxa"/>
            <w:noWrap/>
            <w:vAlign w:val="center"/>
            <w:hideMark/>
          </w:tcPr>
          <w:p w14:paraId="26730D6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815" w:type="dxa"/>
            <w:noWrap/>
            <w:vAlign w:val="center"/>
            <w:hideMark/>
          </w:tcPr>
          <w:p w14:paraId="26D605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78,57</w:t>
            </w:r>
          </w:p>
        </w:tc>
        <w:tc>
          <w:tcPr>
            <w:tcW w:w="815" w:type="dxa"/>
            <w:noWrap/>
            <w:vAlign w:val="center"/>
            <w:hideMark/>
          </w:tcPr>
          <w:p w14:paraId="7B9FE9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0DF3FE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78,57</w:t>
            </w:r>
          </w:p>
        </w:tc>
      </w:tr>
      <w:tr w:rsidR="005004CF" w:rsidRPr="002076B3" w14:paraId="6148CBCD" w14:textId="77777777" w:rsidTr="00B7603B">
        <w:trPr>
          <w:trHeight w:val="454"/>
        </w:trPr>
        <w:tc>
          <w:tcPr>
            <w:tcW w:w="988" w:type="dxa"/>
            <w:noWrap/>
            <w:vAlign w:val="center"/>
            <w:hideMark/>
          </w:tcPr>
          <w:p w14:paraId="2CDC98B0"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25DA6DE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47B637B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w:t>
            </w:r>
          </w:p>
        </w:tc>
        <w:tc>
          <w:tcPr>
            <w:tcW w:w="1361" w:type="dxa"/>
            <w:noWrap/>
            <w:vAlign w:val="center"/>
            <w:hideMark/>
          </w:tcPr>
          <w:p w14:paraId="34834A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1470" w:type="dxa"/>
            <w:noWrap/>
            <w:vAlign w:val="center"/>
            <w:hideMark/>
          </w:tcPr>
          <w:p w14:paraId="2BD9A1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55.000,00</w:t>
            </w:r>
          </w:p>
        </w:tc>
        <w:tc>
          <w:tcPr>
            <w:tcW w:w="815" w:type="dxa"/>
            <w:noWrap/>
            <w:vAlign w:val="center"/>
            <w:hideMark/>
          </w:tcPr>
          <w:p w14:paraId="572683F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78,57</w:t>
            </w:r>
          </w:p>
        </w:tc>
        <w:tc>
          <w:tcPr>
            <w:tcW w:w="815" w:type="dxa"/>
            <w:noWrap/>
            <w:vAlign w:val="center"/>
            <w:hideMark/>
          </w:tcPr>
          <w:p w14:paraId="7BA1D71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AC5CCA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78,57</w:t>
            </w:r>
          </w:p>
        </w:tc>
      </w:tr>
      <w:tr w:rsidR="005004CF" w:rsidRPr="002076B3" w14:paraId="25AFA323" w14:textId="77777777" w:rsidTr="00B7603B">
        <w:trPr>
          <w:trHeight w:val="454"/>
        </w:trPr>
        <w:tc>
          <w:tcPr>
            <w:tcW w:w="988" w:type="dxa"/>
            <w:noWrap/>
            <w:vAlign w:val="center"/>
            <w:hideMark/>
          </w:tcPr>
          <w:p w14:paraId="40BF6CF6" w14:textId="77777777" w:rsidR="005004CF" w:rsidRPr="002076B3" w:rsidRDefault="005004CF">
            <w:pPr>
              <w:rPr>
                <w:rFonts w:ascii="Times New Roman" w:hAnsi="Times New Roman"/>
                <w:sz w:val="20"/>
                <w:szCs w:val="20"/>
              </w:rPr>
            </w:pPr>
            <w:r w:rsidRPr="002076B3">
              <w:rPr>
                <w:rFonts w:ascii="Times New Roman" w:hAnsi="Times New Roman"/>
                <w:sz w:val="20"/>
                <w:szCs w:val="20"/>
              </w:rPr>
              <w:t>426</w:t>
            </w:r>
          </w:p>
        </w:tc>
        <w:tc>
          <w:tcPr>
            <w:tcW w:w="6260" w:type="dxa"/>
            <w:noWrap/>
            <w:vAlign w:val="center"/>
            <w:hideMark/>
          </w:tcPr>
          <w:p w14:paraId="0AC3EC04" w14:textId="77777777" w:rsidR="005004CF" w:rsidRPr="002076B3" w:rsidRDefault="005004CF">
            <w:pPr>
              <w:rPr>
                <w:rFonts w:ascii="Times New Roman" w:hAnsi="Times New Roman"/>
                <w:sz w:val="20"/>
                <w:szCs w:val="20"/>
              </w:rPr>
            </w:pPr>
            <w:r w:rsidRPr="002076B3">
              <w:rPr>
                <w:rFonts w:ascii="Times New Roman" w:hAnsi="Times New Roman"/>
                <w:sz w:val="20"/>
                <w:szCs w:val="20"/>
              </w:rPr>
              <w:t>Nematerijalna proizvedena imovina</w:t>
            </w:r>
          </w:p>
        </w:tc>
        <w:tc>
          <w:tcPr>
            <w:tcW w:w="1470" w:type="dxa"/>
            <w:noWrap/>
            <w:vAlign w:val="center"/>
            <w:hideMark/>
          </w:tcPr>
          <w:p w14:paraId="1942165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w:t>
            </w:r>
          </w:p>
        </w:tc>
        <w:tc>
          <w:tcPr>
            <w:tcW w:w="1361" w:type="dxa"/>
            <w:noWrap/>
            <w:vAlign w:val="center"/>
            <w:hideMark/>
          </w:tcPr>
          <w:p w14:paraId="175FECF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61350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DF76C8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80BF2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D51C99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24FB143" w14:textId="77777777" w:rsidTr="00B7603B">
        <w:trPr>
          <w:trHeight w:val="454"/>
        </w:trPr>
        <w:tc>
          <w:tcPr>
            <w:tcW w:w="7248" w:type="dxa"/>
            <w:gridSpan w:val="2"/>
            <w:noWrap/>
            <w:vAlign w:val="center"/>
            <w:hideMark/>
          </w:tcPr>
          <w:p w14:paraId="5E12442A"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A912011 Gradnja građevina</w:t>
            </w:r>
          </w:p>
        </w:tc>
        <w:tc>
          <w:tcPr>
            <w:tcW w:w="1470" w:type="dxa"/>
            <w:noWrap/>
            <w:vAlign w:val="center"/>
            <w:hideMark/>
          </w:tcPr>
          <w:p w14:paraId="7DCDDFE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625.000,00</w:t>
            </w:r>
          </w:p>
        </w:tc>
        <w:tc>
          <w:tcPr>
            <w:tcW w:w="1361" w:type="dxa"/>
            <w:noWrap/>
            <w:vAlign w:val="center"/>
            <w:hideMark/>
          </w:tcPr>
          <w:p w14:paraId="5E13F9F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590.000,00</w:t>
            </w:r>
          </w:p>
        </w:tc>
        <w:tc>
          <w:tcPr>
            <w:tcW w:w="1470" w:type="dxa"/>
            <w:noWrap/>
            <w:vAlign w:val="center"/>
            <w:hideMark/>
          </w:tcPr>
          <w:p w14:paraId="3F6A1AA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590.000,00</w:t>
            </w:r>
          </w:p>
        </w:tc>
        <w:tc>
          <w:tcPr>
            <w:tcW w:w="815" w:type="dxa"/>
            <w:noWrap/>
            <w:vAlign w:val="center"/>
            <w:hideMark/>
          </w:tcPr>
          <w:p w14:paraId="648C636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94,40</w:t>
            </w:r>
          </w:p>
        </w:tc>
        <w:tc>
          <w:tcPr>
            <w:tcW w:w="815" w:type="dxa"/>
            <w:noWrap/>
            <w:vAlign w:val="center"/>
            <w:hideMark/>
          </w:tcPr>
          <w:p w14:paraId="78CE939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80065D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94,40</w:t>
            </w:r>
          </w:p>
        </w:tc>
      </w:tr>
      <w:tr w:rsidR="005004CF" w:rsidRPr="002076B3" w14:paraId="7D2EB654" w14:textId="77777777" w:rsidTr="00B7603B">
        <w:trPr>
          <w:trHeight w:val="454"/>
        </w:trPr>
        <w:tc>
          <w:tcPr>
            <w:tcW w:w="7248" w:type="dxa"/>
            <w:gridSpan w:val="2"/>
            <w:noWrap/>
            <w:vAlign w:val="center"/>
            <w:hideMark/>
          </w:tcPr>
          <w:p w14:paraId="36502E1C"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FUNKCIJSKA KLASIFIKACIJA 0640 Ulična rasvjeta</w:t>
            </w:r>
          </w:p>
        </w:tc>
        <w:tc>
          <w:tcPr>
            <w:tcW w:w="1470" w:type="dxa"/>
            <w:noWrap/>
            <w:vAlign w:val="center"/>
            <w:hideMark/>
          </w:tcPr>
          <w:p w14:paraId="3D05A8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160.000,00</w:t>
            </w:r>
          </w:p>
        </w:tc>
        <w:tc>
          <w:tcPr>
            <w:tcW w:w="1361" w:type="dxa"/>
            <w:noWrap/>
            <w:vAlign w:val="center"/>
            <w:hideMark/>
          </w:tcPr>
          <w:p w14:paraId="1D252A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470" w:type="dxa"/>
            <w:noWrap/>
            <w:vAlign w:val="center"/>
            <w:hideMark/>
          </w:tcPr>
          <w:p w14:paraId="35DB493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815" w:type="dxa"/>
            <w:noWrap/>
            <w:vAlign w:val="center"/>
            <w:hideMark/>
          </w:tcPr>
          <w:p w14:paraId="389379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93,75</w:t>
            </w:r>
          </w:p>
        </w:tc>
        <w:tc>
          <w:tcPr>
            <w:tcW w:w="815" w:type="dxa"/>
            <w:noWrap/>
            <w:vAlign w:val="center"/>
            <w:hideMark/>
          </w:tcPr>
          <w:p w14:paraId="0C9A8D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0306F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93,75</w:t>
            </w:r>
          </w:p>
        </w:tc>
      </w:tr>
      <w:tr w:rsidR="005004CF" w:rsidRPr="002076B3" w14:paraId="61969BE2" w14:textId="77777777" w:rsidTr="00B7603B">
        <w:trPr>
          <w:trHeight w:val="454"/>
        </w:trPr>
        <w:tc>
          <w:tcPr>
            <w:tcW w:w="7248" w:type="dxa"/>
            <w:gridSpan w:val="2"/>
            <w:noWrap/>
            <w:vAlign w:val="center"/>
            <w:hideMark/>
          </w:tcPr>
          <w:p w14:paraId="0415B4A6"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4FBFE8C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1361" w:type="dxa"/>
            <w:noWrap/>
            <w:vAlign w:val="center"/>
            <w:hideMark/>
          </w:tcPr>
          <w:p w14:paraId="10529F3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4CB206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64BAA9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90,91</w:t>
            </w:r>
          </w:p>
        </w:tc>
        <w:tc>
          <w:tcPr>
            <w:tcW w:w="815" w:type="dxa"/>
            <w:noWrap/>
            <w:vAlign w:val="center"/>
            <w:hideMark/>
          </w:tcPr>
          <w:p w14:paraId="6816CF2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E16F3D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90,91</w:t>
            </w:r>
          </w:p>
        </w:tc>
      </w:tr>
      <w:tr w:rsidR="005004CF" w:rsidRPr="002076B3" w14:paraId="362AC143" w14:textId="77777777" w:rsidTr="00B7603B">
        <w:trPr>
          <w:trHeight w:val="454"/>
        </w:trPr>
        <w:tc>
          <w:tcPr>
            <w:tcW w:w="7248" w:type="dxa"/>
            <w:gridSpan w:val="2"/>
            <w:noWrap/>
            <w:vAlign w:val="center"/>
            <w:hideMark/>
          </w:tcPr>
          <w:p w14:paraId="69E72030" w14:textId="77777777" w:rsidR="005004CF" w:rsidRPr="002076B3" w:rsidRDefault="005004CF">
            <w:pPr>
              <w:rPr>
                <w:rFonts w:ascii="Times New Roman" w:hAnsi="Times New Roman"/>
                <w:sz w:val="20"/>
                <w:szCs w:val="20"/>
              </w:rPr>
            </w:pPr>
            <w:r w:rsidRPr="002076B3">
              <w:rPr>
                <w:rFonts w:ascii="Times New Roman" w:hAnsi="Times New Roman"/>
                <w:sz w:val="20"/>
                <w:szCs w:val="20"/>
              </w:rPr>
              <w:t>4.1.2 Komunalni doprinos</w:t>
            </w:r>
          </w:p>
        </w:tc>
        <w:tc>
          <w:tcPr>
            <w:tcW w:w="1470" w:type="dxa"/>
            <w:noWrap/>
            <w:vAlign w:val="center"/>
            <w:hideMark/>
          </w:tcPr>
          <w:p w14:paraId="62CAD1A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1361" w:type="dxa"/>
            <w:noWrap/>
            <w:vAlign w:val="center"/>
            <w:hideMark/>
          </w:tcPr>
          <w:p w14:paraId="19D952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41353AA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321773C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90,91</w:t>
            </w:r>
          </w:p>
        </w:tc>
        <w:tc>
          <w:tcPr>
            <w:tcW w:w="815" w:type="dxa"/>
            <w:noWrap/>
            <w:vAlign w:val="center"/>
            <w:hideMark/>
          </w:tcPr>
          <w:p w14:paraId="48C2719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68C79D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90,91</w:t>
            </w:r>
          </w:p>
        </w:tc>
      </w:tr>
      <w:tr w:rsidR="005004CF" w:rsidRPr="002076B3" w14:paraId="5D761C85" w14:textId="77777777" w:rsidTr="00B7603B">
        <w:trPr>
          <w:trHeight w:val="454"/>
        </w:trPr>
        <w:tc>
          <w:tcPr>
            <w:tcW w:w="988" w:type="dxa"/>
            <w:noWrap/>
            <w:vAlign w:val="center"/>
            <w:hideMark/>
          </w:tcPr>
          <w:p w14:paraId="2144FBDC"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6E7EFC90"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18AC11C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1361" w:type="dxa"/>
            <w:noWrap/>
            <w:vAlign w:val="center"/>
            <w:hideMark/>
          </w:tcPr>
          <w:p w14:paraId="1C31F3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434DCBC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1A901A0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90,91</w:t>
            </w:r>
          </w:p>
        </w:tc>
        <w:tc>
          <w:tcPr>
            <w:tcW w:w="815" w:type="dxa"/>
            <w:noWrap/>
            <w:vAlign w:val="center"/>
            <w:hideMark/>
          </w:tcPr>
          <w:p w14:paraId="2542DB2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0DF31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90,91</w:t>
            </w:r>
          </w:p>
        </w:tc>
      </w:tr>
      <w:tr w:rsidR="005004CF" w:rsidRPr="002076B3" w14:paraId="0224365D" w14:textId="77777777" w:rsidTr="00B7603B">
        <w:trPr>
          <w:trHeight w:val="454"/>
        </w:trPr>
        <w:tc>
          <w:tcPr>
            <w:tcW w:w="988" w:type="dxa"/>
            <w:noWrap/>
            <w:vAlign w:val="center"/>
            <w:hideMark/>
          </w:tcPr>
          <w:p w14:paraId="173102B2"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4E411B1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32BA071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1361" w:type="dxa"/>
            <w:noWrap/>
            <w:vAlign w:val="center"/>
            <w:hideMark/>
          </w:tcPr>
          <w:p w14:paraId="25AE07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470" w:type="dxa"/>
            <w:noWrap/>
            <w:vAlign w:val="center"/>
            <w:hideMark/>
          </w:tcPr>
          <w:p w14:paraId="206AF0F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815" w:type="dxa"/>
            <w:noWrap/>
            <w:vAlign w:val="center"/>
            <w:hideMark/>
          </w:tcPr>
          <w:p w14:paraId="41AA11E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90,91</w:t>
            </w:r>
          </w:p>
        </w:tc>
        <w:tc>
          <w:tcPr>
            <w:tcW w:w="815" w:type="dxa"/>
            <w:noWrap/>
            <w:vAlign w:val="center"/>
            <w:hideMark/>
          </w:tcPr>
          <w:p w14:paraId="347CFE1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A2D97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90,91</w:t>
            </w:r>
          </w:p>
        </w:tc>
      </w:tr>
      <w:tr w:rsidR="005004CF" w:rsidRPr="002076B3" w14:paraId="37B60E23" w14:textId="77777777" w:rsidTr="00B7603B">
        <w:trPr>
          <w:trHeight w:val="454"/>
        </w:trPr>
        <w:tc>
          <w:tcPr>
            <w:tcW w:w="988" w:type="dxa"/>
            <w:noWrap/>
            <w:vAlign w:val="center"/>
            <w:hideMark/>
          </w:tcPr>
          <w:p w14:paraId="42464070" w14:textId="77777777" w:rsidR="005004CF" w:rsidRPr="002076B3" w:rsidRDefault="005004CF">
            <w:pPr>
              <w:rPr>
                <w:rFonts w:ascii="Times New Roman" w:hAnsi="Times New Roman"/>
                <w:sz w:val="20"/>
                <w:szCs w:val="20"/>
              </w:rPr>
            </w:pPr>
            <w:r w:rsidRPr="002076B3">
              <w:rPr>
                <w:rFonts w:ascii="Times New Roman" w:hAnsi="Times New Roman"/>
                <w:sz w:val="20"/>
                <w:szCs w:val="20"/>
              </w:rPr>
              <w:t>421</w:t>
            </w:r>
          </w:p>
        </w:tc>
        <w:tc>
          <w:tcPr>
            <w:tcW w:w="6260" w:type="dxa"/>
            <w:noWrap/>
            <w:vAlign w:val="center"/>
            <w:hideMark/>
          </w:tcPr>
          <w:p w14:paraId="1C22DA70" w14:textId="77777777" w:rsidR="005004CF" w:rsidRPr="002076B3" w:rsidRDefault="005004CF">
            <w:pPr>
              <w:rPr>
                <w:rFonts w:ascii="Times New Roman" w:hAnsi="Times New Roman"/>
                <w:sz w:val="20"/>
                <w:szCs w:val="20"/>
              </w:rPr>
            </w:pPr>
            <w:r w:rsidRPr="002076B3">
              <w:rPr>
                <w:rFonts w:ascii="Times New Roman" w:hAnsi="Times New Roman"/>
                <w:sz w:val="20"/>
                <w:szCs w:val="20"/>
              </w:rPr>
              <w:t>Građevinski objekti</w:t>
            </w:r>
          </w:p>
        </w:tc>
        <w:tc>
          <w:tcPr>
            <w:tcW w:w="1470" w:type="dxa"/>
            <w:noWrap/>
            <w:vAlign w:val="center"/>
            <w:hideMark/>
          </w:tcPr>
          <w:p w14:paraId="0022CB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1361" w:type="dxa"/>
            <w:noWrap/>
            <w:vAlign w:val="center"/>
            <w:hideMark/>
          </w:tcPr>
          <w:p w14:paraId="51ECDF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75946C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FCF0B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0AAC38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21C6E0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665F7B0" w14:textId="77777777" w:rsidTr="00B7603B">
        <w:trPr>
          <w:trHeight w:val="454"/>
        </w:trPr>
        <w:tc>
          <w:tcPr>
            <w:tcW w:w="7248" w:type="dxa"/>
            <w:gridSpan w:val="2"/>
            <w:noWrap/>
            <w:vAlign w:val="center"/>
            <w:hideMark/>
          </w:tcPr>
          <w:p w14:paraId="5E491766"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7.1. Prihodi od prodaje ili zamjene nefinancijske imovine i naknade s naslova osiguranja</w:t>
            </w:r>
          </w:p>
        </w:tc>
        <w:tc>
          <w:tcPr>
            <w:tcW w:w="1470" w:type="dxa"/>
            <w:noWrap/>
            <w:vAlign w:val="center"/>
            <w:hideMark/>
          </w:tcPr>
          <w:p w14:paraId="351397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4B9D20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65E745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746A7D9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461946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E86047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DA51D51" w14:textId="77777777" w:rsidTr="00B7603B">
        <w:trPr>
          <w:trHeight w:val="454"/>
        </w:trPr>
        <w:tc>
          <w:tcPr>
            <w:tcW w:w="7248" w:type="dxa"/>
            <w:gridSpan w:val="2"/>
            <w:noWrap/>
            <w:vAlign w:val="center"/>
            <w:hideMark/>
          </w:tcPr>
          <w:p w14:paraId="60DBE617" w14:textId="77777777" w:rsidR="005004CF" w:rsidRPr="002076B3" w:rsidRDefault="005004CF">
            <w:pPr>
              <w:rPr>
                <w:rFonts w:ascii="Times New Roman" w:hAnsi="Times New Roman"/>
                <w:sz w:val="20"/>
                <w:szCs w:val="20"/>
              </w:rPr>
            </w:pPr>
            <w:r w:rsidRPr="002076B3">
              <w:rPr>
                <w:rFonts w:ascii="Times New Roman" w:hAnsi="Times New Roman"/>
                <w:sz w:val="20"/>
                <w:szCs w:val="20"/>
              </w:rPr>
              <w:t>7.1.1 Prihodi od prodaje ili zamjene nefinancijske imovine</w:t>
            </w:r>
          </w:p>
        </w:tc>
        <w:tc>
          <w:tcPr>
            <w:tcW w:w="1470" w:type="dxa"/>
            <w:noWrap/>
            <w:vAlign w:val="center"/>
            <w:hideMark/>
          </w:tcPr>
          <w:p w14:paraId="6F16E1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5BCE958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1F4C13D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44A131B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6FCE57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EFBD19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07420D5" w14:textId="77777777" w:rsidTr="00B7603B">
        <w:trPr>
          <w:trHeight w:val="454"/>
        </w:trPr>
        <w:tc>
          <w:tcPr>
            <w:tcW w:w="988" w:type="dxa"/>
            <w:noWrap/>
            <w:vAlign w:val="center"/>
            <w:hideMark/>
          </w:tcPr>
          <w:p w14:paraId="4262AFDA"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5F0108B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45B97D5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7809AF3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2694D26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3658ED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CA6806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A9991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C6EE2FC" w14:textId="77777777" w:rsidTr="00B7603B">
        <w:trPr>
          <w:trHeight w:val="454"/>
        </w:trPr>
        <w:tc>
          <w:tcPr>
            <w:tcW w:w="988" w:type="dxa"/>
            <w:noWrap/>
            <w:vAlign w:val="center"/>
            <w:hideMark/>
          </w:tcPr>
          <w:p w14:paraId="221C5B54"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34E87816"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5553C44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099D9AE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7E4D6C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7B504A3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23B567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97158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E814610" w14:textId="77777777" w:rsidTr="00B7603B">
        <w:trPr>
          <w:trHeight w:val="454"/>
        </w:trPr>
        <w:tc>
          <w:tcPr>
            <w:tcW w:w="988" w:type="dxa"/>
            <w:noWrap/>
            <w:vAlign w:val="center"/>
            <w:hideMark/>
          </w:tcPr>
          <w:p w14:paraId="65069C8F" w14:textId="77777777" w:rsidR="005004CF" w:rsidRPr="002076B3" w:rsidRDefault="005004CF">
            <w:pPr>
              <w:rPr>
                <w:rFonts w:ascii="Times New Roman" w:hAnsi="Times New Roman"/>
                <w:sz w:val="20"/>
                <w:szCs w:val="20"/>
              </w:rPr>
            </w:pPr>
            <w:r w:rsidRPr="002076B3">
              <w:rPr>
                <w:rFonts w:ascii="Times New Roman" w:hAnsi="Times New Roman"/>
                <w:sz w:val="20"/>
                <w:szCs w:val="20"/>
              </w:rPr>
              <w:t>421</w:t>
            </w:r>
          </w:p>
        </w:tc>
        <w:tc>
          <w:tcPr>
            <w:tcW w:w="6260" w:type="dxa"/>
            <w:noWrap/>
            <w:vAlign w:val="center"/>
            <w:hideMark/>
          </w:tcPr>
          <w:p w14:paraId="49B110EF" w14:textId="77777777" w:rsidR="005004CF" w:rsidRPr="002076B3" w:rsidRDefault="005004CF">
            <w:pPr>
              <w:rPr>
                <w:rFonts w:ascii="Times New Roman" w:hAnsi="Times New Roman"/>
                <w:sz w:val="20"/>
                <w:szCs w:val="20"/>
              </w:rPr>
            </w:pPr>
            <w:r w:rsidRPr="002076B3">
              <w:rPr>
                <w:rFonts w:ascii="Times New Roman" w:hAnsi="Times New Roman"/>
                <w:sz w:val="20"/>
                <w:szCs w:val="20"/>
              </w:rPr>
              <w:t>Građevinski objekti</w:t>
            </w:r>
          </w:p>
        </w:tc>
        <w:tc>
          <w:tcPr>
            <w:tcW w:w="1470" w:type="dxa"/>
            <w:noWrap/>
            <w:vAlign w:val="center"/>
            <w:hideMark/>
          </w:tcPr>
          <w:p w14:paraId="28E38BC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3C74FF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F8BAD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C88DF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9E5A99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AA8F30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BE2C3FA" w14:textId="77777777" w:rsidTr="00B7603B">
        <w:trPr>
          <w:trHeight w:val="454"/>
        </w:trPr>
        <w:tc>
          <w:tcPr>
            <w:tcW w:w="7248" w:type="dxa"/>
            <w:gridSpan w:val="2"/>
            <w:noWrap/>
            <w:vAlign w:val="center"/>
            <w:hideMark/>
          </w:tcPr>
          <w:p w14:paraId="5069B5D1"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0660 Rashodi vezani za stanovanje i kom. pogodnosti koji nisu drugdje svrstani</w:t>
            </w:r>
          </w:p>
        </w:tc>
        <w:tc>
          <w:tcPr>
            <w:tcW w:w="1470" w:type="dxa"/>
            <w:noWrap/>
            <w:vAlign w:val="center"/>
            <w:hideMark/>
          </w:tcPr>
          <w:p w14:paraId="027103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465.000,00</w:t>
            </w:r>
          </w:p>
        </w:tc>
        <w:tc>
          <w:tcPr>
            <w:tcW w:w="1361" w:type="dxa"/>
            <w:noWrap/>
            <w:vAlign w:val="center"/>
            <w:hideMark/>
          </w:tcPr>
          <w:p w14:paraId="4496461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440.000,00</w:t>
            </w:r>
          </w:p>
        </w:tc>
        <w:tc>
          <w:tcPr>
            <w:tcW w:w="1470" w:type="dxa"/>
            <w:noWrap/>
            <w:vAlign w:val="center"/>
            <w:hideMark/>
          </w:tcPr>
          <w:p w14:paraId="540B3D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440.000,00</w:t>
            </w:r>
          </w:p>
        </w:tc>
        <w:tc>
          <w:tcPr>
            <w:tcW w:w="815" w:type="dxa"/>
            <w:noWrap/>
            <w:vAlign w:val="center"/>
            <w:hideMark/>
          </w:tcPr>
          <w:p w14:paraId="4E550F4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94,62</w:t>
            </w:r>
          </w:p>
        </w:tc>
        <w:tc>
          <w:tcPr>
            <w:tcW w:w="815" w:type="dxa"/>
            <w:noWrap/>
            <w:vAlign w:val="center"/>
            <w:hideMark/>
          </w:tcPr>
          <w:p w14:paraId="303751B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5467AD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94,62</w:t>
            </w:r>
          </w:p>
        </w:tc>
      </w:tr>
      <w:tr w:rsidR="005004CF" w:rsidRPr="002076B3" w14:paraId="22C81500" w14:textId="77777777" w:rsidTr="00B7603B">
        <w:trPr>
          <w:trHeight w:val="454"/>
        </w:trPr>
        <w:tc>
          <w:tcPr>
            <w:tcW w:w="7248" w:type="dxa"/>
            <w:gridSpan w:val="2"/>
            <w:noWrap/>
            <w:vAlign w:val="center"/>
            <w:hideMark/>
          </w:tcPr>
          <w:p w14:paraId="158500B3"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2A78935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385.000,00</w:t>
            </w:r>
          </w:p>
        </w:tc>
        <w:tc>
          <w:tcPr>
            <w:tcW w:w="1361" w:type="dxa"/>
            <w:noWrap/>
            <w:vAlign w:val="center"/>
            <w:hideMark/>
          </w:tcPr>
          <w:p w14:paraId="6EB85E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315.000,00</w:t>
            </w:r>
          </w:p>
        </w:tc>
        <w:tc>
          <w:tcPr>
            <w:tcW w:w="1470" w:type="dxa"/>
            <w:noWrap/>
            <w:vAlign w:val="center"/>
            <w:hideMark/>
          </w:tcPr>
          <w:p w14:paraId="320B20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285.000,00</w:t>
            </w:r>
          </w:p>
        </w:tc>
        <w:tc>
          <w:tcPr>
            <w:tcW w:w="815" w:type="dxa"/>
            <w:noWrap/>
            <w:vAlign w:val="center"/>
            <w:hideMark/>
          </w:tcPr>
          <w:p w14:paraId="6FE936C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81,82</w:t>
            </w:r>
          </w:p>
        </w:tc>
        <w:tc>
          <w:tcPr>
            <w:tcW w:w="815" w:type="dxa"/>
            <w:noWrap/>
            <w:vAlign w:val="center"/>
            <w:hideMark/>
          </w:tcPr>
          <w:p w14:paraId="60E7E11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90,48</w:t>
            </w:r>
          </w:p>
        </w:tc>
        <w:tc>
          <w:tcPr>
            <w:tcW w:w="815" w:type="dxa"/>
            <w:noWrap/>
            <w:vAlign w:val="center"/>
            <w:hideMark/>
          </w:tcPr>
          <w:p w14:paraId="3AB3E79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74,03</w:t>
            </w:r>
          </w:p>
        </w:tc>
      </w:tr>
      <w:tr w:rsidR="005004CF" w:rsidRPr="002076B3" w14:paraId="4DF0251C" w14:textId="77777777" w:rsidTr="00B7603B">
        <w:trPr>
          <w:trHeight w:val="454"/>
        </w:trPr>
        <w:tc>
          <w:tcPr>
            <w:tcW w:w="7248" w:type="dxa"/>
            <w:gridSpan w:val="2"/>
            <w:noWrap/>
            <w:vAlign w:val="center"/>
            <w:hideMark/>
          </w:tcPr>
          <w:p w14:paraId="70DA5A9E" w14:textId="77777777" w:rsidR="005004CF" w:rsidRPr="002076B3" w:rsidRDefault="005004CF">
            <w:pPr>
              <w:rPr>
                <w:rFonts w:ascii="Times New Roman" w:hAnsi="Times New Roman"/>
                <w:sz w:val="20"/>
                <w:szCs w:val="20"/>
              </w:rPr>
            </w:pPr>
            <w:r w:rsidRPr="002076B3">
              <w:rPr>
                <w:rFonts w:ascii="Times New Roman" w:hAnsi="Times New Roman"/>
                <w:sz w:val="20"/>
                <w:szCs w:val="20"/>
              </w:rPr>
              <w:t>4.1.2 Komunalni doprinos</w:t>
            </w:r>
          </w:p>
        </w:tc>
        <w:tc>
          <w:tcPr>
            <w:tcW w:w="1470" w:type="dxa"/>
            <w:noWrap/>
            <w:vAlign w:val="center"/>
            <w:hideMark/>
          </w:tcPr>
          <w:p w14:paraId="03D3536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320.000,00</w:t>
            </w:r>
          </w:p>
        </w:tc>
        <w:tc>
          <w:tcPr>
            <w:tcW w:w="1361" w:type="dxa"/>
            <w:noWrap/>
            <w:vAlign w:val="center"/>
            <w:hideMark/>
          </w:tcPr>
          <w:p w14:paraId="5D32DDB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250.000,00</w:t>
            </w:r>
          </w:p>
        </w:tc>
        <w:tc>
          <w:tcPr>
            <w:tcW w:w="1470" w:type="dxa"/>
            <w:noWrap/>
            <w:vAlign w:val="center"/>
            <w:hideMark/>
          </w:tcPr>
          <w:p w14:paraId="036FE29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815" w:type="dxa"/>
            <w:noWrap/>
            <w:vAlign w:val="center"/>
            <w:hideMark/>
          </w:tcPr>
          <w:p w14:paraId="765558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78,13</w:t>
            </w:r>
          </w:p>
        </w:tc>
        <w:tc>
          <w:tcPr>
            <w:tcW w:w="815" w:type="dxa"/>
            <w:noWrap/>
            <w:vAlign w:val="center"/>
            <w:hideMark/>
          </w:tcPr>
          <w:p w14:paraId="4333304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92,00</w:t>
            </w:r>
          </w:p>
        </w:tc>
        <w:tc>
          <w:tcPr>
            <w:tcW w:w="815" w:type="dxa"/>
            <w:noWrap/>
            <w:vAlign w:val="center"/>
            <w:hideMark/>
          </w:tcPr>
          <w:p w14:paraId="1DCFF4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71,88</w:t>
            </w:r>
          </w:p>
        </w:tc>
      </w:tr>
      <w:tr w:rsidR="005004CF" w:rsidRPr="002076B3" w14:paraId="123A3927" w14:textId="77777777" w:rsidTr="00B7603B">
        <w:trPr>
          <w:trHeight w:val="454"/>
        </w:trPr>
        <w:tc>
          <w:tcPr>
            <w:tcW w:w="988" w:type="dxa"/>
            <w:noWrap/>
            <w:vAlign w:val="center"/>
            <w:hideMark/>
          </w:tcPr>
          <w:p w14:paraId="10CC7093"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0E07833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514241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320.000,00</w:t>
            </w:r>
          </w:p>
        </w:tc>
        <w:tc>
          <w:tcPr>
            <w:tcW w:w="1361" w:type="dxa"/>
            <w:noWrap/>
            <w:vAlign w:val="center"/>
            <w:hideMark/>
          </w:tcPr>
          <w:p w14:paraId="75D302F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250.000,00</w:t>
            </w:r>
          </w:p>
        </w:tc>
        <w:tc>
          <w:tcPr>
            <w:tcW w:w="1470" w:type="dxa"/>
            <w:noWrap/>
            <w:vAlign w:val="center"/>
            <w:hideMark/>
          </w:tcPr>
          <w:p w14:paraId="3B26EBE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815" w:type="dxa"/>
            <w:noWrap/>
            <w:vAlign w:val="center"/>
            <w:hideMark/>
          </w:tcPr>
          <w:p w14:paraId="5F34826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78,13</w:t>
            </w:r>
          </w:p>
        </w:tc>
        <w:tc>
          <w:tcPr>
            <w:tcW w:w="815" w:type="dxa"/>
            <w:noWrap/>
            <w:vAlign w:val="center"/>
            <w:hideMark/>
          </w:tcPr>
          <w:p w14:paraId="7C7AF3C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92,00</w:t>
            </w:r>
          </w:p>
        </w:tc>
        <w:tc>
          <w:tcPr>
            <w:tcW w:w="815" w:type="dxa"/>
            <w:noWrap/>
            <w:vAlign w:val="center"/>
            <w:hideMark/>
          </w:tcPr>
          <w:p w14:paraId="13E6A44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71,88</w:t>
            </w:r>
          </w:p>
        </w:tc>
      </w:tr>
      <w:tr w:rsidR="005004CF" w:rsidRPr="002076B3" w14:paraId="763053CB" w14:textId="77777777" w:rsidTr="00B7603B">
        <w:trPr>
          <w:trHeight w:val="454"/>
        </w:trPr>
        <w:tc>
          <w:tcPr>
            <w:tcW w:w="988" w:type="dxa"/>
            <w:noWrap/>
            <w:vAlign w:val="center"/>
            <w:hideMark/>
          </w:tcPr>
          <w:p w14:paraId="5EAF4776"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05555FD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374AC3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320.000,00</w:t>
            </w:r>
          </w:p>
        </w:tc>
        <w:tc>
          <w:tcPr>
            <w:tcW w:w="1361" w:type="dxa"/>
            <w:noWrap/>
            <w:vAlign w:val="center"/>
            <w:hideMark/>
          </w:tcPr>
          <w:p w14:paraId="4A39E94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250.000,00</w:t>
            </w:r>
          </w:p>
        </w:tc>
        <w:tc>
          <w:tcPr>
            <w:tcW w:w="1470" w:type="dxa"/>
            <w:noWrap/>
            <w:vAlign w:val="center"/>
            <w:hideMark/>
          </w:tcPr>
          <w:p w14:paraId="2AB706F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w:t>
            </w:r>
          </w:p>
        </w:tc>
        <w:tc>
          <w:tcPr>
            <w:tcW w:w="815" w:type="dxa"/>
            <w:noWrap/>
            <w:vAlign w:val="center"/>
            <w:hideMark/>
          </w:tcPr>
          <w:p w14:paraId="4A93C23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78,13</w:t>
            </w:r>
          </w:p>
        </w:tc>
        <w:tc>
          <w:tcPr>
            <w:tcW w:w="815" w:type="dxa"/>
            <w:noWrap/>
            <w:vAlign w:val="center"/>
            <w:hideMark/>
          </w:tcPr>
          <w:p w14:paraId="218FB66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92,00</w:t>
            </w:r>
          </w:p>
        </w:tc>
        <w:tc>
          <w:tcPr>
            <w:tcW w:w="815" w:type="dxa"/>
            <w:noWrap/>
            <w:vAlign w:val="center"/>
            <w:hideMark/>
          </w:tcPr>
          <w:p w14:paraId="2155DDF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71,88</w:t>
            </w:r>
          </w:p>
        </w:tc>
      </w:tr>
      <w:tr w:rsidR="005004CF" w:rsidRPr="002076B3" w14:paraId="764588ED" w14:textId="77777777" w:rsidTr="00B7603B">
        <w:trPr>
          <w:trHeight w:val="454"/>
        </w:trPr>
        <w:tc>
          <w:tcPr>
            <w:tcW w:w="988" w:type="dxa"/>
            <w:noWrap/>
            <w:vAlign w:val="center"/>
            <w:hideMark/>
          </w:tcPr>
          <w:p w14:paraId="370B8C81" w14:textId="77777777" w:rsidR="005004CF" w:rsidRPr="002076B3" w:rsidRDefault="005004CF">
            <w:pPr>
              <w:rPr>
                <w:rFonts w:ascii="Times New Roman" w:hAnsi="Times New Roman"/>
                <w:sz w:val="20"/>
                <w:szCs w:val="20"/>
              </w:rPr>
            </w:pPr>
            <w:r w:rsidRPr="002076B3">
              <w:rPr>
                <w:rFonts w:ascii="Times New Roman" w:hAnsi="Times New Roman"/>
                <w:sz w:val="20"/>
                <w:szCs w:val="20"/>
              </w:rPr>
              <w:t>421</w:t>
            </w:r>
          </w:p>
        </w:tc>
        <w:tc>
          <w:tcPr>
            <w:tcW w:w="6260" w:type="dxa"/>
            <w:noWrap/>
            <w:vAlign w:val="center"/>
            <w:hideMark/>
          </w:tcPr>
          <w:p w14:paraId="511A1125" w14:textId="77777777" w:rsidR="005004CF" w:rsidRPr="002076B3" w:rsidRDefault="005004CF">
            <w:pPr>
              <w:rPr>
                <w:rFonts w:ascii="Times New Roman" w:hAnsi="Times New Roman"/>
                <w:sz w:val="20"/>
                <w:szCs w:val="20"/>
              </w:rPr>
            </w:pPr>
            <w:r w:rsidRPr="002076B3">
              <w:rPr>
                <w:rFonts w:ascii="Times New Roman" w:hAnsi="Times New Roman"/>
                <w:sz w:val="20"/>
                <w:szCs w:val="20"/>
              </w:rPr>
              <w:t>Građevinski objekti</w:t>
            </w:r>
          </w:p>
        </w:tc>
        <w:tc>
          <w:tcPr>
            <w:tcW w:w="1470" w:type="dxa"/>
            <w:noWrap/>
            <w:vAlign w:val="center"/>
            <w:hideMark/>
          </w:tcPr>
          <w:p w14:paraId="7010A1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250.000,00</w:t>
            </w:r>
          </w:p>
        </w:tc>
        <w:tc>
          <w:tcPr>
            <w:tcW w:w="1361" w:type="dxa"/>
            <w:noWrap/>
            <w:vAlign w:val="center"/>
            <w:hideMark/>
          </w:tcPr>
          <w:p w14:paraId="49216AC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20B02A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B70B1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D4CF1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BD9315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7A55EAA" w14:textId="77777777" w:rsidTr="00B7603B">
        <w:trPr>
          <w:trHeight w:val="454"/>
        </w:trPr>
        <w:tc>
          <w:tcPr>
            <w:tcW w:w="988" w:type="dxa"/>
            <w:noWrap/>
            <w:vAlign w:val="center"/>
            <w:hideMark/>
          </w:tcPr>
          <w:p w14:paraId="64A2D525" w14:textId="77777777" w:rsidR="005004CF" w:rsidRPr="002076B3" w:rsidRDefault="005004CF">
            <w:pPr>
              <w:rPr>
                <w:rFonts w:ascii="Times New Roman" w:hAnsi="Times New Roman"/>
                <w:sz w:val="20"/>
                <w:szCs w:val="20"/>
              </w:rPr>
            </w:pPr>
            <w:r w:rsidRPr="002076B3">
              <w:rPr>
                <w:rFonts w:ascii="Times New Roman" w:hAnsi="Times New Roman"/>
                <w:sz w:val="20"/>
                <w:szCs w:val="20"/>
              </w:rPr>
              <w:t>422</w:t>
            </w:r>
          </w:p>
        </w:tc>
        <w:tc>
          <w:tcPr>
            <w:tcW w:w="6260" w:type="dxa"/>
            <w:noWrap/>
            <w:vAlign w:val="center"/>
            <w:hideMark/>
          </w:tcPr>
          <w:p w14:paraId="55D7DFC1" w14:textId="77777777" w:rsidR="005004CF" w:rsidRPr="002076B3" w:rsidRDefault="005004CF">
            <w:pPr>
              <w:rPr>
                <w:rFonts w:ascii="Times New Roman" w:hAnsi="Times New Roman"/>
                <w:sz w:val="20"/>
                <w:szCs w:val="20"/>
              </w:rPr>
            </w:pPr>
            <w:r w:rsidRPr="002076B3">
              <w:rPr>
                <w:rFonts w:ascii="Times New Roman" w:hAnsi="Times New Roman"/>
                <w:sz w:val="20"/>
                <w:szCs w:val="20"/>
              </w:rPr>
              <w:t>Postrojenja i oprema</w:t>
            </w:r>
          </w:p>
        </w:tc>
        <w:tc>
          <w:tcPr>
            <w:tcW w:w="1470" w:type="dxa"/>
            <w:noWrap/>
            <w:vAlign w:val="center"/>
            <w:hideMark/>
          </w:tcPr>
          <w:p w14:paraId="55AFDDD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70.000,00</w:t>
            </w:r>
          </w:p>
        </w:tc>
        <w:tc>
          <w:tcPr>
            <w:tcW w:w="1361" w:type="dxa"/>
            <w:noWrap/>
            <w:vAlign w:val="center"/>
            <w:hideMark/>
          </w:tcPr>
          <w:p w14:paraId="56DF063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4FEDF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0E230F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07C41D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9F719C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386011B" w14:textId="77777777" w:rsidTr="00B7603B">
        <w:trPr>
          <w:trHeight w:val="454"/>
        </w:trPr>
        <w:tc>
          <w:tcPr>
            <w:tcW w:w="7248" w:type="dxa"/>
            <w:gridSpan w:val="2"/>
            <w:noWrap/>
            <w:vAlign w:val="center"/>
            <w:hideMark/>
          </w:tcPr>
          <w:p w14:paraId="7E2D9026" w14:textId="77777777" w:rsidR="005004CF" w:rsidRPr="002076B3" w:rsidRDefault="005004CF">
            <w:pPr>
              <w:rPr>
                <w:rFonts w:ascii="Times New Roman" w:hAnsi="Times New Roman"/>
                <w:sz w:val="20"/>
                <w:szCs w:val="20"/>
              </w:rPr>
            </w:pPr>
            <w:r w:rsidRPr="002076B3">
              <w:rPr>
                <w:rFonts w:ascii="Times New Roman" w:hAnsi="Times New Roman"/>
                <w:sz w:val="20"/>
                <w:szCs w:val="20"/>
              </w:rPr>
              <w:t>4.1.4 Grobna naknada</w:t>
            </w:r>
          </w:p>
        </w:tc>
        <w:tc>
          <w:tcPr>
            <w:tcW w:w="1470" w:type="dxa"/>
            <w:noWrap/>
            <w:vAlign w:val="center"/>
            <w:hideMark/>
          </w:tcPr>
          <w:p w14:paraId="34FFED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361" w:type="dxa"/>
            <w:noWrap/>
            <w:vAlign w:val="center"/>
            <w:hideMark/>
          </w:tcPr>
          <w:p w14:paraId="59407C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470" w:type="dxa"/>
            <w:noWrap/>
            <w:vAlign w:val="center"/>
            <w:hideMark/>
          </w:tcPr>
          <w:p w14:paraId="19E8507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815" w:type="dxa"/>
            <w:noWrap/>
            <w:vAlign w:val="center"/>
            <w:hideMark/>
          </w:tcPr>
          <w:p w14:paraId="0064C79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548DEB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71,43</w:t>
            </w:r>
          </w:p>
        </w:tc>
        <w:tc>
          <w:tcPr>
            <w:tcW w:w="815" w:type="dxa"/>
            <w:noWrap/>
            <w:vAlign w:val="center"/>
            <w:hideMark/>
          </w:tcPr>
          <w:p w14:paraId="4793FE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71,43</w:t>
            </w:r>
          </w:p>
        </w:tc>
      </w:tr>
      <w:tr w:rsidR="005004CF" w:rsidRPr="002076B3" w14:paraId="33A83B60" w14:textId="77777777" w:rsidTr="00B7603B">
        <w:trPr>
          <w:trHeight w:val="454"/>
        </w:trPr>
        <w:tc>
          <w:tcPr>
            <w:tcW w:w="988" w:type="dxa"/>
            <w:noWrap/>
            <w:vAlign w:val="center"/>
            <w:hideMark/>
          </w:tcPr>
          <w:p w14:paraId="16E52E1F"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4</w:t>
            </w:r>
          </w:p>
        </w:tc>
        <w:tc>
          <w:tcPr>
            <w:tcW w:w="6260" w:type="dxa"/>
            <w:noWrap/>
            <w:vAlign w:val="center"/>
            <w:hideMark/>
          </w:tcPr>
          <w:p w14:paraId="71270F6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0287192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361" w:type="dxa"/>
            <w:noWrap/>
            <w:vAlign w:val="center"/>
            <w:hideMark/>
          </w:tcPr>
          <w:p w14:paraId="13DD61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470" w:type="dxa"/>
            <w:noWrap/>
            <w:vAlign w:val="center"/>
            <w:hideMark/>
          </w:tcPr>
          <w:p w14:paraId="2EECDEF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815" w:type="dxa"/>
            <w:noWrap/>
            <w:vAlign w:val="center"/>
            <w:hideMark/>
          </w:tcPr>
          <w:p w14:paraId="5033753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12488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71,43</w:t>
            </w:r>
          </w:p>
        </w:tc>
        <w:tc>
          <w:tcPr>
            <w:tcW w:w="815" w:type="dxa"/>
            <w:noWrap/>
            <w:vAlign w:val="center"/>
            <w:hideMark/>
          </w:tcPr>
          <w:p w14:paraId="519A9DE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71,43</w:t>
            </w:r>
          </w:p>
        </w:tc>
      </w:tr>
      <w:tr w:rsidR="005004CF" w:rsidRPr="002076B3" w14:paraId="0AA0C32D" w14:textId="77777777" w:rsidTr="00B7603B">
        <w:trPr>
          <w:trHeight w:val="454"/>
        </w:trPr>
        <w:tc>
          <w:tcPr>
            <w:tcW w:w="988" w:type="dxa"/>
            <w:noWrap/>
            <w:vAlign w:val="center"/>
            <w:hideMark/>
          </w:tcPr>
          <w:p w14:paraId="57FA9BE7"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443BD871"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46EB33A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361" w:type="dxa"/>
            <w:noWrap/>
            <w:vAlign w:val="center"/>
            <w:hideMark/>
          </w:tcPr>
          <w:p w14:paraId="4828736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470" w:type="dxa"/>
            <w:noWrap/>
            <w:vAlign w:val="center"/>
            <w:hideMark/>
          </w:tcPr>
          <w:p w14:paraId="52DF9D3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815" w:type="dxa"/>
            <w:noWrap/>
            <w:vAlign w:val="center"/>
            <w:hideMark/>
          </w:tcPr>
          <w:p w14:paraId="67A02C2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6CB1C8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71,43</w:t>
            </w:r>
          </w:p>
        </w:tc>
        <w:tc>
          <w:tcPr>
            <w:tcW w:w="815" w:type="dxa"/>
            <w:noWrap/>
            <w:vAlign w:val="center"/>
            <w:hideMark/>
          </w:tcPr>
          <w:p w14:paraId="391235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71,43</w:t>
            </w:r>
          </w:p>
        </w:tc>
      </w:tr>
      <w:tr w:rsidR="005004CF" w:rsidRPr="002076B3" w14:paraId="34D0469D" w14:textId="77777777" w:rsidTr="00B7603B">
        <w:trPr>
          <w:trHeight w:val="454"/>
        </w:trPr>
        <w:tc>
          <w:tcPr>
            <w:tcW w:w="988" w:type="dxa"/>
            <w:noWrap/>
            <w:vAlign w:val="center"/>
            <w:hideMark/>
          </w:tcPr>
          <w:p w14:paraId="546C4CB8" w14:textId="77777777" w:rsidR="005004CF" w:rsidRPr="002076B3" w:rsidRDefault="005004CF">
            <w:pPr>
              <w:rPr>
                <w:rFonts w:ascii="Times New Roman" w:hAnsi="Times New Roman"/>
                <w:sz w:val="20"/>
                <w:szCs w:val="20"/>
              </w:rPr>
            </w:pPr>
            <w:r w:rsidRPr="002076B3">
              <w:rPr>
                <w:rFonts w:ascii="Times New Roman" w:hAnsi="Times New Roman"/>
                <w:sz w:val="20"/>
                <w:szCs w:val="20"/>
              </w:rPr>
              <w:t>421</w:t>
            </w:r>
          </w:p>
        </w:tc>
        <w:tc>
          <w:tcPr>
            <w:tcW w:w="6260" w:type="dxa"/>
            <w:noWrap/>
            <w:vAlign w:val="center"/>
            <w:hideMark/>
          </w:tcPr>
          <w:p w14:paraId="59C81199" w14:textId="77777777" w:rsidR="005004CF" w:rsidRPr="002076B3" w:rsidRDefault="005004CF">
            <w:pPr>
              <w:rPr>
                <w:rFonts w:ascii="Times New Roman" w:hAnsi="Times New Roman"/>
                <w:sz w:val="20"/>
                <w:szCs w:val="20"/>
              </w:rPr>
            </w:pPr>
            <w:r w:rsidRPr="002076B3">
              <w:rPr>
                <w:rFonts w:ascii="Times New Roman" w:hAnsi="Times New Roman"/>
                <w:sz w:val="20"/>
                <w:szCs w:val="20"/>
              </w:rPr>
              <w:t>Građevinski objekti</w:t>
            </w:r>
          </w:p>
        </w:tc>
        <w:tc>
          <w:tcPr>
            <w:tcW w:w="1470" w:type="dxa"/>
            <w:noWrap/>
            <w:vAlign w:val="center"/>
            <w:hideMark/>
          </w:tcPr>
          <w:p w14:paraId="6B5803D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361" w:type="dxa"/>
            <w:noWrap/>
            <w:vAlign w:val="center"/>
            <w:hideMark/>
          </w:tcPr>
          <w:p w14:paraId="2A98CA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294672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245EB7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F679CE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4FA63B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53FD3EC" w14:textId="77777777" w:rsidTr="00B7603B">
        <w:trPr>
          <w:trHeight w:val="454"/>
        </w:trPr>
        <w:tc>
          <w:tcPr>
            <w:tcW w:w="7248" w:type="dxa"/>
            <w:gridSpan w:val="2"/>
            <w:noWrap/>
            <w:vAlign w:val="center"/>
            <w:hideMark/>
          </w:tcPr>
          <w:p w14:paraId="3531B46D" w14:textId="77777777" w:rsidR="005004CF" w:rsidRPr="002076B3" w:rsidRDefault="005004CF">
            <w:pPr>
              <w:rPr>
                <w:rFonts w:ascii="Times New Roman" w:hAnsi="Times New Roman"/>
                <w:sz w:val="20"/>
                <w:szCs w:val="20"/>
              </w:rPr>
            </w:pPr>
            <w:r w:rsidRPr="002076B3">
              <w:rPr>
                <w:rFonts w:ascii="Times New Roman" w:hAnsi="Times New Roman"/>
                <w:sz w:val="20"/>
                <w:szCs w:val="20"/>
              </w:rPr>
              <w:t>4.1.8 Ostali prihodi za posebne namjene</w:t>
            </w:r>
          </w:p>
        </w:tc>
        <w:tc>
          <w:tcPr>
            <w:tcW w:w="1470" w:type="dxa"/>
            <w:noWrap/>
            <w:vAlign w:val="center"/>
            <w:hideMark/>
          </w:tcPr>
          <w:p w14:paraId="4EE386B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09B3575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402AAE6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40715A5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7A2B8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889459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8EB34E3" w14:textId="77777777" w:rsidTr="00B7603B">
        <w:trPr>
          <w:trHeight w:val="454"/>
        </w:trPr>
        <w:tc>
          <w:tcPr>
            <w:tcW w:w="988" w:type="dxa"/>
            <w:noWrap/>
            <w:vAlign w:val="center"/>
            <w:hideMark/>
          </w:tcPr>
          <w:p w14:paraId="5CB200AA"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33D0643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5CA2098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4F54F8B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09D6F29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1625E1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649BAE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593247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5ACC6E3" w14:textId="77777777" w:rsidTr="00B7603B">
        <w:trPr>
          <w:trHeight w:val="454"/>
        </w:trPr>
        <w:tc>
          <w:tcPr>
            <w:tcW w:w="988" w:type="dxa"/>
            <w:noWrap/>
            <w:vAlign w:val="center"/>
            <w:hideMark/>
          </w:tcPr>
          <w:p w14:paraId="0258B6C5"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20684FE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5CCEFEF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0C17CEE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08693BD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4829DC0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8EBF85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FA26FE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D221C1F" w14:textId="77777777" w:rsidTr="00B7603B">
        <w:trPr>
          <w:trHeight w:val="454"/>
        </w:trPr>
        <w:tc>
          <w:tcPr>
            <w:tcW w:w="988" w:type="dxa"/>
            <w:noWrap/>
            <w:vAlign w:val="center"/>
            <w:hideMark/>
          </w:tcPr>
          <w:p w14:paraId="0056F2F9" w14:textId="77777777" w:rsidR="005004CF" w:rsidRPr="002076B3" w:rsidRDefault="005004CF">
            <w:pPr>
              <w:rPr>
                <w:rFonts w:ascii="Times New Roman" w:hAnsi="Times New Roman"/>
                <w:sz w:val="20"/>
                <w:szCs w:val="20"/>
              </w:rPr>
            </w:pPr>
            <w:r w:rsidRPr="002076B3">
              <w:rPr>
                <w:rFonts w:ascii="Times New Roman" w:hAnsi="Times New Roman"/>
                <w:sz w:val="20"/>
                <w:szCs w:val="20"/>
              </w:rPr>
              <w:t>421</w:t>
            </w:r>
          </w:p>
        </w:tc>
        <w:tc>
          <w:tcPr>
            <w:tcW w:w="6260" w:type="dxa"/>
            <w:noWrap/>
            <w:vAlign w:val="center"/>
            <w:hideMark/>
          </w:tcPr>
          <w:p w14:paraId="22B3DB5A" w14:textId="77777777" w:rsidR="005004CF" w:rsidRPr="002076B3" w:rsidRDefault="005004CF">
            <w:pPr>
              <w:rPr>
                <w:rFonts w:ascii="Times New Roman" w:hAnsi="Times New Roman"/>
                <w:sz w:val="20"/>
                <w:szCs w:val="20"/>
              </w:rPr>
            </w:pPr>
            <w:r w:rsidRPr="002076B3">
              <w:rPr>
                <w:rFonts w:ascii="Times New Roman" w:hAnsi="Times New Roman"/>
                <w:sz w:val="20"/>
                <w:szCs w:val="20"/>
              </w:rPr>
              <w:t>Građevinski objekti</w:t>
            </w:r>
          </w:p>
        </w:tc>
        <w:tc>
          <w:tcPr>
            <w:tcW w:w="1470" w:type="dxa"/>
            <w:noWrap/>
            <w:vAlign w:val="center"/>
            <w:hideMark/>
          </w:tcPr>
          <w:p w14:paraId="68F2DB9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47DE4A0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5CACE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0537F5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E48156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E69D52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FF02EA7" w14:textId="77777777" w:rsidTr="00B7603B">
        <w:trPr>
          <w:trHeight w:val="454"/>
        </w:trPr>
        <w:tc>
          <w:tcPr>
            <w:tcW w:w="7248" w:type="dxa"/>
            <w:gridSpan w:val="2"/>
            <w:noWrap/>
            <w:vAlign w:val="center"/>
            <w:hideMark/>
          </w:tcPr>
          <w:p w14:paraId="709D8F86"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7.1. Prihodi od prodaje ili zamjene nefinancijske imovine i naknade s naslova osiguranja</w:t>
            </w:r>
          </w:p>
        </w:tc>
        <w:tc>
          <w:tcPr>
            <w:tcW w:w="1470" w:type="dxa"/>
            <w:noWrap/>
            <w:vAlign w:val="center"/>
            <w:hideMark/>
          </w:tcPr>
          <w:p w14:paraId="679805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4E1FDEA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125.000,00</w:t>
            </w:r>
          </w:p>
        </w:tc>
        <w:tc>
          <w:tcPr>
            <w:tcW w:w="1470" w:type="dxa"/>
            <w:noWrap/>
            <w:vAlign w:val="center"/>
            <w:hideMark/>
          </w:tcPr>
          <w:p w14:paraId="37AE583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155.000,00</w:t>
            </w:r>
          </w:p>
        </w:tc>
        <w:tc>
          <w:tcPr>
            <w:tcW w:w="815" w:type="dxa"/>
            <w:noWrap/>
            <w:vAlign w:val="center"/>
            <w:hideMark/>
          </w:tcPr>
          <w:p w14:paraId="367BB0E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156,25</w:t>
            </w:r>
          </w:p>
        </w:tc>
        <w:tc>
          <w:tcPr>
            <w:tcW w:w="815" w:type="dxa"/>
            <w:noWrap/>
            <w:vAlign w:val="center"/>
            <w:hideMark/>
          </w:tcPr>
          <w:p w14:paraId="423EE6E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124,00</w:t>
            </w:r>
          </w:p>
        </w:tc>
        <w:tc>
          <w:tcPr>
            <w:tcW w:w="815" w:type="dxa"/>
            <w:noWrap/>
            <w:vAlign w:val="center"/>
            <w:hideMark/>
          </w:tcPr>
          <w:p w14:paraId="022D53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193,75</w:t>
            </w:r>
          </w:p>
        </w:tc>
      </w:tr>
      <w:tr w:rsidR="005004CF" w:rsidRPr="002076B3" w14:paraId="032C7240" w14:textId="77777777" w:rsidTr="00B7603B">
        <w:trPr>
          <w:trHeight w:val="454"/>
        </w:trPr>
        <w:tc>
          <w:tcPr>
            <w:tcW w:w="7248" w:type="dxa"/>
            <w:gridSpan w:val="2"/>
            <w:noWrap/>
            <w:vAlign w:val="center"/>
            <w:hideMark/>
          </w:tcPr>
          <w:p w14:paraId="5C3A7A7C" w14:textId="77777777" w:rsidR="005004CF" w:rsidRPr="002076B3" w:rsidRDefault="005004CF">
            <w:pPr>
              <w:rPr>
                <w:rFonts w:ascii="Times New Roman" w:hAnsi="Times New Roman"/>
                <w:sz w:val="20"/>
                <w:szCs w:val="20"/>
              </w:rPr>
            </w:pPr>
            <w:r w:rsidRPr="002076B3">
              <w:rPr>
                <w:rFonts w:ascii="Times New Roman" w:hAnsi="Times New Roman"/>
                <w:sz w:val="20"/>
                <w:szCs w:val="20"/>
              </w:rPr>
              <w:t>7.1.1 Prihodi od prodaje ili zamjene nefinancijske imovine</w:t>
            </w:r>
          </w:p>
        </w:tc>
        <w:tc>
          <w:tcPr>
            <w:tcW w:w="1470" w:type="dxa"/>
            <w:noWrap/>
            <w:vAlign w:val="center"/>
            <w:hideMark/>
          </w:tcPr>
          <w:p w14:paraId="4A79D24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3E84782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125.000,00</w:t>
            </w:r>
          </w:p>
        </w:tc>
        <w:tc>
          <w:tcPr>
            <w:tcW w:w="1470" w:type="dxa"/>
            <w:noWrap/>
            <w:vAlign w:val="center"/>
            <w:hideMark/>
          </w:tcPr>
          <w:p w14:paraId="7B018C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155.000,00</w:t>
            </w:r>
          </w:p>
        </w:tc>
        <w:tc>
          <w:tcPr>
            <w:tcW w:w="815" w:type="dxa"/>
            <w:noWrap/>
            <w:vAlign w:val="center"/>
            <w:hideMark/>
          </w:tcPr>
          <w:p w14:paraId="0581071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156,25</w:t>
            </w:r>
          </w:p>
        </w:tc>
        <w:tc>
          <w:tcPr>
            <w:tcW w:w="815" w:type="dxa"/>
            <w:noWrap/>
            <w:vAlign w:val="center"/>
            <w:hideMark/>
          </w:tcPr>
          <w:p w14:paraId="41F94A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124,00</w:t>
            </w:r>
          </w:p>
        </w:tc>
        <w:tc>
          <w:tcPr>
            <w:tcW w:w="815" w:type="dxa"/>
            <w:noWrap/>
            <w:vAlign w:val="center"/>
            <w:hideMark/>
          </w:tcPr>
          <w:p w14:paraId="13B0DD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193,75</w:t>
            </w:r>
          </w:p>
        </w:tc>
      </w:tr>
      <w:tr w:rsidR="005004CF" w:rsidRPr="002076B3" w14:paraId="15160BCE" w14:textId="77777777" w:rsidTr="00B7603B">
        <w:trPr>
          <w:trHeight w:val="454"/>
        </w:trPr>
        <w:tc>
          <w:tcPr>
            <w:tcW w:w="988" w:type="dxa"/>
            <w:noWrap/>
            <w:vAlign w:val="center"/>
            <w:hideMark/>
          </w:tcPr>
          <w:p w14:paraId="5B27C330"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1F77DC4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544AB0D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506E02A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125.000,00</w:t>
            </w:r>
          </w:p>
        </w:tc>
        <w:tc>
          <w:tcPr>
            <w:tcW w:w="1470" w:type="dxa"/>
            <w:noWrap/>
            <w:vAlign w:val="center"/>
            <w:hideMark/>
          </w:tcPr>
          <w:p w14:paraId="27690B3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155.000,00</w:t>
            </w:r>
          </w:p>
        </w:tc>
        <w:tc>
          <w:tcPr>
            <w:tcW w:w="815" w:type="dxa"/>
            <w:noWrap/>
            <w:vAlign w:val="center"/>
            <w:hideMark/>
          </w:tcPr>
          <w:p w14:paraId="03DF7C6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156,25</w:t>
            </w:r>
          </w:p>
        </w:tc>
        <w:tc>
          <w:tcPr>
            <w:tcW w:w="815" w:type="dxa"/>
            <w:noWrap/>
            <w:vAlign w:val="center"/>
            <w:hideMark/>
          </w:tcPr>
          <w:p w14:paraId="2FB3F28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124,00</w:t>
            </w:r>
          </w:p>
        </w:tc>
        <w:tc>
          <w:tcPr>
            <w:tcW w:w="815" w:type="dxa"/>
            <w:noWrap/>
            <w:vAlign w:val="center"/>
            <w:hideMark/>
          </w:tcPr>
          <w:p w14:paraId="256B01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193,75</w:t>
            </w:r>
          </w:p>
        </w:tc>
      </w:tr>
      <w:tr w:rsidR="005004CF" w:rsidRPr="002076B3" w14:paraId="7F559B18" w14:textId="77777777" w:rsidTr="00B7603B">
        <w:trPr>
          <w:trHeight w:val="454"/>
        </w:trPr>
        <w:tc>
          <w:tcPr>
            <w:tcW w:w="988" w:type="dxa"/>
            <w:noWrap/>
            <w:vAlign w:val="center"/>
            <w:hideMark/>
          </w:tcPr>
          <w:p w14:paraId="09CF8AA6"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7A06A73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6C4AE46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1029B0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125.000,00</w:t>
            </w:r>
          </w:p>
        </w:tc>
        <w:tc>
          <w:tcPr>
            <w:tcW w:w="1470" w:type="dxa"/>
            <w:noWrap/>
            <w:vAlign w:val="center"/>
            <w:hideMark/>
          </w:tcPr>
          <w:p w14:paraId="2A5641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155.000,00</w:t>
            </w:r>
          </w:p>
        </w:tc>
        <w:tc>
          <w:tcPr>
            <w:tcW w:w="815" w:type="dxa"/>
            <w:noWrap/>
            <w:vAlign w:val="center"/>
            <w:hideMark/>
          </w:tcPr>
          <w:p w14:paraId="4A11D94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156,25</w:t>
            </w:r>
          </w:p>
        </w:tc>
        <w:tc>
          <w:tcPr>
            <w:tcW w:w="815" w:type="dxa"/>
            <w:noWrap/>
            <w:vAlign w:val="center"/>
            <w:hideMark/>
          </w:tcPr>
          <w:p w14:paraId="29C8D5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124,00</w:t>
            </w:r>
          </w:p>
        </w:tc>
        <w:tc>
          <w:tcPr>
            <w:tcW w:w="815" w:type="dxa"/>
            <w:noWrap/>
            <w:vAlign w:val="center"/>
            <w:hideMark/>
          </w:tcPr>
          <w:p w14:paraId="18A7FB0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193,75</w:t>
            </w:r>
          </w:p>
        </w:tc>
      </w:tr>
      <w:tr w:rsidR="005004CF" w:rsidRPr="002076B3" w14:paraId="3B76C781" w14:textId="77777777" w:rsidTr="00B7603B">
        <w:trPr>
          <w:trHeight w:val="454"/>
        </w:trPr>
        <w:tc>
          <w:tcPr>
            <w:tcW w:w="988" w:type="dxa"/>
            <w:noWrap/>
            <w:vAlign w:val="center"/>
            <w:hideMark/>
          </w:tcPr>
          <w:p w14:paraId="122BF556" w14:textId="77777777" w:rsidR="005004CF" w:rsidRPr="002076B3" w:rsidRDefault="005004CF">
            <w:pPr>
              <w:rPr>
                <w:rFonts w:ascii="Times New Roman" w:hAnsi="Times New Roman"/>
                <w:sz w:val="20"/>
                <w:szCs w:val="20"/>
              </w:rPr>
            </w:pPr>
            <w:r w:rsidRPr="002076B3">
              <w:rPr>
                <w:rFonts w:ascii="Times New Roman" w:hAnsi="Times New Roman"/>
                <w:sz w:val="20"/>
                <w:szCs w:val="20"/>
              </w:rPr>
              <w:t>421</w:t>
            </w:r>
          </w:p>
        </w:tc>
        <w:tc>
          <w:tcPr>
            <w:tcW w:w="6260" w:type="dxa"/>
            <w:noWrap/>
            <w:vAlign w:val="center"/>
            <w:hideMark/>
          </w:tcPr>
          <w:p w14:paraId="3B6FA368" w14:textId="77777777" w:rsidR="005004CF" w:rsidRPr="002076B3" w:rsidRDefault="005004CF">
            <w:pPr>
              <w:rPr>
                <w:rFonts w:ascii="Times New Roman" w:hAnsi="Times New Roman"/>
                <w:sz w:val="20"/>
                <w:szCs w:val="20"/>
              </w:rPr>
            </w:pPr>
            <w:r w:rsidRPr="002076B3">
              <w:rPr>
                <w:rFonts w:ascii="Times New Roman" w:hAnsi="Times New Roman"/>
                <w:sz w:val="20"/>
                <w:szCs w:val="20"/>
              </w:rPr>
              <w:t>Građevinski objekti</w:t>
            </w:r>
          </w:p>
        </w:tc>
        <w:tc>
          <w:tcPr>
            <w:tcW w:w="1470" w:type="dxa"/>
            <w:noWrap/>
            <w:vAlign w:val="center"/>
            <w:hideMark/>
          </w:tcPr>
          <w:p w14:paraId="44DCAB5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60A60B4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D0BD1D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97D717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C774FC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3B715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6E1CB53" w14:textId="77777777" w:rsidTr="00B7603B">
        <w:trPr>
          <w:trHeight w:val="454"/>
        </w:trPr>
        <w:tc>
          <w:tcPr>
            <w:tcW w:w="7248" w:type="dxa"/>
            <w:gridSpan w:val="2"/>
            <w:noWrap/>
            <w:vAlign w:val="center"/>
            <w:hideMark/>
          </w:tcPr>
          <w:p w14:paraId="56D0779A" w14:textId="77777777" w:rsidR="005004CF" w:rsidRPr="002076B3" w:rsidRDefault="005004CF">
            <w:pPr>
              <w:rPr>
                <w:rFonts w:ascii="Times New Roman" w:hAnsi="Times New Roman"/>
                <w:sz w:val="20"/>
                <w:szCs w:val="20"/>
              </w:rPr>
            </w:pPr>
            <w:r w:rsidRPr="002076B3">
              <w:rPr>
                <w:rFonts w:ascii="Times New Roman" w:hAnsi="Times New Roman"/>
                <w:sz w:val="20"/>
                <w:szCs w:val="20"/>
              </w:rPr>
              <w:t>Kapitalni projekt K912009 Modernizacija sustava javne rasvjete u Općini Barban</w:t>
            </w:r>
          </w:p>
        </w:tc>
        <w:tc>
          <w:tcPr>
            <w:tcW w:w="1470" w:type="dxa"/>
            <w:noWrap/>
            <w:vAlign w:val="center"/>
            <w:hideMark/>
          </w:tcPr>
          <w:p w14:paraId="168943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2.000.000,00</w:t>
            </w:r>
          </w:p>
        </w:tc>
        <w:tc>
          <w:tcPr>
            <w:tcW w:w="1361" w:type="dxa"/>
            <w:noWrap/>
            <w:vAlign w:val="center"/>
            <w:hideMark/>
          </w:tcPr>
          <w:p w14:paraId="2AF66A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A57767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67885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6E57F4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D5026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E0B8313" w14:textId="77777777" w:rsidTr="00B7603B">
        <w:trPr>
          <w:trHeight w:val="454"/>
        </w:trPr>
        <w:tc>
          <w:tcPr>
            <w:tcW w:w="7248" w:type="dxa"/>
            <w:gridSpan w:val="2"/>
            <w:noWrap/>
            <w:vAlign w:val="center"/>
            <w:hideMark/>
          </w:tcPr>
          <w:p w14:paraId="5F420C49"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0640 Ulična rasvjeta</w:t>
            </w:r>
          </w:p>
        </w:tc>
        <w:tc>
          <w:tcPr>
            <w:tcW w:w="1470" w:type="dxa"/>
            <w:noWrap/>
            <w:vAlign w:val="center"/>
            <w:hideMark/>
          </w:tcPr>
          <w:p w14:paraId="03DE444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2.000.000,00</w:t>
            </w:r>
          </w:p>
        </w:tc>
        <w:tc>
          <w:tcPr>
            <w:tcW w:w="1361" w:type="dxa"/>
            <w:noWrap/>
            <w:vAlign w:val="center"/>
            <w:hideMark/>
          </w:tcPr>
          <w:p w14:paraId="00ED557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BF5A1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940DC4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505B8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DD48BF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BA6C185" w14:textId="77777777" w:rsidTr="00B7603B">
        <w:trPr>
          <w:trHeight w:val="454"/>
        </w:trPr>
        <w:tc>
          <w:tcPr>
            <w:tcW w:w="7248" w:type="dxa"/>
            <w:gridSpan w:val="2"/>
            <w:noWrap/>
            <w:vAlign w:val="center"/>
            <w:hideMark/>
          </w:tcPr>
          <w:p w14:paraId="5AB0525B"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8.1. Namjenski primici od zaduživanja</w:t>
            </w:r>
          </w:p>
        </w:tc>
        <w:tc>
          <w:tcPr>
            <w:tcW w:w="1470" w:type="dxa"/>
            <w:noWrap/>
            <w:vAlign w:val="center"/>
            <w:hideMark/>
          </w:tcPr>
          <w:p w14:paraId="395460D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2.000.000,00</w:t>
            </w:r>
          </w:p>
        </w:tc>
        <w:tc>
          <w:tcPr>
            <w:tcW w:w="1361" w:type="dxa"/>
            <w:noWrap/>
            <w:vAlign w:val="center"/>
            <w:hideMark/>
          </w:tcPr>
          <w:p w14:paraId="75134A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01D23A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8ECB45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BCEB00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34365D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9EAEA80" w14:textId="77777777" w:rsidTr="00B7603B">
        <w:trPr>
          <w:trHeight w:val="454"/>
        </w:trPr>
        <w:tc>
          <w:tcPr>
            <w:tcW w:w="7248" w:type="dxa"/>
            <w:gridSpan w:val="2"/>
            <w:noWrap/>
            <w:vAlign w:val="center"/>
            <w:hideMark/>
          </w:tcPr>
          <w:p w14:paraId="075AF20C" w14:textId="77777777" w:rsidR="005004CF" w:rsidRPr="002076B3" w:rsidRDefault="005004CF">
            <w:pPr>
              <w:rPr>
                <w:rFonts w:ascii="Times New Roman" w:hAnsi="Times New Roman"/>
                <w:sz w:val="20"/>
                <w:szCs w:val="20"/>
              </w:rPr>
            </w:pPr>
            <w:r w:rsidRPr="002076B3">
              <w:rPr>
                <w:rFonts w:ascii="Times New Roman" w:hAnsi="Times New Roman"/>
                <w:sz w:val="20"/>
                <w:szCs w:val="20"/>
              </w:rPr>
              <w:t>8.1.1 Namjenski primici od zaduživanja</w:t>
            </w:r>
          </w:p>
        </w:tc>
        <w:tc>
          <w:tcPr>
            <w:tcW w:w="1470" w:type="dxa"/>
            <w:noWrap/>
            <w:vAlign w:val="center"/>
            <w:hideMark/>
          </w:tcPr>
          <w:p w14:paraId="47046AF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2.000.000,00</w:t>
            </w:r>
          </w:p>
        </w:tc>
        <w:tc>
          <w:tcPr>
            <w:tcW w:w="1361" w:type="dxa"/>
            <w:noWrap/>
            <w:vAlign w:val="center"/>
            <w:hideMark/>
          </w:tcPr>
          <w:p w14:paraId="0F8826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538D8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0CD2FD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AB06F0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D9FE39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03F061A" w14:textId="77777777" w:rsidTr="00B7603B">
        <w:trPr>
          <w:trHeight w:val="454"/>
        </w:trPr>
        <w:tc>
          <w:tcPr>
            <w:tcW w:w="988" w:type="dxa"/>
            <w:noWrap/>
            <w:vAlign w:val="center"/>
            <w:hideMark/>
          </w:tcPr>
          <w:p w14:paraId="243317C1"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57230620"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75AEF0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2.000.000,00</w:t>
            </w:r>
          </w:p>
        </w:tc>
        <w:tc>
          <w:tcPr>
            <w:tcW w:w="1361" w:type="dxa"/>
            <w:noWrap/>
            <w:vAlign w:val="center"/>
            <w:hideMark/>
          </w:tcPr>
          <w:p w14:paraId="53517B9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7FF57D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9DA13A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E3180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C18D8B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2BC7F58" w14:textId="77777777" w:rsidTr="00B7603B">
        <w:trPr>
          <w:trHeight w:val="454"/>
        </w:trPr>
        <w:tc>
          <w:tcPr>
            <w:tcW w:w="988" w:type="dxa"/>
            <w:noWrap/>
            <w:vAlign w:val="center"/>
            <w:hideMark/>
          </w:tcPr>
          <w:p w14:paraId="1CD9E592"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6E48C88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7941257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2.000.000,00</w:t>
            </w:r>
          </w:p>
        </w:tc>
        <w:tc>
          <w:tcPr>
            <w:tcW w:w="1361" w:type="dxa"/>
            <w:noWrap/>
            <w:vAlign w:val="center"/>
            <w:hideMark/>
          </w:tcPr>
          <w:p w14:paraId="5346A14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7A67F1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96705E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0593E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AC997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406E2FA" w14:textId="77777777" w:rsidTr="00B7603B">
        <w:trPr>
          <w:trHeight w:val="454"/>
        </w:trPr>
        <w:tc>
          <w:tcPr>
            <w:tcW w:w="988" w:type="dxa"/>
            <w:noWrap/>
            <w:vAlign w:val="center"/>
            <w:hideMark/>
          </w:tcPr>
          <w:p w14:paraId="646E0791" w14:textId="77777777" w:rsidR="005004CF" w:rsidRPr="002076B3" w:rsidRDefault="005004CF">
            <w:pPr>
              <w:rPr>
                <w:rFonts w:ascii="Times New Roman" w:hAnsi="Times New Roman"/>
                <w:sz w:val="20"/>
                <w:szCs w:val="20"/>
              </w:rPr>
            </w:pPr>
            <w:r w:rsidRPr="002076B3">
              <w:rPr>
                <w:rFonts w:ascii="Times New Roman" w:hAnsi="Times New Roman"/>
                <w:sz w:val="20"/>
                <w:szCs w:val="20"/>
              </w:rPr>
              <w:t>421</w:t>
            </w:r>
          </w:p>
        </w:tc>
        <w:tc>
          <w:tcPr>
            <w:tcW w:w="6260" w:type="dxa"/>
            <w:noWrap/>
            <w:vAlign w:val="center"/>
            <w:hideMark/>
          </w:tcPr>
          <w:p w14:paraId="6C253325" w14:textId="77777777" w:rsidR="005004CF" w:rsidRPr="002076B3" w:rsidRDefault="005004CF">
            <w:pPr>
              <w:rPr>
                <w:rFonts w:ascii="Times New Roman" w:hAnsi="Times New Roman"/>
                <w:sz w:val="20"/>
                <w:szCs w:val="20"/>
              </w:rPr>
            </w:pPr>
            <w:r w:rsidRPr="002076B3">
              <w:rPr>
                <w:rFonts w:ascii="Times New Roman" w:hAnsi="Times New Roman"/>
                <w:sz w:val="20"/>
                <w:szCs w:val="20"/>
              </w:rPr>
              <w:t>Građevinski objekti</w:t>
            </w:r>
          </w:p>
        </w:tc>
        <w:tc>
          <w:tcPr>
            <w:tcW w:w="1470" w:type="dxa"/>
            <w:noWrap/>
            <w:vAlign w:val="center"/>
            <w:hideMark/>
          </w:tcPr>
          <w:p w14:paraId="6A27FAB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2.000.000,00</w:t>
            </w:r>
          </w:p>
        </w:tc>
        <w:tc>
          <w:tcPr>
            <w:tcW w:w="1361" w:type="dxa"/>
            <w:noWrap/>
            <w:vAlign w:val="center"/>
            <w:hideMark/>
          </w:tcPr>
          <w:p w14:paraId="1ACB1ED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D6C0E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56D902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73F8B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BE1E47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F890CE4" w14:textId="77777777" w:rsidTr="00B7603B">
        <w:trPr>
          <w:trHeight w:val="454"/>
        </w:trPr>
        <w:tc>
          <w:tcPr>
            <w:tcW w:w="7248" w:type="dxa"/>
            <w:gridSpan w:val="2"/>
            <w:noWrap/>
            <w:vAlign w:val="center"/>
            <w:hideMark/>
          </w:tcPr>
          <w:p w14:paraId="273E75C0"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Program 9130 PODUZETNIČKI INKUBATOR BARBAN - CENTAR PODUZETNIČKE KREATIVNOSTI</w:t>
            </w:r>
          </w:p>
        </w:tc>
        <w:tc>
          <w:tcPr>
            <w:tcW w:w="1470" w:type="dxa"/>
            <w:noWrap/>
            <w:vAlign w:val="center"/>
            <w:hideMark/>
          </w:tcPr>
          <w:p w14:paraId="223813E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575.210,00</w:t>
            </w:r>
          </w:p>
        </w:tc>
        <w:tc>
          <w:tcPr>
            <w:tcW w:w="1361" w:type="dxa"/>
            <w:noWrap/>
            <w:vAlign w:val="center"/>
            <w:hideMark/>
          </w:tcPr>
          <w:p w14:paraId="5C61486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B22B6E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DCFE44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B757D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560D99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4642123" w14:textId="77777777" w:rsidTr="00B7603B">
        <w:trPr>
          <w:trHeight w:val="454"/>
        </w:trPr>
        <w:tc>
          <w:tcPr>
            <w:tcW w:w="7248" w:type="dxa"/>
            <w:gridSpan w:val="2"/>
            <w:noWrap/>
            <w:vAlign w:val="center"/>
            <w:hideMark/>
          </w:tcPr>
          <w:p w14:paraId="67C04AC9"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A913001 Upravljanje projektom i administracija</w:t>
            </w:r>
          </w:p>
        </w:tc>
        <w:tc>
          <w:tcPr>
            <w:tcW w:w="1470" w:type="dxa"/>
            <w:noWrap/>
            <w:vAlign w:val="center"/>
            <w:hideMark/>
          </w:tcPr>
          <w:p w14:paraId="5701F7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310.210,00</w:t>
            </w:r>
          </w:p>
        </w:tc>
        <w:tc>
          <w:tcPr>
            <w:tcW w:w="1361" w:type="dxa"/>
            <w:noWrap/>
            <w:vAlign w:val="center"/>
            <w:hideMark/>
          </w:tcPr>
          <w:p w14:paraId="0182EA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65A3B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EB25F8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C08C22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70C77F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A44C087" w14:textId="77777777" w:rsidTr="00B7603B">
        <w:trPr>
          <w:trHeight w:val="454"/>
        </w:trPr>
        <w:tc>
          <w:tcPr>
            <w:tcW w:w="7248" w:type="dxa"/>
            <w:gridSpan w:val="2"/>
            <w:noWrap/>
            <w:vAlign w:val="center"/>
            <w:hideMark/>
          </w:tcPr>
          <w:p w14:paraId="40584210"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0660 Rashodi vezani za stanovanje i kom. pogodnosti koji nisu drugdje svrstani</w:t>
            </w:r>
          </w:p>
        </w:tc>
        <w:tc>
          <w:tcPr>
            <w:tcW w:w="1470" w:type="dxa"/>
            <w:noWrap/>
            <w:vAlign w:val="center"/>
            <w:hideMark/>
          </w:tcPr>
          <w:p w14:paraId="14EB2D8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310.210,00</w:t>
            </w:r>
          </w:p>
        </w:tc>
        <w:tc>
          <w:tcPr>
            <w:tcW w:w="1361" w:type="dxa"/>
            <w:noWrap/>
            <w:vAlign w:val="center"/>
            <w:hideMark/>
          </w:tcPr>
          <w:p w14:paraId="1D3DE24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A1F19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62A130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72847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F42A1C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4A4B559" w14:textId="77777777" w:rsidTr="00B7603B">
        <w:trPr>
          <w:trHeight w:val="454"/>
        </w:trPr>
        <w:tc>
          <w:tcPr>
            <w:tcW w:w="7248" w:type="dxa"/>
            <w:gridSpan w:val="2"/>
            <w:noWrap/>
            <w:vAlign w:val="center"/>
            <w:hideMark/>
          </w:tcPr>
          <w:p w14:paraId="3A9B0390"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67E4835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59.450,00</w:t>
            </w:r>
          </w:p>
        </w:tc>
        <w:tc>
          <w:tcPr>
            <w:tcW w:w="1361" w:type="dxa"/>
            <w:noWrap/>
            <w:vAlign w:val="center"/>
            <w:hideMark/>
          </w:tcPr>
          <w:p w14:paraId="448FFD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30DF6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9A7C87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4C383A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B9F985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40E4931" w14:textId="77777777" w:rsidTr="00B7603B">
        <w:trPr>
          <w:trHeight w:val="454"/>
        </w:trPr>
        <w:tc>
          <w:tcPr>
            <w:tcW w:w="7248" w:type="dxa"/>
            <w:gridSpan w:val="2"/>
            <w:noWrap/>
            <w:vAlign w:val="center"/>
            <w:hideMark/>
          </w:tcPr>
          <w:p w14:paraId="2DCDEC87"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4FF7BEA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59.450,00</w:t>
            </w:r>
          </w:p>
        </w:tc>
        <w:tc>
          <w:tcPr>
            <w:tcW w:w="1361" w:type="dxa"/>
            <w:noWrap/>
            <w:vAlign w:val="center"/>
            <w:hideMark/>
          </w:tcPr>
          <w:p w14:paraId="6E5ABF3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A65E4E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20ABEE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4A164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2459FB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45E3B1D" w14:textId="77777777" w:rsidTr="00B7603B">
        <w:trPr>
          <w:trHeight w:val="454"/>
        </w:trPr>
        <w:tc>
          <w:tcPr>
            <w:tcW w:w="988" w:type="dxa"/>
            <w:noWrap/>
            <w:vAlign w:val="center"/>
            <w:hideMark/>
          </w:tcPr>
          <w:p w14:paraId="531A985E"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E54377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FE1EBD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59.450,00</w:t>
            </w:r>
          </w:p>
        </w:tc>
        <w:tc>
          <w:tcPr>
            <w:tcW w:w="1361" w:type="dxa"/>
            <w:noWrap/>
            <w:vAlign w:val="center"/>
            <w:hideMark/>
          </w:tcPr>
          <w:p w14:paraId="59205AE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94B858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14DE4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448DF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AC0E00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22088D4" w14:textId="77777777" w:rsidTr="00B7603B">
        <w:trPr>
          <w:trHeight w:val="454"/>
        </w:trPr>
        <w:tc>
          <w:tcPr>
            <w:tcW w:w="988" w:type="dxa"/>
            <w:noWrap/>
            <w:vAlign w:val="center"/>
            <w:hideMark/>
          </w:tcPr>
          <w:p w14:paraId="4E0E9C94" w14:textId="77777777" w:rsidR="005004CF" w:rsidRPr="002076B3" w:rsidRDefault="005004CF">
            <w:pPr>
              <w:rPr>
                <w:rFonts w:ascii="Times New Roman" w:hAnsi="Times New Roman"/>
                <w:sz w:val="20"/>
                <w:szCs w:val="20"/>
              </w:rPr>
            </w:pPr>
            <w:r w:rsidRPr="002076B3">
              <w:rPr>
                <w:rFonts w:ascii="Times New Roman" w:hAnsi="Times New Roman"/>
                <w:sz w:val="20"/>
                <w:szCs w:val="20"/>
              </w:rPr>
              <w:t>31</w:t>
            </w:r>
          </w:p>
        </w:tc>
        <w:tc>
          <w:tcPr>
            <w:tcW w:w="6260" w:type="dxa"/>
            <w:noWrap/>
            <w:vAlign w:val="center"/>
            <w:hideMark/>
          </w:tcPr>
          <w:p w14:paraId="2199B9D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zaposlene</w:t>
            </w:r>
          </w:p>
        </w:tc>
        <w:tc>
          <w:tcPr>
            <w:tcW w:w="1470" w:type="dxa"/>
            <w:noWrap/>
            <w:vAlign w:val="center"/>
            <w:hideMark/>
          </w:tcPr>
          <w:p w14:paraId="217AA84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59.450,00</w:t>
            </w:r>
          </w:p>
        </w:tc>
        <w:tc>
          <w:tcPr>
            <w:tcW w:w="1361" w:type="dxa"/>
            <w:noWrap/>
            <w:vAlign w:val="center"/>
            <w:hideMark/>
          </w:tcPr>
          <w:p w14:paraId="7995557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0FDD6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51920F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011A0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F4E18F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112D6DD" w14:textId="77777777" w:rsidTr="00B7603B">
        <w:trPr>
          <w:trHeight w:val="454"/>
        </w:trPr>
        <w:tc>
          <w:tcPr>
            <w:tcW w:w="988" w:type="dxa"/>
            <w:noWrap/>
            <w:vAlign w:val="center"/>
            <w:hideMark/>
          </w:tcPr>
          <w:p w14:paraId="652E29C5" w14:textId="77777777" w:rsidR="005004CF" w:rsidRPr="002076B3" w:rsidRDefault="005004CF">
            <w:pPr>
              <w:rPr>
                <w:rFonts w:ascii="Times New Roman" w:hAnsi="Times New Roman"/>
                <w:sz w:val="20"/>
                <w:szCs w:val="20"/>
              </w:rPr>
            </w:pPr>
            <w:r w:rsidRPr="002076B3">
              <w:rPr>
                <w:rFonts w:ascii="Times New Roman" w:hAnsi="Times New Roman"/>
                <w:sz w:val="20"/>
                <w:szCs w:val="20"/>
              </w:rPr>
              <w:t>311</w:t>
            </w:r>
          </w:p>
        </w:tc>
        <w:tc>
          <w:tcPr>
            <w:tcW w:w="6260" w:type="dxa"/>
            <w:noWrap/>
            <w:vAlign w:val="center"/>
            <w:hideMark/>
          </w:tcPr>
          <w:p w14:paraId="3705550A" w14:textId="77777777" w:rsidR="005004CF" w:rsidRPr="002076B3" w:rsidRDefault="005004CF">
            <w:pPr>
              <w:rPr>
                <w:rFonts w:ascii="Times New Roman" w:hAnsi="Times New Roman"/>
                <w:sz w:val="20"/>
                <w:szCs w:val="20"/>
              </w:rPr>
            </w:pPr>
            <w:r w:rsidRPr="002076B3">
              <w:rPr>
                <w:rFonts w:ascii="Times New Roman" w:hAnsi="Times New Roman"/>
                <w:sz w:val="20"/>
                <w:szCs w:val="20"/>
              </w:rPr>
              <w:t>Plaće (Bruto)</w:t>
            </w:r>
          </w:p>
        </w:tc>
        <w:tc>
          <w:tcPr>
            <w:tcW w:w="1470" w:type="dxa"/>
            <w:noWrap/>
            <w:vAlign w:val="center"/>
            <w:hideMark/>
          </w:tcPr>
          <w:p w14:paraId="629C3EB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1F1FDE4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49E5E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AA1C3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AD6AE8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8F1D8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74B2DB9" w14:textId="77777777" w:rsidTr="00B7603B">
        <w:trPr>
          <w:trHeight w:val="454"/>
        </w:trPr>
        <w:tc>
          <w:tcPr>
            <w:tcW w:w="988" w:type="dxa"/>
            <w:noWrap/>
            <w:vAlign w:val="center"/>
            <w:hideMark/>
          </w:tcPr>
          <w:p w14:paraId="7AC9D118" w14:textId="77777777" w:rsidR="005004CF" w:rsidRPr="002076B3" w:rsidRDefault="005004CF">
            <w:pPr>
              <w:rPr>
                <w:rFonts w:ascii="Times New Roman" w:hAnsi="Times New Roman"/>
                <w:sz w:val="20"/>
                <w:szCs w:val="20"/>
              </w:rPr>
            </w:pPr>
            <w:r w:rsidRPr="002076B3">
              <w:rPr>
                <w:rFonts w:ascii="Times New Roman" w:hAnsi="Times New Roman"/>
                <w:sz w:val="20"/>
                <w:szCs w:val="20"/>
              </w:rPr>
              <w:t>313</w:t>
            </w:r>
          </w:p>
        </w:tc>
        <w:tc>
          <w:tcPr>
            <w:tcW w:w="6260" w:type="dxa"/>
            <w:noWrap/>
            <w:vAlign w:val="center"/>
            <w:hideMark/>
          </w:tcPr>
          <w:p w14:paraId="2B678CD1" w14:textId="77777777" w:rsidR="005004CF" w:rsidRPr="002076B3" w:rsidRDefault="005004CF">
            <w:pPr>
              <w:rPr>
                <w:rFonts w:ascii="Times New Roman" w:hAnsi="Times New Roman"/>
                <w:sz w:val="20"/>
                <w:szCs w:val="20"/>
              </w:rPr>
            </w:pPr>
            <w:r w:rsidRPr="002076B3">
              <w:rPr>
                <w:rFonts w:ascii="Times New Roman" w:hAnsi="Times New Roman"/>
                <w:sz w:val="20"/>
                <w:szCs w:val="20"/>
              </w:rPr>
              <w:t>Doprinosi na plaće</w:t>
            </w:r>
          </w:p>
        </w:tc>
        <w:tc>
          <w:tcPr>
            <w:tcW w:w="1470" w:type="dxa"/>
            <w:noWrap/>
            <w:vAlign w:val="center"/>
            <w:hideMark/>
          </w:tcPr>
          <w:p w14:paraId="3E91F49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9.450,00</w:t>
            </w:r>
          </w:p>
        </w:tc>
        <w:tc>
          <w:tcPr>
            <w:tcW w:w="1361" w:type="dxa"/>
            <w:noWrap/>
            <w:vAlign w:val="center"/>
            <w:hideMark/>
          </w:tcPr>
          <w:p w14:paraId="0060DCF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F0A75C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F544E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05531A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F5E14A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EEED350" w14:textId="77777777" w:rsidTr="00B7603B">
        <w:trPr>
          <w:trHeight w:val="454"/>
        </w:trPr>
        <w:tc>
          <w:tcPr>
            <w:tcW w:w="7248" w:type="dxa"/>
            <w:gridSpan w:val="2"/>
            <w:noWrap/>
            <w:vAlign w:val="center"/>
            <w:hideMark/>
          </w:tcPr>
          <w:p w14:paraId="2A25F0FE"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5.1. Pomoći</w:t>
            </w:r>
          </w:p>
        </w:tc>
        <w:tc>
          <w:tcPr>
            <w:tcW w:w="1470" w:type="dxa"/>
            <w:noWrap/>
            <w:vAlign w:val="center"/>
            <w:hideMark/>
          </w:tcPr>
          <w:p w14:paraId="0C9B118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250.760,00</w:t>
            </w:r>
          </w:p>
        </w:tc>
        <w:tc>
          <w:tcPr>
            <w:tcW w:w="1361" w:type="dxa"/>
            <w:noWrap/>
            <w:vAlign w:val="center"/>
            <w:hideMark/>
          </w:tcPr>
          <w:p w14:paraId="33FB0B1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0E4E5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83A5ED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2558BF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E65F9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9D35362" w14:textId="77777777" w:rsidTr="00B7603B">
        <w:trPr>
          <w:trHeight w:val="454"/>
        </w:trPr>
        <w:tc>
          <w:tcPr>
            <w:tcW w:w="7248" w:type="dxa"/>
            <w:gridSpan w:val="2"/>
            <w:noWrap/>
            <w:vAlign w:val="center"/>
            <w:hideMark/>
          </w:tcPr>
          <w:p w14:paraId="3B2D96A1" w14:textId="77777777" w:rsidR="005004CF" w:rsidRPr="002076B3" w:rsidRDefault="005004CF">
            <w:pPr>
              <w:rPr>
                <w:rFonts w:ascii="Times New Roman" w:hAnsi="Times New Roman"/>
                <w:sz w:val="20"/>
                <w:szCs w:val="20"/>
              </w:rPr>
            </w:pPr>
            <w:r w:rsidRPr="002076B3">
              <w:rPr>
                <w:rFonts w:ascii="Times New Roman" w:hAnsi="Times New Roman"/>
                <w:sz w:val="20"/>
                <w:szCs w:val="20"/>
              </w:rPr>
              <w:t>5.1.5 Pomoći temeljem prijenosa EU sredstava</w:t>
            </w:r>
          </w:p>
        </w:tc>
        <w:tc>
          <w:tcPr>
            <w:tcW w:w="1470" w:type="dxa"/>
            <w:noWrap/>
            <w:vAlign w:val="center"/>
            <w:hideMark/>
          </w:tcPr>
          <w:p w14:paraId="5EF86DE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250.760,00</w:t>
            </w:r>
          </w:p>
        </w:tc>
        <w:tc>
          <w:tcPr>
            <w:tcW w:w="1361" w:type="dxa"/>
            <w:noWrap/>
            <w:vAlign w:val="center"/>
            <w:hideMark/>
          </w:tcPr>
          <w:p w14:paraId="7B9D722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2318C0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1D5A93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CC926B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BDF8A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7AEC728" w14:textId="77777777" w:rsidTr="00B7603B">
        <w:trPr>
          <w:trHeight w:val="454"/>
        </w:trPr>
        <w:tc>
          <w:tcPr>
            <w:tcW w:w="988" w:type="dxa"/>
            <w:noWrap/>
            <w:vAlign w:val="center"/>
            <w:hideMark/>
          </w:tcPr>
          <w:p w14:paraId="3B32C2B9"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2565113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1534F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250.760,00</w:t>
            </w:r>
          </w:p>
        </w:tc>
        <w:tc>
          <w:tcPr>
            <w:tcW w:w="1361" w:type="dxa"/>
            <w:noWrap/>
            <w:vAlign w:val="center"/>
            <w:hideMark/>
          </w:tcPr>
          <w:p w14:paraId="6428D12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CED683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AC2E62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2047BD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11117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FA0729D" w14:textId="77777777" w:rsidTr="00B7603B">
        <w:trPr>
          <w:trHeight w:val="454"/>
        </w:trPr>
        <w:tc>
          <w:tcPr>
            <w:tcW w:w="988" w:type="dxa"/>
            <w:noWrap/>
            <w:vAlign w:val="center"/>
            <w:hideMark/>
          </w:tcPr>
          <w:p w14:paraId="071B3D86" w14:textId="77777777" w:rsidR="005004CF" w:rsidRPr="002076B3" w:rsidRDefault="005004CF">
            <w:pPr>
              <w:rPr>
                <w:rFonts w:ascii="Times New Roman" w:hAnsi="Times New Roman"/>
                <w:sz w:val="20"/>
                <w:szCs w:val="20"/>
              </w:rPr>
            </w:pPr>
            <w:r w:rsidRPr="002076B3">
              <w:rPr>
                <w:rFonts w:ascii="Times New Roman" w:hAnsi="Times New Roman"/>
                <w:sz w:val="20"/>
                <w:szCs w:val="20"/>
              </w:rPr>
              <w:t>31</w:t>
            </w:r>
          </w:p>
        </w:tc>
        <w:tc>
          <w:tcPr>
            <w:tcW w:w="6260" w:type="dxa"/>
            <w:noWrap/>
            <w:vAlign w:val="center"/>
            <w:hideMark/>
          </w:tcPr>
          <w:p w14:paraId="3B13F80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zaposlene</w:t>
            </w:r>
          </w:p>
        </w:tc>
        <w:tc>
          <w:tcPr>
            <w:tcW w:w="1470" w:type="dxa"/>
            <w:noWrap/>
            <w:vAlign w:val="center"/>
            <w:hideMark/>
          </w:tcPr>
          <w:p w14:paraId="081FD1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161.110,00</w:t>
            </w:r>
          </w:p>
        </w:tc>
        <w:tc>
          <w:tcPr>
            <w:tcW w:w="1361" w:type="dxa"/>
            <w:noWrap/>
            <w:vAlign w:val="center"/>
            <w:hideMark/>
          </w:tcPr>
          <w:p w14:paraId="47AD7B3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55D040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C70AE4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9DBA2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9F3235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92DC5E6" w14:textId="77777777" w:rsidTr="00B7603B">
        <w:trPr>
          <w:trHeight w:val="454"/>
        </w:trPr>
        <w:tc>
          <w:tcPr>
            <w:tcW w:w="988" w:type="dxa"/>
            <w:noWrap/>
            <w:vAlign w:val="center"/>
            <w:hideMark/>
          </w:tcPr>
          <w:p w14:paraId="5959C3FB" w14:textId="77777777" w:rsidR="005004CF" w:rsidRPr="002076B3" w:rsidRDefault="005004CF">
            <w:pPr>
              <w:rPr>
                <w:rFonts w:ascii="Times New Roman" w:hAnsi="Times New Roman"/>
                <w:sz w:val="20"/>
                <w:szCs w:val="20"/>
              </w:rPr>
            </w:pPr>
            <w:r w:rsidRPr="002076B3">
              <w:rPr>
                <w:rFonts w:ascii="Times New Roman" w:hAnsi="Times New Roman"/>
                <w:sz w:val="20"/>
                <w:szCs w:val="20"/>
              </w:rPr>
              <w:t>311</w:t>
            </w:r>
          </w:p>
        </w:tc>
        <w:tc>
          <w:tcPr>
            <w:tcW w:w="6260" w:type="dxa"/>
            <w:noWrap/>
            <w:vAlign w:val="center"/>
            <w:hideMark/>
          </w:tcPr>
          <w:p w14:paraId="63C050F1" w14:textId="77777777" w:rsidR="005004CF" w:rsidRPr="002076B3" w:rsidRDefault="005004CF">
            <w:pPr>
              <w:rPr>
                <w:rFonts w:ascii="Times New Roman" w:hAnsi="Times New Roman"/>
                <w:sz w:val="20"/>
                <w:szCs w:val="20"/>
              </w:rPr>
            </w:pPr>
            <w:r w:rsidRPr="002076B3">
              <w:rPr>
                <w:rFonts w:ascii="Times New Roman" w:hAnsi="Times New Roman"/>
                <w:sz w:val="20"/>
                <w:szCs w:val="20"/>
              </w:rPr>
              <w:t>Plaće (Bruto)</w:t>
            </w:r>
          </w:p>
        </w:tc>
        <w:tc>
          <w:tcPr>
            <w:tcW w:w="1470" w:type="dxa"/>
            <w:noWrap/>
            <w:vAlign w:val="center"/>
            <w:hideMark/>
          </w:tcPr>
          <w:p w14:paraId="63EE28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137.110,00</w:t>
            </w:r>
          </w:p>
        </w:tc>
        <w:tc>
          <w:tcPr>
            <w:tcW w:w="1361" w:type="dxa"/>
            <w:noWrap/>
            <w:vAlign w:val="center"/>
            <w:hideMark/>
          </w:tcPr>
          <w:p w14:paraId="42A05F5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D75A9A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5F93AF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558C9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A46CCD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B3AC239" w14:textId="77777777" w:rsidTr="00B7603B">
        <w:trPr>
          <w:trHeight w:val="454"/>
        </w:trPr>
        <w:tc>
          <w:tcPr>
            <w:tcW w:w="988" w:type="dxa"/>
            <w:noWrap/>
            <w:vAlign w:val="center"/>
            <w:hideMark/>
          </w:tcPr>
          <w:p w14:paraId="7C0DE84F" w14:textId="77777777" w:rsidR="005004CF" w:rsidRPr="002076B3" w:rsidRDefault="005004CF">
            <w:pPr>
              <w:rPr>
                <w:rFonts w:ascii="Times New Roman" w:hAnsi="Times New Roman"/>
                <w:sz w:val="20"/>
                <w:szCs w:val="20"/>
              </w:rPr>
            </w:pPr>
            <w:r w:rsidRPr="002076B3">
              <w:rPr>
                <w:rFonts w:ascii="Times New Roman" w:hAnsi="Times New Roman"/>
                <w:sz w:val="20"/>
                <w:szCs w:val="20"/>
              </w:rPr>
              <w:t>313</w:t>
            </w:r>
          </w:p>
        </w:tc>
        <w:tc>
          <w:tcPr>
            <w:tcW w:w="6260" w:type="dxa"/>
            <w:noWrap/>
            <w:vAlign w:val="center"/>
            <w:hideMark/>
          </w:tcPr>
          <w:p w14:paraId="3C962426" w14:textId="77777777" w:rsidR="005004CF" w:rsidRPr="002076B3" w:rsidRDefault="005004CF">
            <w:pPr>
              <w:rPr>
                <w:rFonts w:ascii="Times New Roman" w:hAnsi="Times New Roman"/>
                <w:sz w:val="20"/>
                <w:szCs w:val="20"/>
              </w:rPr>
            </w:pPr>
            <w:r w:rsidRPr="002076B3">
              <w:rPr>
                <w:rFonts w:ascii="Times New Roman" w:hAnsi="Times New Roman"/>
                <w:sz w:val="20"/>
                <w:szCs w:val="20"/>
              </w:rPr>
              <w:t>Doprinosi na plaće</w:t>
            </w:r>
          </w:p>
        </w:tc>
        <w:tc>
          <w:tcPr>
            <w:tcW w:w="1470" w:type="dxa"/>
            <w:noWrap/>
            <w:vAlign w:val="center"/>
            <w:hideMark/>
          </w:tcPr>
          <w:p w14:paraId="66F58C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24.000,00</w:t>
            </w:r>
          </w:p>
        </w:tc>
        <w:tc>
          <w:tcPr>
            <w:tcW w:w="1361" w:type="dxa"/>
            <w:noWrap/>
            <w:vAlign w:val="center"/>
            <w:hideMark/>
          </w:tcPr>
          <w:p w14:paraId="75202F7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EC9A63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8F9AE6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DA437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FF6D4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2385296" w14:textId="77777777" w:rsidTr="00B7603B">
        <w:trPr>
          <w:trHeight w:val="454"/>
        </w:trPr>
        <w:tc>
          <w:tcPr>
            <w:tcW w:w="988" w:type="dxa"/>
            <w:noWrap/>
            <w:vAlign w:val="center"/>
            <w:hideMark/>
          </w:tcPr>
          <w:p w14:paraId="6839C60B"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0B6F7CD3"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4F14628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5C15820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02A395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EE6563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586116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356C10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E99DD75" w14:textId="77777777" w:rsidTr="00B7603B">
        <w:trPr>
          <w:trHeight w:val="454"/>
        </w:trPr>
        <w:tc>
          <w:tcPr>
            <w:tcW w:w="988" w:type="dxa"/>
            <w:noWrap/>
            <w:vAlign w:val="center"/>
            <w:hideMark/>
          </w:tcPr>
          <w:p w14:paraId="45C4EF93"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2F27C541"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23C719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2837350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8FA4B4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5268E5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32EF47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B64A1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A06D36A" w14:textId="77777777" w:rsidTr="00B7603B">
        <w:trPr>
          <w:trHeight w:val="454"/>
        </w:trPr>
        <w:tc>
          <w:tcPr>
            <w:tcW w:w="988" w:type="dxa"/>
            <w:noWrap/>
            <w:vAlign w:val="center"/>
            <w:hideMark/>
          </w:tcPr>
          <w:p w14:paraId="5FD192EA" w14:textId="77777777" w:rsidR="005004CF" w:rsidRPr="002076B3" w:rsidRDefault="005004CF">
            <w:pPr>
              <w:rPr>
                <w:rFonts w:ascii="Times New Roman" w:hAnsi="Times New Roman"/>
                <w:sz w:val="20"/>
                <w:szCs w:val="20"/>
              </w:rPr>
            </w:pPr>
            <w:r w:rsidRPr="002076B3">
              <w:rPr>
                <w:rFonts w:ascii="Times New Roman" w:hAnsi="Times New Roman"/>
                <w:sz w:val="20"/>
                <w:szCs w:val="20"/>
              </w:rPr>
              <w:t>36</w:t>
            </w:r>
          </w:p>
        </w:tc>
        <w:tc>
          <w:tcPr>
            <w:tcW w:w="6260" w:type="dxa"/>
            <w:noWrap/>
            <w:vAlign w:val="center"/>
            <w:hideMark/>
          </w:tcPr>
          <w:p w14:paraId="05FE0ACE"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dane u inozemstvo i unutar općeg proračuna</w:t>
            </w:r>
          </w:p>
        </w:tc>
        <w:tc>
          <w:tcPr>
            <w:tcW w:w="1470" w:type="dxa"/>
            <w:noWrap/>
            <w:vAlign w:val="center"/>
            <w:hideMark/>
          </w:tcPr>
          <w:p w14:paraId="7DF134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39.650,00</w:t>
            </w:r>
          </w:p>
        </w:tc>
        <w:tc>
          <w:tcPr>
            <w:tcW w:w="1361" w:type="dxa"/>
            <w:noWrap/>
            <w:vAlign w:val="center"/>
            <w:hideMark/>
          </w:tcPr>
          <w:p w14:paraId="297C32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C9F576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7E8C1B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75C654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EA5CF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1F65EBF" w14:textId="77777777" w:rsidTr="00B7603B">
        <w:trPr>
          <w:trHeight w:val="454"/>
        </w:trPr>
        <w:tc>
          <w:tcPr>
            <w:tcW w:w="988" w:type="dxa"/>
            <w:noWrap/>
            <w:vAlign w:val="center"/>
            <w:hideMark/>
          </w:tcPr>
          <w:p w14:paraId="52E96179" w14:textId="77777777" w:rsidR="005004CF" w:rsidRPr="002076B3" w:rsidRDefault="005004CF">
            <w:pPr>
              <w:rPr>
                <w:rFonts w:ascii="Times New Roman" w:hAnsi="Times New Roman"/>
                <w:sz w:val="20"/>
                <w:szCs w:val="20"/>
              </w:rPr>
            </w:pPr>
            <w:r w:rsidRPr="002076B3">
              <w:rPr>
                <w:rFonts w:ascii="Times New Roman" w:hAnsi="Times New Roman"/>
                <w:sz w:val="20"/>
                <w:szCs w:val="20"/>
              </w:rPr>
              <w:t>368</w:t>
            </w:r>
          </w:p>
        </w:tc>
        <w:tc>
          <w:tcPr>
            <w:tcW w:w="6260" w:type="dxa"/>
            <w:noWrap/>
            <w:vAlign w:val="center"/>
            <w:hideMark/>
          </w:tcPr>
          <w:p w14:paraId="5E4D423C" w14:textId="77777777" w:rsidR="005004CF" w:rsidRPr="002076B3" w:rsidRDefault="005004CF">
            <w:pPr>
              <w:rPr>
                <w:rFonts w:ascii="Times New Roman" w:hAnsi="Times New Roman"/>
                <w:sz w:val="20"/>
                <w:szCs w:val="20"/>
              </w:rPr>
            </w:pPr>
            <w:r w:rsidRPr="002076B3">
              <w:rPr>
                <w:rFonts w:ascii="Times New Roman" w:hAnsi="Times New Roman"/>
                <w:sz w:val="20"/>
                <w:szCs w:val="20"/>
              </w:rPr>
              <w:t>Pomoći temeljem prijenosa EU sredstava</w:t>
            </w:r>
          </w:p>
        </w:tc>
        <w:tc>
          <w:tcPr>
            <w:tcW w:w="1470" w:type="dxa"/>
            <w:noWrap/>
            <w:vAlign w:val="center"/>
            <w:hideMark/>
          </w:tcPr>
          <w:p w14:paraId="54F2EB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39.650,00</w:t>
            </w:r>
          </w:p>
        </w:tc>
        <w:tc>
          <w:tcPr>
            <w:tcW w:w="1361" w:type="dxa"/>
            <w:noWrap/>
            <w:vAlign w:val="center"/>
            <w:hideMark/>
          </w:tcPr>
          <w:p w14:paraId="0640DF4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1C2312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E3C1B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98C481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5B5FE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CB88B53" w14:textId="77777777" w:rsidTr="00B7603B">
        <w:trPr>
          <w:trHeight w:val="454"/>
        </w:trPr>
        <w:tc>
          <w:tcPr>
            <w:tcW w:w="7248" w:type="dxa"/>
            <w:gridSpan w:val="2"/>
            <w:noWrap/>
            <w:vAlign w:val="center"/>
            <w:hideMark/>
          </w:tcPr>
          <w:p w14:paraId="139DB3AF"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Aktivnost A913002 Promidžba i vidljivost</w:t>
            </w:r>
          </w:p>
        </w:tc>
        <w:tc>
          <w:tcPr>
            <w:tcW w:w="1470" w:type="dxa"/>
            <w:noWrap/>
            <w:vAlign w:val="center"/>
            <w:hideMark/>
          </w:tcPr>
          <w:p w14:paraId="2403027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265.000,00</w:t>
            </w:r>
          </w:p>
        </w:tc>
        <w:tc>
          <w:tcPr>
            <w:tcW w:w="1361" w:type="dxa"/>
            <w:noWrap/>
            <w:vAlign w:val="center"/>
            <w:hideMark/>
          </w:tcPr>
          <w:p w14:paraId="22814F9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5D62F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4D94EC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FB04F2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9D99F1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AF5A6B0" w14:textId="77777777" w:rsidTr="00B7603B">
        <w:trPr>
          <w:trHeight w:val="454"/>
        </w:trPr>
        <w:tc>
          <w:tcPr>
            <w:tcW w:w="7248" w:type="dxa"/>
            <w:gridSpan w:val="2"/>
            <w:noWrap/>
            <w:vAlign w:val="center"/>
            <w:hideMark/>
          </w:tcPr>
          <w:p w14:paraId="1EC5A674"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0660 Rashodi vezani za stanovanje i kom. pogodnosti koji nisu drugdje svrstani</w:t>
            </w:r>
          </w:p>
        </w:tc>
        <w:tc>
          <w:tcPr>
            <w:tcW w:w="1470" w:type="dxa"/>
            <w:noWrap/>
            <w:vAlign w:val="center"/>
            <w:hideMark/>
          </w:tcPr>
          <w:p w14:paraId="1F8F659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265.000,00</w:t>
            </w:r>
          </w:p>
        </w:tc>
        <w:tc>
          <w:tcPr>
            <w:tcW w:w="1361" w:type="dxa"/>
            <w:noWrap/>
            <w:vAlign w:val="center"/>
            <w:hideMark/>
          </w:tcPr>
          <w:p w14:paraId="5B3832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5FE2B1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2C7C2F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48F144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00A01D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614A37E" w14:textId="77777777" w:rsidTr="00B7603B">
        <w:trPr>
          <w:trHeight w:val="454"/>
        </w:trPr>
        <w:tc>
          <w:tcPr>
            <w:tcW w:w="7248" w:type="dxa"/>
            <w:gridSpan w:val="2"/>
            <w:noWrap/>
            <w:vAlign w:val="center"/>
            <w:hideMark/>
          </w:tcPr>
          <w:p w14:paraId="6D08AB5D"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5.1. Pomoći</w:t>
            </w:r>
          </w:p>
        </w:tc>
        <w:tc>
          <w:tcPr>
            <w:tcW w:w="1470" w:type="dxa"/>
            <w:noWrap/>
            <w:vAlign w:val="center"/>
            <w:hideMark/>
          </w:tcPr>
          <w:p w14:paraId="00A311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265.000,00</w:t>
            </w:r>
          </w:p>
        </w:tc>
        <w:tc>
          <w:tcPr>
            <w:tcW w:w="1361" w:type="dxa"/>
            <w:noWrap/>
            <w:vAlign w:val="center"/>
            <w:hideMark/>
          </w:tcPr>
          <w:p w14:paraId="0AEA4D0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998DE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89AEB3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A3F2B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484CF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11321D1" w14:textId="77777777" w:rsidTr="00B7603B">
        <w:trPr>
          <w:trHeight w:val="454"/>
        </w:trPr>
        <w:tc>
          <w:tcPr>
            <w:tcW w:w="7248" w:type="dxa"/>
            <w:gridSpan w:val="2"/>
            <w:noWrap/>
            <w:vAlign w:val="center"/>
            <w:hideMark/>
          </w:tcPr>
          <w:p w14:paraId="00D0D7F1" w14:textId="77777777" w:rsidR="005004CF" w:rsidRPr="002076B3" w:rsidRDefault="005004CF">
            <w:pPr>
              <w:rPr>
                <w:rFonts w:ascii="Times New Roman" w:hAnsi="Times New Roman"/>
                <w:sz w:val="20"/>
                <w:szCs w:val="20"/>
              </w:rPr>
            </w:pPr>
            <w:r w:rsidRPr="002076B3">
              <w:rPr>
                <w:rFonts w:ascii="Times New Roman" w:hAnsi="Times New Roman"/>
                <w:sz w:val="20"/>
                <w:szCs w:val="20"/>
              </w:rPr>
              <w:t>5.1.5 Pomoći temeljem prijenosa EU sredstava</w:t>
            </w:r>
          </w:p>
        </w:tc>
        <w:tc>
          <w:tcPr>
            <w:tcW w:w="1470" w:type="dxa"/>
            <w:noWrap/>
            <w:vAlign w:val="center"/>
            <w:hideMark/>
          </w:tcPr>
          <w:p w14:paraId="66F8F0B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265.000,00</w:t>
            </w:r>
          </w:p>
        </w:tc>
        <w:tc>
          <w:tcPr>
            <w:tcW w:w="1361" w:type="dxa"/>
            <w:noWrap/>
            <w:vAlign w:val="center"/>
            <w:hideMark/>
          </w:tcPr>
          <w:p w14:paraId="7738B2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51423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0B3D8C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E90FAC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AF26B8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991120A" w14:textId="77777777" w:rsidTr="00B7603B">
        <w:trPr>
          <w:trHeight w:val="454"/>
        </w:trPr>
        <w:tc>
          <w:tcPr>
            <w:tcW w:w="988" w:type="dxa"/>
            <w:noWrap/>
            <w:vAlign w:val="center"/>
            <w:hideMark/>
          </w:tcPr>
          <w:p w14:paraId="06055161"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150FB2D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164D53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265.000,00</w:t>
            </w:r>
          </w:p>
        </w:tc>
        <w:tc>
          <w:tcPr>
            <w:tcW w:w="1361" w:type="dxa"/>
            <w:noWrap/>
            <w:vAlign w:val="center"/>
            <w:hideMark/>
          </w:tcPr>
          <w:p w14:paraId="2F845F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445BCE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26D211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F9C5A0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C35DD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0368583" w14:textId="77777777" w:rsidTr="00B7603B">
        <w:trPr>
          <w:trHeight w:val="454"/>
        </w:trPr>
        <w:tc>
          <w:tcPr>
            <w:tcW w:w="988" w:type="dxa"/>
            <w:noWrap/>
            <w:vAlign w:val="center"/>
            <w:hideMark/>
          </w:tcPr>
          <w:p w14:paraId="2D6DE426"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6BD64976"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16CD34E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265.000,00</w:t>
            </w:r>
          </w:p>
        </w:tc>
        <w:tc>
          <w:tcPr>
            <w:tcW w:w="1361" w:type="dxa"/>
            <w:noWrap/>
            <w:vAlign w:val="center"/>
            <w:hideMark/>
          </w:tcPr>
          <w:p w14:paraId="597306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CDE058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C8795F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890F0D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B74F0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A8C7364" w14:textId="77777777" w:rsidTr="00B7603B">
        <w:trPr>
          <w:trHeight w:val="454"/>
        </w:trPr>
        <w:tc>
          <w:tcPr>
            <w:tcW w:w="988" w:type="dxa"/>
            <w:noWrap/>
            <w:vAlign w:val="center"/>
            <w:hideMark/>
          </w:tcPr>
          <w:p w14:paraId="26ACEF59"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5366ED5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2EAD064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265.000,00</w:t>
            </w:r>
          </w:p>
        </w:tc>
        <w:tc>
          <w:tcPr>
            <w:tcW w:w="1361" w:type="dxa"/>
            <w:noWrap/>
            <w:vAlign w:val="center"/>
            <w:hideMark/>
          </w:tcPr>
          <w:p w14:paraId="3ED7283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F2F80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C5FC93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1B826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0BBAA9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43C68C9" w14:textId="77777777" w:rsidTr="00B7603B">
        <w:trPr>
          <w:trHeight w:val="454"/>
        </w:trPr>
        <w:tc>
          <w:tcPr>
            <w:tcW w:w="7248" w:type="dxa"/>
            <w:gridSpan w:val="2"/>
            <w:noWrap/>
            <w:vAlign w:val="center"/>
            <w:hideMark/>
          </w:tcPr>
          <w:p w14:paraId="0933ABEF" w14:textId="77777777" w:rsidR="005004CF" w:rsidRPr="002076B3" w:rsidRDefault="005004CF">
            <w:pPr>
              <w:rPr>
                <w:rFonts w:ascii="Times New Roman" w:hAnsi="Times New Roman"/>
                <w:sz w:val="20"/>
                <w:szCs w:val="20"/>
              </w:rPr>
            </w:pPr>
            <w:r w:rsidRPr="002076B3">
              <w:rPr>
                <w:rFonts w:ascii="Times New Roman" w:hAnsi="Times New Roman"/>
                <w:sz w:val="20"/>
                <w:szCs w:val="20"/>
              </w:rPr>
              <w:t>Glava 00202 VLASTITI POGON</w:t>
            </w:r>
          </w:p>
        </w:tc>
        <w:tc>
          <w:tcPr>
            <w:tcW w:w="1470" w:type="dxa"/>
            <w:noWrap/>
            <w:vAlign w:val="center"/>
            <w:hideMark/>
          </w:tcPr>
          <w:p w14:paraId="1E5792D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1.705.000,00</w:t>
            </w:r>
          </w:p>
        </w:tc>
        <w:tc>
          <w:tcPr>
            <w:tcW w:w="1361" w:type="dxa"/>
            <w:noWrap/>
            <w:vAlign w:val="center"/>
            <w:hideMark/>
          </w:tcPr>
          <w:p w14:paraId="20A82F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1.675.000,00</w:t>
            </w:r>
          </w:p>
        </w:tc>
        <w:tc>
          <w:tcPr>
            <w:tcW w:w="1470" w:type="dxa"/>
            <w:noWrap/>
            <w:vAlign w:val="center"/>
            <w:hideMark/>
          </w:tcPr>
          <w:p w14:paraId="6F239D6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1.665.000,00</w:t>
            </w:r>
          </w:p>
        </w:tc>
        <w:tc>
          <w:tcPr>
            <w:tcW w:w="815" w:type="dxa"/>
            <w:noWrap/>
            <w:vAlign w:val="center"/>
            <w:hideMark/>
          </w:tcPr>
          <w:p w14:paraId="4459A77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98,24</w:t>
            </w:r>
          </w:p>
        </w:tc>
        <w:tc>
          <w:tcPr>
            <w:tcW w:w="815" w:type="dxa"/>
            <w:noWrap/>
            <w:vAlign w:val="center"/>
            <w:hideMark/>
          </w:tcPr>
          <w:p w14:paraId="3E7B86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99,40</w:t>
            </w:r>
          </w:p>
        </w:tc>
        <w:tc>
          <w:tcPr>
            <w:tcW w:w="815" w:type="dxa"/>
            <w:noWrap/>
            <w:vAlign w:val="center"/>
            <w:hideMark/>
          </w:tcPr>
          <w:p w14:paraId="23DF2FE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97,65</w:t>
            </w:r>
          </w:p>
        </w:tc>
      </w:tr>
      <w:tr w:rsidR="005004CF" w:rsidRPr="002076B3" w14:paraId="34EAD2D6" w14:textId="77777777" w:rsidTr="00B7603B">
        <w:trPr>
          <w:trHeight w:val="454"/>
        </w:trPr>
        <w:tc>
          <w:tcPr>
            <w:tcW w:w="7248" w:type="dxa"/>
            <w:gridSpan w:val="2"/>
            <w:noWrap/>
            <w:vAlign w:val="center"/>
            <w:hideMark/>
          </w:tcPr>
          <w:p w14:paraId="5C8CBAA3"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9090 DJELATNOST VLASTITOG POGONA OPĆINE BARBAN</w:t>
            </w:r>
          </w:p>
        </w:tc>
        <w:tc>
          <w:tcPr>
            <w:tcW w:w="1470" w:type="dxa"/>
            <w:noWrap/>
            <w:vAlign w:val="center"/>
            <w:hideMark/>
          </w:tcPr>
          <w:p w14:paraId="1DE0F45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685.000,00</w:t>
            </w:r>
          </w:p>
        </w:tc>
        <w:tc>
          <w:tcPr>
            <w:tcW w:w="1361" w:type="dxa"/>
            <w:noWrap/>
            <w:vAlign w:val="center"/>
            <w:hideMark/>
          </w:tcPr>
          <w:p w14:paraId="5A0A10A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665.000,00</w:t>
            </w:r>
          </w:p>
        </w:tc>
        <w:tc>
          <w:tcPr>
            <w:tcW w:w="1470" w:type="dxa"/>
            <w:noWrap/>
            <w:vAlign w:val="center"/>
            <w:hideMark/>
          </w:tcPr>
          <w:p w14:paraId="4F2EDF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665.000,00</w:t>
            </w:r>
          </w:p>
        </w:tc>
        <w:tc>
          <w:tcPr>
            <w:tcW w:w="815" w:type="dxa"/>
            <w:noWrap/>
            <w:vAlign w:val="center"/>
            <w:hideMark/>
          </w:tcPr>
          <w:p w14:paraId="543072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97,08</w:t>
            </w:r>
          </w:p>
        </w:tc>
        <w:tc>
          <w:tcPr>
            <w:tcW w:w="815" w:type="dxa"/>
            <w:noWrap/>
            <w:vAlign w:val="center"/>
            <w:hideMark/>
          </w:tcPr>
          <w:p w14:paraId="61AC5F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CD650E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97,08</w:t>
            </w:r>
          </w:p>
        </w:tc>
      </w:tr>
      <w:tr w:rsidR="005004CF" w:rsidRPr="002076B3" w14:paraId="276F9710" w14:textId="77777777" w:rsidTr="00B7603B">
        <w:trPr>
          <w:trHeight w:val="454"/>
        </w:trPr>
        <w:tc>
          <w:tcPr>
            <w:tcW w:w="7248" w:type="dxa"/>
            <w:gridSpan w:val="2"/>
            <w:noWrap/>
            <w:vAlign w:val="center"/>
            <w:hideMark/>
          </w:tcPr>
          <w:p w14:paraId="2FA72D91"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A909001 Redovan rad vlastitog pogona</w:t>
            </w:r>
          </w:p>
        </w:tc>
        <w:tc>
          <w:tcPr>
            <w:tcW w:w="1470" w:type="dxa"/>
            <w:noWrap/>
            <w:vAlign w:val="center"/>
            <w:hideMark/>
          </w:tcPr>
          <w:p w14:paraId="3B8BD4A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545.000,00</w:t>
            </w:r>
          </w:p>
        </w:tc>
        <w:tc>
          <w:tcPr>
            <w:tcW w:w="1361" w:type="dxa"/>
            <w:noWrap/>
            <w:vAlign w:val="center"/>
            <w:hideMark/>
          </w:tcPr>
          <w:p w14:paraId="7E695D8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545.000,00</w:t>
            </w:r>
          </w:p>
        </w:tc>
        <w:tc>
          <w:tcPr>
            <w:tcW w:w="1470" w:type="dxa"/>
            <w:noWrap/>
            <w:vAlign w:val="center"/>
            <w:hideMark/>
          </w:tcPr>
          <w:p w14:paraId="2B3729D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545.000,00</w:t>
            </w:r>
          </w:p>
        </w:tc>
        <w:tc>
          <w:tcPr>
            <w:tcW w:w="815" w:type="dxa"/>
            <w:noWrap/>
            <w:vAlign w:val="center"/>
            <w:hideMark/>
          </w:tcPr>
          <w:p w14:paraId="7E4BFB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40CE4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DB36D2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A9E275E" w14:textId="77777777" w:rsidTr="00B7603B">
        <w:trPr>
          <w:trHeight w:val="454"/>
        </w:trPr>
        <w:tc>
          <w:tcPr>
            <w:tcW w:w="7248" w:type="dxa"/>
            <w:gridSpan w:val="2"/>
            <w:noWrap/>
            <w:vAlign w:val="center"/>
            <w:hideMark/>
          </w:tcPr>
          <w:p w14:paraId="7F02FA21"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0133 Ostale opće usluge</w:t>
            </w:r>
          </w:p>
        </w:tc>
        <w:tc>
          <w:tcPr>
            <w:tcW w:w="1470" w:type="dxa"/>
            <w:noWrap/>
            <w:vAlign w:val="center"/>
            <w:hideMark/>
          </w:tcPr>
          <w:p w14:paraId="3042C2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545.000,00</w:t>
            </w:r>
          </w:p>
        </w:tc>
        <w:tc>
          <w:tcPr>
            <w:tcW w:w="1361" w:type="dxa"/>
            <w:noWrap/>
            <w:vAlign w:val="center"/>
            <w:hideMark/>
          </w:tcPr>
          <w:p w14:paraId="0C2B407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545.000,00</w:t>
            </w:r>
          </w:p>
        </w:tc>
        <w:tc>
          <w:tcPr>
            <w:tcW w:w="1470" w:type="dxa"/>
            <w:noWrap/>
            <w:vAlign w:val="center"/>
            <w:hideMark/>
          </w:tcPr>
          <w:p w14:paraId="725440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545.000,00</w:t>
            </w:r>
          </w:p>
        </w:tc>
        <w:tc>
          <w:tcPr>
            <w:tcW w:w="815" w:type="dxa"/>
            <w:noWrap/>
            <w:vAlign w:val="center"/>
            <w:hideMark/>
          </w:tcPr>
          <w:p w14:paraId="254923E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1F2D84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C606F6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95D84DE" w14:textId="77777777" w:rsidTr="00B7603B">
        <w:trPr>
          <w:trHeight w:val="454"/>
        </w:trPr>
        <w:tc>
          <w:tcPr>
            <w:tcW w:w="7248" w:type="dxa"/>
            <w:gridSpan w:val="2"/>
            <w:noWrap/>
            <w:vAlign w:val="center"/>
            <w:hideMark/>
          </w:tcPr>
          <w:p w14:paraId="20594267"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1B5529A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455.000,00</w:t>
            </w:r>
          </w:p>
        </w:tc>
        <w:tc>
          <w:tcPr>
            <w:tcW w:w="1361" w:type="dxa"/>
            <w:noWrap/>
            <w:vAlign w:val="center"/>
            <w:hideMark/>
          </w:tcPr>
          <w:p w14:paraId="2D2AF8E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455.000,00</w:t>
            </w:r>
          </w:p>
        </w:tc>
        <w:tc>
          <w:tcPr>
            <w:tcW w:w="1470" w:type="dxa"/>
            <w:noWrap/>
            <w:vAlign w:val="center"/>
            <w:hideMark/>
          </w:tcPr>
          <w:p w14:paraId="649A9F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455.000,00</w:t>
            </w:r>
          </w:p>
        </w:tc>
        <w:tc>
          <w:tcPr>
            <w:tcW w:w="815" w:type="dxa"/>
            <w:noWrap/>
            <w:vAlign w:val="center"/>
            <w:hideMark/>
          </w:tcPr>
          <w:p w14:paraId="1AD5F68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D600D6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8EE4F1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69FBA25" w14:textId="77777777" w:rsidTr="00B7603B">
        <w:trPr>
          <w:trHeight w:val="454"/>
        </w:trPr>
        <w:tc>
          <w:tcPr>
            <w:tcW w:w="7248" w:type="dxa"/>
            <w:gridSpan w:val="2"/>
            <w:noWrap/>
            <w:vAlign w:val="center"/>
            <w:hideMark/>
          </w:tcPr>
          <w:p w14:paraId="53BF0C1E"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6340C21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455.000,00</w:t>
            </w:r>
          </w:p>
        </w:tc>
        <w:tc>
          <w:tcPr>
            <w:tcW w:w="1361" w:type="dxa"/>
            <w:noWrap/>
            <w:vAlign w:val="center"/>
            <w:hideMark/>
          </w:tcPr>
          <w:p w14:paraId="4662315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455.000,00</w:t>
            </w:r>
          </w:p>
        </w:tc>
        <w:tc>
          <w:tcPr>
            <w:tcW w:w="1470" w:type="dxa"/>
            <w:noWrap/>
            <w:vAlign w:val="center"/>
            <w:hideMark/>
          </w:tcPr>
          <w:p w14:paraId="400A9E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455.000,00</w:t>
            </w:r>
          </w:p>
        </w:tc>
        <w:tc>
          <w:tcPr>
            <w:tcW w:w="815" w:type="dxa"/>
            <w:noWrap/>
            <w:vAlign w:val="center"/>
            <w:hideMark/>
          </w:tcPr>
          <w:p w14:paraId="727B2F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AD5A7A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18E996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C93ADA5" w14:textId="77777777" w:rsidTr="00B7603B">
        <w:trPr>
          <w:trHeight w:val="454"/>
        </w:trPr>
        <w:tc>
          <w:tcPr>
            <w:tcW w:w="988" w:type="dxa"/>
            <w:noWrap/>
            <w:vAlign w:val="center"/>
            <w:hideMark/>
          </w:tcPr>
          <w:p w14:paraId="38B4DA0F"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D1E4945"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5DED8B0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455.000,00</w:t>
            </w:r>
          </w:p>
        </w:tc>
        <w:tc>
          <w:tcPr>
            <w:tcW w:w="1361" w:type="dxa"/>
            <w:noWrap/>
            <w:vAlign w:val="center"/>
            <w:hideMark/>
          </w:tcPr>
          <w:p w14:paraId="7CFC20E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455.000,00</w:t>
            </w:r>
          </w:p>
        </w:tc>
        <w:tc>
          <w:tcPr>
            <w:tcW w:w="1470" w:type="dxa"/>
            <w:noWrap/>
            <w:vAlign w:val="center"/>
            <w:hideMark/>
          </w:tcPr>
          <w:p w14:paraId="6F880E9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455.000,00</w:t>
            </w:r>
          </w:p>
        </w:tc>
        <w:tc>
          <w:tcPr>
            <w:tcW w:w="815" w:type="dxa"/>
            <w:noWrap/>
            <w:vAlign w:val="center"/>
            <w:hideMark/>
          </w:tcPr>
          <w:p w14:paraId="51A3D53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537D1F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97F88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2DF3F41" w14:textId="77777777" w:rsidTr="00B7603B">
        <w:trPr>
          <w:trHeight w:val="454"/>
        </w:trPr>
        <w:tc>
          <w:tcPr>
            <w:tcW w:w="988" w:type="dxa"/>
            <w:noWrap/>
            <w:vAlign w:val="center"/>
            <w:hideMark/>
          </w:tcPr>
          <w:p w14:paraId="587978FE" w14:textId="77777777" w:rsidR="005004CF" w:rsidRPr="002076B3" w:rsidRDefault="005004CF">
            <w:pPr>
              <w:rPr>
                <w:rFonts w:ascii="Times New Roman" w:hAnsi="Times New Roman"/>
                <w:sz w:val="20"/>
                <w:szCs w:val="20"/>
              </w:rPr>
            </w:pPr>
            <w:r w:rsidRPr="002076B3">
              <w:rPr>
                <w:rFonts w:ascii="Times New Roman" w:hAnsi="Times New Roman"/>
                <w:sz w:val="20"/>
                <w:szCs w:val="20"/>
              </w:rPr>
              <w:t>31</w:t>
            </w:r>
          </w:p>
        </w:tc>
        <w:tc>
          <w:tcPr>
            <w:tcW w:w="6260" w:type="dxa"/>
            <w:noWrap/>
            <w:vAlign w:val="center"/>
            <w:hideMark/>
          </w:tcPr>
          <w:p w14:paraId="4723913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zaposlene</w:t>
            </w:r>
          </w:p>
        </w:tc>
        <w:tc>
          <w:tcPr>
            <w:tcW w:w="1470" w:type="dxa"/>
            <w:noWrap/>
            <w:vAlign w:val="center"/>
            <w:hideMark/>
          </w:tcPr>
          <w:p w14:paraId="3A880A1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450.000,00</w:t>
            </w:r>
          </w:p>
        </w:tc>
        <w:tc>
          <w:tcPr>
            <w:tcW w:w="1361" w:type="dxa"/>
            <w:noWrap/>
            <w:vAlign w:val="center"/>
            <w:hideMark/>
          </w:tcPr>
          <w:p w14:paraId="0FF7AC9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450.000,00</w:t>
            </w:r>
          </w:p>
        </w:tc>
        <w:tc>
          <w:tcPr>
            <w:tcW w:w="1470" w:type="dxa"/>
            <w:noWrap/>
            <w:vAlign w:val="center"/>
            <w:hideMark/>
          </w:tcPr>
          <w:p w14:paraId="2BA3B72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450.000,00</w:t>
            </w:r>
          </w:p>
        </w:tc>
        <w:tc>
          <w:tcPr>
            <w:tcW w:w="815" w:type="dxa"/>
            <w:noWrap/>
            <w:vAlign w:val="center"/>
            <w:hideMark/>
          </w:tcPr>
          <w:p w14:paraId="42B523E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A2F80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B72EC4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52F73C0" w14:textId="77777777" w:rsidTr="00B7603B">
        <w:trPr>
          <w:trHeight w:val="454"/>
        </w:trPr>
        <w:tc>
          <w:tcPr>
            <w:tcW w:w="988" w:type="dxa"/>
            <w:noWrap/>
            <w:vAlign w:val="center"/>
            <w:hideMark/>
          </w:tcPr>
          <w:p w14:paraId="198A63D4" w14:textId="77777777" w:rsidR="005004CF" w:rsidRPr="002076B3" w:rsidRDefault="005004CF">
            <w:pPr>
              <w:rPr>
                <w:rFonts w:ascii="Times New Roman" w:hAnsi="Times New Roman"/>
                <w:sz w:val="20"/>
                <w:szCs w:val="20"/>
              </w:rPr>
            </w:pPr>
            <w:r w:rsidRPr="002076B3">
              <w:rPr>
                <w:rFonts w:ascii="Times New Roman" w:hAnsi="Times New Roman"/>
                <w:sz w:val="20"/>
                <w:szCs w:val="20"/>
              </w:rPr>
              <w:t>311</w:t>
            </w:r>
          </w:p>
        </w:tc>
        <w:tc>
          <w:tcPr>
            <w:tcW w:w="6260" w:type="dxa"/>
            <w:noWrap/>
            <w:vAlign w:val="center"/>
            <w:hideMark/>
          </w:tcPr>
          <w:p w14:paraId="6D246CDE" w14:textId="77777777" w:rsidR="005004CF" w:rsidRPr="002076B3" w:rsidRDefault="005004CF">
            <w:pPr>
              <w:rPr>
                <w:rFonts w:ascii="Times New Roman" w:hAnsi="Times New Roman"/>
                <w:sz w:val="20"/>
                <w:szCs w:val="20"/>
              </w:rPr>
            </w:pPr>
            <w:r w:rsidRPr="002076B3">
              <w:rPr>
                <w:rFonts w:ascii="Times New Roman" w:hAnsi="Times New Roman"/>
                <w:sz w:val="20"/>
                <w:szCs w:val="20"/>
              </w:rPr>
              <w:t>Plaće (Bruto)</w:t>
            </w:r>
          </w:p>
        </w:tc>
        <w:tc>
          <w:tcPr>
            <w:tcW w:w="1470" w:type="dxa"/>
            <w:noWrap/>
            <w:vAlign w:val="center"/>
            <w:hideMark/>
          </w:tcPr>
          <w:p w14:paraId="29716A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380.000,00</w:t>
            </w:r>
          </w:p>
        </w:tc>
        <w:tc>
          <w:tcPr>
            <w:tcW w:w="1361" w:type="dxa"/>
            <w:noWrap/>
            <w:vAlign w:val="center"/>
            <w:hideMark/>
          </w:tcPr>
          <w:p w14:paraId="7F21A2B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86BC1D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8F7FE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CF29EE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2C5B14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6DF82FB" w14:textId="77777777" w:rsidTr="00B7603B">
        <w:trPr>
          <w:trHeight w:val="454"/>
        </w:trPr>
        <w:tc>
          <w:tcPr>
            <w:tcW w:w="988" w:type="dxa"/>
            <w:noWrap/>
            <w:vAlign w:val="center"/>
            <w:hideMark/>
          </w:tcPr>
          <w:p w14:paraId="087836A3" w14:textId="77777777" w:rsidR="005004CF" w:rsidRPr="002076B3" w:rsidRDefault="005004CF">
            <w:pPr>
              <w:rPr>
                <w:rFonts w:ascii="Times New Roman" w:hAnsi="Times New Roman"/>
                <w:sz w:val="20"/>
                <w:szCs w:val="20"/>
              </w:rPr>
            </w:pPr>
            <w:r w:rsidRPr="002076B3">
              <w:rPr>
                <w:rFonts w:ascii="Times New Roman" w:hAnsi="Times New Roman"/>
                <w:sz w:val="20"/>
                <w:szCs w:val="20"/>
              </w:rPr>
              <w:t>312</w:t>
            </w:r>
          </w:p>
        </w:tc>
        <w:tc>
          <w:tcPr>
            <w:tcW w:w="6260" w:type="dxa"/>
            <w:noWrap/>
            <w:vAlign w:val="center"/>
            <w:hideMark/>
          </w:tcPr>
          <w:p w14:paraId="06D4D34D"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 za zaposlene</w:t>
            </w:r>
          </w:p>
        </w:tc>
        <w:tc>
          <w:tcPr>
            <w:tcW w:w="1470" w:type="dxa"/>
            <w:noWrap/>
            <w:vAlign w:val="center"/>
            <w:hideMark/>
          </w:tcPr>
          <w:p w14:paraId="2DBADA6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7459B2C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02C64D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2248EC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F853A0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50F4BE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DF7A8AC" w14:textId="77777777" w:rsidTr="00B7603B">
        <w:trPr>
          <w:trHeight w:val="454"/>
        </w:trPr>
        <w:tc>
          <w:tcPr>
            <w:tcW w:w="988" w:type="dxa"/>
            <w:noWrap/>
            <w:vAlign w:val="center"/>
            <w:hideMark/>
          </w:tcPr>
          <w:p w14:paraId="27B0BB84" w14:textId="77777777" w:rsidR="005004CF" w:rsidRPr="002076B3" w:rsidRDefault="005004CF">
            <w:pPr>
              <w:rPr>
                <w:rFonts w:ascii="Times New Roman" w:hAnsi="Times New Roman"/>
                <w:sz w:val="20"/>
                <w:szCs w:val="20"/>
              </w:rPr>
            </w:pPr>
            <w:r w:rsidRPr="002076B3">
              <w:rPr>
                <w:rFonts w:ascii="Times New Roman" w:hAnsi="Times New Roman"/>
                <w:sz w:val="20"/>
                <w:szCs w:val="20"/>
              </w:rPr>
              <w:t>313</w:t>
            </w:r>
          </w:p>
        </w:tc>
        <w:tc>
          <w:tcPr>
            <w:tcW w:w="6260" w:type="dxa"/>
            <w:noWrap/>
            <w:vAlign w:val="center"/>
            <w:hideMark/>
          </w:tcPr>
          <w:p w14:paraId="421672BF" w14:textId="77777777" w:rsidR="005004CF" w:rsidRPr="002076B3" w:rsidRDefault="005004CF">
            <w:pPr>
              <w:rPr>
                <w:rFonts w:ascii="Times New Roman" w:hAnsi="Times New Roman"/>
                <w:sz w:val="20"/>
                <w:szCs w:val="20"/>
              </w:rPr>
            </w:pPr>
            <w:r w:rsidRPr="002076B3">
              <w:rPr>
                <w:rFonts w:ascii="Times New Roman" w:hAnsi="Times New Roman"/>
                <w:sz w:val="20"/>
                <w:szCs w:val="20"/>
              </w:rPr>
              <w:t>Doprinosi na plaće</w:t>
            </w:r>
          </w:p>
        </w:tc>
        <w:tc>
          <w:tcPr>
            <w:tcW w:w="1470" w:type="dxa"/>
            <w:noWrap/>
            <w:vAlign w:val="center"/>
            <w:hideMark/>
          </w:tcPr>
          <w:p w14:paraId="723CE14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249B3D1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28406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DF0D67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B60479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7A7DDE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5BC6435" w14:textId="77777777" w:rsidTr="00B7603B">
        <w:trPr>
          <w:trHeight w:val="454"/>
        </w:trPr>
        <w:tc>
          <w:tcPr>
            <w:tcW w:w="988" w:type="dxa"/>
            <w:noWrap/>
            <w:vAlign w:val="center"/>
            <w:hideMark/>
          </w:tcPr>
          <w:p w14:paraId="510EC791"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3F0AF3E5"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223B797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5EAF01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470" w:type="dxa"/>
            <w:noWrap/>
            <w:vAlign w:val="center"/>
            <w:hideMark/>
          </w:tcPr>
          <w:p w14:paraId="7AE3F0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815" w:type="dxa"/>
            <w:noWrap/>
            <w:vAlign w:val="center"/>
            <w:hideMark/>
          </w:tcPr>
          <w:p w14:paraId="1587B9D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2F0E8D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F21260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161F3D7" w14:textId="77777777" w:rsidTr="00B7603B">
        <w:trPr>
          <w:trHeight w:val="454"/>
        </w:trPr>
        <w:tc>
          <w:tcPr>
            <w:tcW w:w="988" w:type="dxa"/>
            <w:noWrap/>
            <w:vAlign w:val="center"/>
            <w:hideMark/>
          </w:tcPr>
          <w:p w14:paraId="575D2FA7"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321</w:t>
            </w:r>
          </w:p>
        </w:tc>
        <w:tc>
          <w:tcPr>
            <w:tcW w:w="6260" w:type="dxa"/>
            <w:noWrap/>
            <w:vAlign w:val="center"/>
            <w:hideMark/>
          </w:tcPr>
          <w:p w14:paraId="2CF9F0D0"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troškova zaposlenima</w:t>
            </w:r>
          </w:p>
        </w:tc>
        <w:tc>
          <w:tcPr>
            <w:tcW w:w="1470" w:type="dxa"/>
            <w:noWrap/>
            <w:vAlign w:val="center"/>
            <w:hideMark/>
          </w:tcPr>
          <w:p w14:paraId="0B98188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64F2D3E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2B745D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BFF208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59073B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1B46A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39ED5EF" w14:textId="77777777" w:rsidTr="00B7603B">
        <w:trPr>
          <w:trHeight w:val="454"/>
        </w:trPr>
        <w:tc>
          <w:tcPr>
            <w:tcW w:w="7248" w:type="dxa"/>
            <w:gridSpan w:val="2"/>
            <w:noWrap/>
            <w:vAlign w:val="center"/>
            <w:hideMark/>
          </w:tcPr>
          <w:p w14:paraId="15D44877"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0BECAA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361" w:type="dxa"/>
            <w:noWrap/>
            <w:vAlign w:val="center"/>
            <w:hideMark/>
          </w:tcPr>
          <w:p w14:paraId="11440C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7AB11B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7781351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2DE85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DBC15D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16EB234" w14:textId="77777777" w:rsidTr="00B7603B">
        <w:trPr>
          <w:trHeight w:val="454"/>
        </w:trPr>
        <w:tc>
          <w:tcPr>
            <w:tcW w:w="7248" w:type="dxa"/>
            <w:gridSpan w:val="2"/>
            <w:noWrap/>
            <w:vAlign w:val="center"/>
            <w:hideMark/>
          </w:tcPr>
          <w:p w14:paraId="0F822332" w14:textId="77777777" w:rsidR="005004CF" w:rsidRPr="002076B3" w:rsidRDefault="005004CF">
            <w:pPr>
              <w:rPr>
                <w:rFonts w:ascii="Times New Roman" w:hAnsi="Times New Roman"/>
                <w:sz w:val="20"/>
                <w:szCs w:val="20"/>
              </w:rPr>
            </w:pPr>
            <w:r w:rsidRPr="002076B3">
              <w:rPr>
                <w:rFonts w:ascii="Times New Roman" w:hAnsi="Times New Roman"/>
                <w:sz w:val="20"/>
                <w:szCs w:val="20"/>
              </w:rPr>
              <w:t>4.1.4 Grobna naknada</w:t>
            </w:r>
          </w:p>
        </w:tc>
        <w:tc>
          <w:tcPr>
            <w:tcW w:w="1470" w:type="dxa"/>
            <w:noWrap/>
            <w:vAlign w:val="center"/>
            <w:hideMark/>
          </w:tcPr>
          <w:p w14:paraId="0E8CE1D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361" w:type="dxa"/>
            <w:noWrap/>
            <w:vAlign w:val="center"/>
            <w:hideMark/>
          </w:tcPr>
          <w:p w14:paraId="4DC0190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5D8CA59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77B9645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E4BAA0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7C5FC5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29D1AEE" w14:textId="77777777" w:rsidTr="00B7603B">
        <w:trPr>
          <w:trHeight w:val="454"/>
        </w:trPr>
        <w:tc>
          <w:tcPr>
            <w:tcW w:w="988" w:type="dxa"/>
            <w:noWrap/>
            <w:vAlign w:val="center"/>
            <w:hideMark/>
          </w:tcPr>
          <w:p w14:paraId="6EB766DB"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CF1C3F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1F79D7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361" w:type="dxa"/>
            <w:noWrap/>
            <w:vAlign w:val="center"/>
            <w:hideMark/>
          </w:tcPr>
          <w:p w14:paraId="0361BE8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57D7B7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099B540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6F25A3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A7CD8F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030300A" w14:textId="77777777" w:rsidTr="00B7603B">
        <w:trPr>
          <w:trHeight w:val="454"/>
        </w:trPr>
        <w:tc>
          <w:tcPr>
            <w:tcW w:w="988" w:type="dxa"/>
            <w:noWrap/>
            <w:vAlign w:val="center"/>
            <w:hideMark/>
          </w:tcPr>
          <w:p w14:paraId="401EFF11" w14:textId="77777777" w:rsidR="005004CF" w:rsidRPr="002076B3" w:rsidRDefault="005004CF">
            <w:pPr>
              <w:rPr>
                <w:rFonts w:ascii="Times New Roman" w:hAnsi="Times New Roman"/>
                <w:sz w:val="20"/>
                <w:szCs w:val="20"/>
              </w:rPr>
            </w:pPr>
            <w:r w:rsidRPr="002076B3">
              <w:rPr>
                <w:rFonts w:ascii="Times New Roman" w:hAnsi="Times New Roman"/>
                <w:sz w:val="20"/>
                <w:szCs w:val="20"/>
              </w:rPr>
              <w:t>31</w:t>
            </w:r>
          </w:p>
        </w:tc>
        <w:tc>
          <w:tcPr>
            <w:tcW w:w="6260" w:type="dxa"/>
            <w:noWrap/>
            <w:vAlign w:val="center"/>
            <w:hideMark/>
          </w:tcPr>
          <w:p w14:paraId="002C0A85"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zaposlene</w:t>
            </w:r>
          </w:p>
        </w:tc>
        <w:tc>
          <w:tcPr>
            <w:tcW w:w="1470" w:type="dxa"/>
            <w:noWrap/>
            <w:vAlign w:val="center"/>
            <w:hideMark/>
          </w:tcPr>
          <w:p w14:paraId="349C2D8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361" w:type="dxa"/>
            <w:noWrap/>
            <w:vAlign w:val="center"/>
            <w:hideMark/>
          </w:tcPr>
          <w:p w14:paraId="668BDA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1470" w:type="dxa"/>
            <w:noWrap/>
            <w:vAlign w:val="center"/>
            <w:hideMark/>
          </w:tcPr>
          <w:p w14:paraId="1E56DB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90.000,00</w:t>
            </w:r>
          </w:p>
        </w:tc>
        <w:tc>
          <w:tcPr>
            <w:tcW w:w="815" w:type="dxa"/>
            <w:noWrap/>
            <w:vAlign w:val="center"/>
            <w:hideMark/>
          </w:tcPr>
          <w:p w14:paraId="0521018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E43E2D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D6253A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2ABF945" w14:textId="77777777" w:rsidTr="00B7603B">
        <w:trPr>
          <w:trHeight w:val="454"/>
        </w:trPr>
        <w:tc>
          <w:tcPr>
            <w:tcW w:w="988" w:type="dxa"/>
            <w:noWrap/>
            <w:vAlign w:val="center"/>
            <w:hideMark/>
          </w:tcPr>
          <w:p w14:paraId="03AFF1F0" w14:textId="77777777" w:rsidR="005004CF" w:rsidRPr="002076B3" w:rsidRDefault="005004CF">
            <w:pPr>
              <w:rPr>
                <w:rFonts w:ascii="Times New Roman" w:hAnsi="Times New Roman"/>
                <w:sz w:val="20"/>
                <w:szCs w:val="20"/>
              </w:rPr>
            </w:pPr>
            <w:r w:rsidRPr="002076B3">
              <w:rPr>
                <w:rFonts w:ascii="Times New Roman" w:hAnsi="Times New Roman"/>
                <w:sz w:val="20"/>
                <w:szCs w:val="20"/>
              </w:rPr>
              <w:t>311</w:t>
            </w:r>
          </w:p>
        </w:tc>
        <w:tc>
          <w:tcPr>
            <w:tcW w:w="6260" w:type="dxa"/>
            <w:noWrap/>
            <w:vAlign w:val="center"/>
            <w:hideMark/>
          </w:tcPr>
          <w:p w14:paraId="0FE132DF" w14:textId="77777777" w:rsidR="005004CF" w:rsidRPr="002076B3" w:rsidRDefault="005004CF">
            <w:pPr>
              <w:rPr>
                <w:rFonts w:ascii="Times New Roman" w:hAnsi="Times New Roman"/>
                <w:sz w:val="20"/>
                <w:szCs w:val="20"/>
              </w:rPr>
            </w:pPr>
            <w:r w:rsidRPr="002076B3">
              <w:rPr>
                <w:rFonts w:ascii="Times New Roman" w:hAnsi="Times New Roman"/>
                <w:sz w:val="20"/>
                <w:szCs w:val="20"/>
              </w:rPr>
              <w:t>Plaće (Bruto)</w:t>
            </w:r>
          </w:p>
        </w:tc>
        <w:tc>
          <w:tcPr>
            <w:tcW w:w="1470" w:type="dxa"/>
            <w:noWrap/>
            <w:vAlign w:val="center"/>
            <w:hideMark/>
          </w:tcPr>
          <w:p w14:paraId="4D694EB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77.000,00</w:t>
            </w:r>
          </w:p>
        </w:tc>
        <w:tc>
          <w:tcPr>
            <w:tcW w:w="1361" w:type="dxa"/>
            <w:noWrap/>
            <w:vAlign w:val="center"/>
            <w:hideMark/>
          </w:tcPr>
          <w:p w14:paraId="5BFD4A5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F1A14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6A24ED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BB89B6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42D8DF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E4D405F" w14:textId="77777777" w:rsidTr="00B7603B">
        <w:trPr>
          <w:trHeight w:val="454"/>
        </w:trPr>
        <w:tc>
          <w:tcPr>
            <w:tcW w:w="988" w:type="dxa"/>
            <w:noWrap/>
            <w:vAlign w:val="center"/>
            <w:hideMark/>
          </w:tcPr>
          <w:p w14:paraId="4A86C347" w14:textId="77777777" w:rsidR="005004CF" w:rsidRPr="002076B3" w:rsidRDefault="005004CF">
            <w:pPr>
              <w:rPr>
                <w:rFonts w:ascii="Times New Roman" w:hAnsi="Times New Roman"/>
                <w:sz w:val="20"/>
                <w:szCs w:val="20"/>
              </w:rPr>
            </w:pPr>
            <w:r w:rsidRPr="002076B3">
              <w:rPr>
                <w:rFonts w:ascii="Times New Roman" w:hAnsi="Times New Roman"/>
                <w:sz w:val="20"/>
                <w:szCs w:val="20"/>
              </w:rPr>
              <w:t>313</w:t>
            </w:r>
          </w:p>
        </w:tc>
        <w:tc>
          <w:tcPr>
            <w:tcW w:w="6260" w:type="dxa"/>
            <w:noWrap/>
            <w:vAlign w:val="center"/>
            <w:hideMark/>
          </w:tcPr>
          <w:p w14:paraId="2EFE5455" w14:textId="77777777" w:rsidR="005004CF" w:rsidRPr="002076B3" w:rsidRDefault="005004CF">
            <w:pPr>
              <w:rPr>
                <w:rFonts w:ascii="Times New Roman" w:hAnsi="Times New Roman"/>
                <w:sz w:val="20"/>
                <w:szCs w:val="20"/>
              </w:rPr>
            </w:pPr>
            <w:r w:rsidRPr="002076B3">
              <w:rPr>
                <w:rFonts w:ascii="Times New Roman" w:hAnsi="Times New Roman"/>
                <w:sz w:val="20"/>
                <w:szCs w:val="20"/>
              </w:rPr>
              <w:t>Doprinosi na plaće</w:t>
            </w:r>
          </w:p>
        </w:tc>
        <w:tc>
          <w:tcPr>
            <w:tcW w:w="1470" w:type="dxa"/>
            <w:noWrap/>
            <w:vAlign w:val="center"/>
            <w:hideMark/>
          </w:tcPr>
          <w:p w14:paraId="6DF61D0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1361" w:type="dxa"/>
            <w:noWrap/>
            <w:vAlign w:val="center"/>
            <w:hideMark/>
          </w:tcPr>
          <w:p w14:paraId="15C4F28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F98320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CC4175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9C0A54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E903BA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0A42206" w14:textId="77777777" w:rsidTr="00B7603B">
        <w:trPr>
          <w:trHeight w:val="454"/>
        </w:trPr>
        <w:tc>
          <w:tcPr>
            <w:tcW w:w="7248" w:type="dxa"/>
            <w:gridSpan w:val="2"/>
            <w:noWrap/>
            <w:vAlign w:val="center"/>
            <w:hideMark/>
          </w:tcPr>
          <w:p w14:paraId="04AB5A07"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A909002 Zajednički rashodi vlastitog pogona</w:t>
            </w:r>
          </w:p>
        </w:tc>
        <w:tc>
          <w:tcPr>
            <w:tcW w:w="1470" w:type="dxa"/>
            <w:noWrap/>
            <w:vAlign w:val="center"/>
            <w:hideMark/>
          </w:tcPr>
          <w:p w14:paraId="3CA9660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1361" w:type="dxa"/>
            <w:noWrap/>
            <w:vAlign w:val="center"/>
            <w:hideMark/>
          </w:tcPr>
          <w:p w14:paraId="49BC10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4EC5954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0CFD3D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109,09</w:t>
            </w:r>
          </w:p>
        </w:tc>
        <w:tc>
          <w:tcPr>
            <w:tcW w:w="815" w:type="dxa"/>
            <w:noWrap/>
            <w:vAlign w:val="center"/>
            <w:hideMark/>
          </w:tcPr>
          <w:p w14:paraId="6A23CCB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A725E9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109,09</w:t>
            </w:r>
          </w:p>
        </w:tc>
      </w:tr>
      <w:tr w:rsidR="005004CF" w:rsidRPr="002076B3" w14:paraId="7468BFC0" w14:textId="77777777" w:rsidTr="00B7603B">
        <w:trPr>
          <w:trHeight w:val="454"/>
        </w:trPr>
        <w:tc>
          <w:tcPr>
            <w:tcW w:w="7248" w:type="dxa"/>
            <w:gridSpan w:val="2"/>
            <w:noWrap/>
            <w:vAlign w:val="center"/>
            <w:hideMark/>
          </w:tcPr>
          <w:p w14:paraId="03B9FF33"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0133 Ostale opće usluge</w:t>
            </w:r>
          </w:p>
        </w:tc>
        <w:tc>
          <w:tcPr>
            <w:tcW w:w="1470" w:type="dxa"/>
            <w:noWrap/>
            <w:vAlign w:val="center"/>
            <w:hideMark/>
          </w:tcPr>
          <w:p w14:paraId="117FF1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1361" w:type="dxa"/>
            <w:noWrap/>
            <w:vAlign w:val="center"/>
            <w:hideMark/>
          </w:tcPr>
          <w:p w14:paraId="746B96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5E8A7D1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01EE61D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109,09</w:t>
            </w:r>
          </w:p>
        </w:tc>
        <w:tc>
          <w:tcPr>
            <w:tcW w:w="815" w:type="dxa"/>
            <w:noWrap/>
            <w:vAlign w:val="center"/>
            <w:hideMark/>
          </w:tcPr>
          <w:p w14:paraId="312BE6D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C44BF3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109,09</w:t>
            </w:r>
          </w:p>
        </w:tc>
      </w:tr>
      <w:tr w:rsidR="005004CF" w:rsidRPr="002076B3" w14:paraId="08C7B87C" w14:textId="77777777" w:rsidTr="00B7603B">
        <w:trPr>
          <w:trHeight w:val="454"/>
        </w:trPr>
        <w:tc>
          <w:tcPr>
            <w:tcW w:w="7248" w:type="dxa"/>
            <w:gridSpan w:val="2"/>
            <w:noWrap/>
            <w:vAlign w:val="center"/>
            <w:hideMark/>
          </w:tcPr>
          <w:p w14:paraId="7191250E"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6847711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1361" w:type="dxa"/>
            <w:noWrap/>
            <w:vAlign w:val="center"/>
            <w:hideMark/>
          </w:tcPr>
          <w:p w14:paraId="17CB36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69E6A79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50B7E4C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109,09</w:t>
            </w:r>
          </w:p>
        </w:tc>
        <w:tc>
          <w:tcPr>
            <w:tcW w:w="815" w:type="dxa"/>
            <w:noWrap/>
            <w:vAlign w:val="center"/>
            <w:hideMark/>
          </w:tcPr>
          <w:p w14:paraId="39D19F5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9DA5A5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109,09</w:t>
            </w:r>
          </w:p>
        </w:tc>
      </w:tr>
      <w:tr w:rsidR="005004CF" w:rsidRPr="002076B3" w14:paraId="4EC7C752" w14:textId="77777777" w:rsidTr="00B7603B">
        <w:trPr>
          <w:trHeight w:val="454"/>
        </w:trPr>
        <w:tc>
          <w:tcPr>
            <w:tcW w:w="7248" w:type="dxa"/>
            <w:gridSpan w:val="2"/>
            <w:noWrap/>
            <w:vAlign w:val="center"/>
            <w:hideMark/>
          </w:tcPr>
          <w:p w14:paraId="70FD2577"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3A933DD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1361" w:type="dxa"/>
            <w:noWrap/>
            <w:vAlign w:val="center"/>
            <w:hideMark/>
          </w:tcPr>
          <w:p w14:paraId="3DB750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3CA63B9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50494C7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109,09</w:t>
            </w:r>
          </w:p>
        </w:tc>
        <w:tc>
          <w:tcPr>
            <w:tcW w:w="815" w:type="dxa"/>
            <w:noWrap/>
            <w:vAlign w:val="center"/>
            <w:hideMark/>
          </w:tcPr>
          <w:p w14:paraId="2706B8E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7EF9F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109,09</w:t>
            </w:r>
          </w:p>
        </w:tc>
      </w:tr>
      <w:tr w:rsidR="005004CF" w:rsidRPr="002076B3" w14:paraId="5B5768F6" w14:textId="77777777" w:rsidTr="00B7603B">
        <w:trPr>
          <w:trHeight w:val="454"/>
        </w:trPr>
        <w:tc>
          <w:tcPr>
            <w:tcW w:w="988" w:type="dxa"/>
            <w:noWrap/>
            <w:vAlign w:val="center"/>
            <w:hideMark/>
          </w:tcPr>
          <w:p w14:paraId="6136875A"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3F37D7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2F21C63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1361" w:type="dxa"/>
            <w:noWrap/>
            <w:vAlign w:val="center"/>
            <w:hideMark/>
          </w:tcPr>
          <w:p w14:paraId="3DBD8FA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2C3D06E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3C3EDB2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109,09</w:t>
            </w:r>
          </w:p>
        </w:tc>
        <w:tc>
          <w:tcPr>
            <w:tcW w:w="815" w:type="dxa"/>
            <w:noWrap/>
            <w:vAlign w:val="center"/>
            <w:hideMark/>
          </w:tcPr>
          <w:p w14:paraId="526B58F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B3FD83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109,09</w:t>
            </w:r>
          </w:p>
        </w:tc>
      </w:tr>
      <w:tr w:rsidR="005004CF" w:rsidRPr="002076B3" w14:paraId="00DADDC2" w14:textId="77777777" w:rsidTr="00B7603B">
        <w:trPr>
          <w:trHeight w:val="454"/>
        </w:trPr>
        <w:tc>
          <w:tcPr>
            <w:tcW w:w="988" w:type="dxa"/>
            <w:noWrap/>
            <w:vAlign w:val="center"/>
            <w:hideMark/>
          </w:tcPr>
          <w:p w14:paraId="4362864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35C519C5"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657A703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110.000,00</w:t>
            </w:r>
          </w:p>
        </w:tc>
        <w:tc>
          <w:tcPr>
            <w:tcW w:w="1361" w:type="dxa"/>
            <w:noWrap/>
            <w:vAlign w:val="center"/>
            <w:hideMark/>
          </w:tcPr>
          <w:p w14:paraId="252F92B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1470" w:type="dxa"/>
            <w:noWrap/>
            <w:vAlign w:val="center"/>
            <w:hideMark/>
          </w:tcPr>
          <w:p w14:paraId="2D1B90A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120.000,00</w:t>
            </w:r>
          </w:p>
        </w:tc>
        <w:tc>
          <w:tcPr>
            <w:tcW w:w="815" w:type="dxa"/>
            <w:noWrap/>
            <w:vAlign w:val="center"/>
            <w:hideMark/>
          </w:tcPr>
          <w:p w14:paraId="1589364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109,09</w:t>
            </w:r>
          </w:p>
        </w:tc>
        <w:tc>
          <w:tcPr>
            <w:tcW w:w="815" w:type="dxa"/>
            <w:noWrap/>
            <w:vAlign w:val="center"/>
            <w:hideMark/>
          </w:tcPr>
          <w:p w14:paraId="4BF412F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D87768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109,09</w:t>
            </w:r>
          </w:p>
        </w:tc>
      </w:tr>
      <w:tr w:rsidR="005004CF" w:rsidRPr="002076B3" w14:paraId="32B873C3" w14:textId="77777777" w:rsidTr="00B7603B">
        <w:trPr>
          <w:trHeight w:val="454"/>
        </w:trPr>
        <w:tc>
          <w:tcPr>
            <w:tcW w:w="988" w:type="dxa"/>
            <w:noWrap/>
            <w:vAlign w:val="center"/>
            <w:hideMark/>
          </w:tcPr>
          <w:p w14:paraId="6779FE51" w14:textId="77777777" w:rsidR="005004CF" w:rsidRPr="002076B3" w:rsidRDefault="005004CF">
            <w:pPr>
              <w:rPr>
                <w:rFonts w:ascii="Times New Roman" w:hAnsi="Times New Roman"/>
                <w:sz w:val="20"/>
                <w:szCs w:val="20"/>
              </w:rPr>
            </w:pPr>
            <w:r w:rsidRPr="002076B3">
              <w:rPr>
                <w:rFonts w:ascii="Times New Roman" w:hAnsi="Times New Roman"/>
                <w:sz w:val="20"/>
                <w:szCs w:val="20"/>
              </w:rPr>
              <w:t>321</w:t>
            </w:r>
          </w:p>
        </w:tc>
        <w:tc>
          <w:tcPr>
            <w:tcW w:w="6260" w:type="dxa"/>
            <w:noWrap/>
            <w:vAlign w:val="center"/>
            <w:hideMark/>
          </w:tcPr>
          <w:p w14:paraId="4E1E5506"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troškova zaposlenima</w:t>
            </w:r>
          </w:p>
        </w:tc>
        <w:tc>
          <w:tcPr>
            <w:tcW w:w="1470" w:type="dxa"/>
            <w:noWrap/>
            <w:vAlign w:val="center"/>
            <w:hideMark/>
          </w:tcPr>
          <w:p w14:paraId="7CB0A6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1361" w:type="dxa"/>
            <w:noWrap/>
            <w:vAlign w:val="center"/>
            <w:hideMark/>
          </w:tcPr>
          <w:p w14:paraId="1FE4659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819355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A1FC69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0113D2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0630B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FD62832" w14:textId="77777777" w:rsidTr="00B7603B">
        <w:trPr>
          <w:trHeight w:val="454"/>
        </w:trPr>
        <w:tc>
          <w:tcPr>
            <w:tcW w:w="988" w:type="dxa"/>
            <w:noWrap/>
            <w:vAlign w:val="center"/>
            <w:hideMark/>
          </w:tcPr>
          <w:p w14:paraId="693DCC6A"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02D7F0C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313CB5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59.000,00</w:t>
            </w:r>
          </w:p>
        </w:tc>
        <w:tc>
          <w:tcPr>
            <w:tcW w:w="1361" w:type="dxa"/>
            <w:noWrap/>
            <w:vAlign w:val="center"/>
            <w:hideMark/>
          </w:tcPr>
          <w:p w14:paraId="0118F8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5F3367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E7C78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38D6C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79525C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9AFB029" w14:textId="77777777" w:rsidTr="00B7603B">
        <w:trPr>
          <w:trHeight w:val="454"/>
        </w:trPr>
        <w:tc>
          <w:tcPr>
            <w:tcW w:w="988" w:type="dxa"/>
            <w:noWrap/>
            <w:vAlign w:val="center"/>
            <w:hideMark/>
          </w:tcPr>
          <w:p w14:paraId="25D0B9CB"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537459F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31AD366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5D0D9C3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E2E885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A30C7A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C67E99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9785DB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75793C0" w14:textId="77777777" w:rsidTr="00B7603B">
        <w:trPr>
          <w:trHeight w:val="454"/>
        </w:trPr>
        <w:tc>
          <w:tcPr>
            <w:tcW w:w="7248" w:type="dxa"/>
            <w:gridSpan w:val="2"/>
            <w:noWrap/>
            <w:vAlign w:val="center"/>
            <w:hideMark/>
          </w:tcPr>
          <w:p w14:paraId="1405F2B5" w14:textId="77777777" w:rsidR="005004CF" w:rsidRPr="002076B3" w:rsidRDefault="005004CF">
            <w:pPr>
              <w:rPr>
                <w:rFonts w:ascii="Times New Roman" w:hAnsi="Times New Roman"/>
                <w:sz w:val="20"/>
                <w:szCs w:val="20"/>
              </w:rPr>
            </w:pPr>
            <w:r w:rsidRPr="002076B3">
              <w:rPr>
                <w:rFonts w:ascii="Times New Roman" w:hAnsi="Times New Roman"/>
                <w:sz w:val="20"/>
                <w:szCs w:val="20"/>
              </w:rPr>
              <w:t>Kapitalni projekt K909003 Opremanje vlastitog pogona</w:t>
            </w:r>
          </w:p>
        </w:tc>
        <w:tc>
          <w:tcPr>
            <w:tcW w:w="1470" w:type="dxa"/>
            <w:noWrap/>
            <w:vAlign w:val="center"/>
            <w:hideMark/>
          </w:tcPr>
          <w:p w14:paraId="433CCD1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0E95B6B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08E600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0670B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F1FE31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557E0C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7F52414" w14:textId="77777777" w:rsidTr="00B7603B">
        <w:trPr>
          <w:trHeight w:val="454"/>
        </w:trPr>
        <w:tc>
          <w:tcPr>
            <w:tcW w:w="7248" w:type="dxa"/>
            <w:gridSpan w:val="2"/>
            <w:noWrap/>
            <w:vAlign w:val="center"/>
            <w:hideMark/>
          </w:tcPr>
          <w:p w14:paraId="55CC1BF1"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0133 Ostale opće usluge</w:t>
            </w:r>
          </w:p>
        </w:tc>
        <w:tc>
          <w:tcPr>
            <w:tcW w:w="1470" w:type="dxa"/>
            <w:noWrap/>
            <w:vAlign w:val="center"/>
            <w:hideMark/>
          </w:tcPr>
          <w:p w14:paraId="1258DBA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75F0174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6B99E5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9FC353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B924F0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EDB2E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162832A" w14:textId="77777777" w:rsidTr="00B7603B">
        <w:trPr>
          <w:trHeight w:val="454"/>
        </w:trPr>
        <w:tc>
          <w:tcPr>
            <w:tcW w:w="7248" w:type="dxa"/>
            <w:gridSpan w:val="2"/>
            <w:noWrap/>
            <w:vAlign w:val="center"/>
            <w:hideMark/>
          </w:tcPr>
          <w:p w14:paraId="4275FD24"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7.1. Prihodi od prodaje ili zamjene nefinancijske imovine i naknade s naslova osiguranja</w:t>
            </w:r>
          </w:p>
        </w:tc>
        <w:tc>
          <w:tcPr>
            <w:tcW w:w="1470" w:type="dxa"/>
            <w:noWrap/>
            <w:vAlign w:val="center"/>
            <w:hideMark/>
          </w:tcPr>
          <w:p w14:paraId="437D1A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317A2AA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6C4008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54C7B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77E38F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05CC0F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0B2D13A" w14:textId="77777777" w:rsidTr="00B7603B">
        <w:trPr>
          <w:trHeight w:val="454"/>
        </w:trPr>
        <w:tc>
          <w:tcPr>
            <w:tcW w:w="7248" w:type="dxa"/>
            <w:gridSpan w:val="2"/>
            <w:noWrap/>
            <w:vAlign w:val="center"/>
            <w:hideMark/>
          </w:tcPr>
          <w:p w14:paraId="4B4EC324"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7.1.1 Prihodi od prodaje ili zamjene nefinancijske imovine</w:t>
            </w:r>
          </w:p>
        </w:tc>
        <w:tc>
          <w:tcPr>
            <w:tcW w:w="1470" w:type="dxa"/>
            <w:noWrap/>
            <w:vAlign w:val="center"/>
            <w:hideMark/>
          </w:tcPr>
          <w:p w14:paraId="27A110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6906933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C4AE32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FF902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EED055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5F345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95BBFC0" w14:textId="77777777" w:rsidTr="00B7603B">
        <w:trPr>
          <w:trHeight w:val="454"/>
        </w:trPr>
        <w:tc>
          <w:tcPr>
            <w:tcW w:w="988" w:type="dxa"/>
            <w:noWrap/>
            <w:vAlign w:val="center"/>
            <w:hideMark/>
          </w:tcPr>
          <w:p w14:paraId="17118925"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16C719A6"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6F2FBA8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151413A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E43C2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878E7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1535E5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656573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A2A5C23" w14:textId="77777777" w:rsidTr="00B7603B">
        <w:trPr>
          <w:trHeight w:val="454"/>
        </w:trPr>
        <w:tc>
          <w:tcPr>
            <w:tcW w:w="988" w:type="dxa"/>
            <w:noWrap/>
            <w:vAlign w:val="center"/>
            <w:hideMark/>
          </w:tcPr>
          <w:p w14:paraId="5FD8177E"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000A287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20BE77E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460BA9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863F29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D5D522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025AC3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04B773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C341078" w14:textId="77777777" w:rsidTr="00B7603B">
        <w:trPr>
          <w:trHeight w:val="454"/>
        </w:trPr>
        <w:tc>
          <w:tcPr>
            <w:tcW w:w="988" w:type="dxa"/>
            <w:noWrap/>
            <w:vAlign w:val="center"/>
            <w:hideMark/>
          </w:tcPr>
          <w:p w14:paraId="761DAA04" w14:textId="77777777" w:rsidR="005004CF" w:rsidRPr="002076B3" w:rsidRDefault="005004CF">
            <w:pPr>
              <w:rPr>
                <w:rFonts w:ascii="Times New Roman" w:hAnsi="Times New Roman"/>
                <w:sz w:val="20"/>
                <w:szCs w:val="20"/>
              </w:rPr>
            </w:pPr>
            <w:r w:rsidRPr="002076B3">
              <w:rPr>
                <w:rFonts w:ascii="Times New Roman" w:hAnsi="Times New Roman"/>
                <w:sz w:val="20"/>
                <w:szCs w:val="20"/>
              </w:rPr>
              <w:t>422</w:t>
            </w:r>
          </w:p>
        </w:tc>
        <w:tc>
          <w:tcPr>
            <w:tcW w:w="6260" w:type="dxa"/>
            <w:noWrap/>
            <w:vAlign w:val="center"/>
            <w:hideMark/>
          </w:tcPr>
          <w:p w14:paraId="6B105AFB" w14:textId="77777777" w:rsidR="005004CF" w:rsidRPr="002076B3" w:rsidRDefault="005004CF">
            <w:pPr>
              <w:rPr>
                <w:rFonts w:ascii="Times New Roman" w:hAnsi="Times New Roman"/>
                <w:sz w:val="20"/>
                <w:szCs w:val="20"/>
              </w:rPr>
            </w:pPr>
            <w:r w:rsidRPr="002076B3">
              <w:rPr>
                <w:rFonts w:ascii="Times New Roman" w:hAnsi="Times New Roman"/>
                <w:sz w:val="20"/>
                <w:szCs w:val="20"/>
              </w:rPr>
              <w:t>Postrojenja i oprema</w:t>
            </w:r>
          </w:p>
        </w:tc>
        <w:tc>
          <w:tcPr>
            <w:tcW w:w="1470" w:type="dxa"/>
            <w:noWrap/>
            <w:vAlign w:val="center"/>
            <w:hideMark/>
          </w:tcPr>
          <w:p w14:paraId="6D7F2F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433B929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F7327C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FCA12B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63C3E3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02B67A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AE2987E" w14:textId="77777777" w:rsidTr="00B7603B">
        <w:trPr>
          <w:trHeight w:val="454"/>
        </w:trPr>
        <w:tc>
          <w:tcPr>
            <w:tcW w:w="7248" w:type="dxa"/>
            <w:gridSpan w:val="2"/>
            <w:noWrap/>
            <w:vAlign w:val="center"/>
            <w:hideMark/>
          </w:tcPr>
          <w:p w14:paraId="446871CF"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9110 ODRŽAVANJE KOMUNALNE INFRASTRUKTURE</w:t>
            </w:r>
          </w:p>
        </w:tc>
        <w:tc>
          <w:tcPr>
            <w:tcW w:w="1470" w:type="dxa"/>
            <w:noWrap/>
            <w:vAlign w:val="center"/>
            <w:hideMark/>
          </w:tcPr>
          <w:p w14:paraId="75E2DE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1.020.000,00</w:t>
            </w:r>
          </w:p>
        </w:tc>
        <w:tc>
          <w:tcPr>
            <w:tcW w:w="1361" w:type="dxa"/>
            <w:noWrap/>
            <w:vAlign w:val="center"/>
            <w:hideMark/>
          </w:tcPr>
          <w:p w14:paraId="1B6F65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1.010.000,00</w:t>
            </w:r>
          </w:p>
        </w:tc>
        <w:tc>
          <w:tcPr>
            <w:tcW w:w="1470" w:type="dxa"/>
            <w:noWrap/>
            <w:vAlign w:val="center"/>
            <w:hideMark/>
          </w:tcPr>
          <w:p w14:paraId="1B9053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1.000.000,00</w:t>
            </w:r>
          </w:p>
        </w:tc>
        <w:tc>
          <w:tcPr>
            <w:tcW w:w="815" w:type="dxa"/>
            <w:noWrap/>
            <w:vAlign w:val="center"/>
            <w:hideMark/>
          </w:tcPr>
          <w:p w14:paraId="0ACF621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99,02</w:t>
            </w:r>
          </w:p>
        </w:tc>
        <w:tc>
          <w:tcPr>
            <w:tcW w:w="815" w:type="dxa"/>
            <w:noWrap/>
            <w:vAlign w:val="center"/>
            <w:hideMark/>
          </w:tcPr>
          <w:p w14:paraId="50F28E3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99,01</w:t>
            </w:r>
          </w:p>
        </w:tc>
        <w:tc>
          <w:tcPr>
            <w:tcW w:w="815" w:type="dxa"/>
            <w:noWrap/>
            <w:vAlign w:val="center"/>
            <w:hideMark/>
          </w:tcPr>
          <w:p w14:paraId="044735A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98,04</w:t>
            </w:r>
          </w:p>
        </w:tc>
      </w:tr>
      <w:tr w:rsidR="005004CF" w:rsidRPr="002076B3" w14:paraId="2387D1EB" w14:textId="77777777" w:rsidTr="00B7603B">
        <w:trPr>
          <w:trHeight w:val="454"/>
        </w:trPr>
        <w:tc>
          <w:tcPr>
            <w:tcW w:w="7248" w:type="dxa"/>
            <w:gridSpan w:val="2"/>
            <w:noWrap/>
            <w:vAlign w:val="center"/>
            <w:hideMark/>
          </w:tcPr>
          <w:p w14:paraId="2200FC88"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A911001 Nerazvrstane ceste</w:t>
            </w:r>
          </w:p>
        </w:tc>
        <w:tc>
          <w:tcPr>
            <w:tcW w:w="1470" w:type="dxa"/>
            <w:noWrap/>
            <w:vAlign w:val="center"/>
            <w:hideMark/>
          </w:tcPr>
          <w:p w14:paraId="1AE4B05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w:t>
            </w:r>
          </w:p>
        </w:tc>
        <w:tc>
          <w:tcPr>
            <w:tcW w:w="1361" w:type="dxa"/>
            <w:noWrap/>
            <w:vAlign w:val="center"/>
            <w:hideMark/>
          </w:tcPr>
          <w:p w14:paraId="524CF52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220.000,00</w:t>
            </w:r>
          </w:p>
        </w:tc>
        <w:tc>
          <w:tcPr>
            <w:tcW w:w="1470" w:type="dxa"/>
            <w:noWrap/>
            <w:vAlign w:val="center"/>
            <w:hideMark/>
          </w:tcPr>
          <w:p w14:paraId="6D64EDC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210.000,00</w:t>
            </w:r>
          </w:p>
        </w:tc>
        <w:tc>
          <w:tcPr>
            <w:tcW w:w="815" w:type="dxa"/>
            <w:noWrap/>
            <w:vAlign w:val="center"/>
            <w:hideMark/>
          </w:tcPr>
          <w:p w14:paraId="540379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110,00</w:t>
            </w:r>
          </w:p>
        </w:tc>
        <w:tc>
          <w:tcPr>
            <w:tcW w:w="815" w:type="dxa"/>
            <w:noWrap/>
            <w:vAlign w:val="center"/>
            <w:hideMark/>
          </w:tcPr>
          <w:p w14:paraId="2463E35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95,45</w:t>
            </w:r>
          </w:p>
        </w:tc>
        <w:tc>
          <w:tcPr>
            <w:tcW w:w="815" w:type="dxa"/>
            <w:noWrap/>
            <w:vAlign w:val="center"/>
            <w:hideMark/>
          </w:tcPr>
          <w:p w14:paraId="271674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105,00</w:t>
            </w:r>
          </w:p>
        </w:tc>
      </w:tr>
      <w:tr w:rsidR="005004CF" w:rsidRPr="002076B3" w14:paraId="32F30136" w14:textId="77777777" w:rsidTr="00B7603B">
        <w:trPr>
          <w:trHeight w:val="454"/>
        </w:trPr>
        <w:tc>
          <w:tcPr>
            <w:tcW w:w="7248" w:type="dxa"/>
            <w:gridSpan w:val="2"/>
            <w:noWrap/>
            <w:vAlign w:val="center"/>
            <w:hideMark/>
          </w:tcPr>
          <w:p w14:paraId="2C8CE483"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0660 Rashodi vezani za stanovanje i kom. pogodnosti koji nisu drugdje svrstani</w:t>
            </w:r>
          </w:p>
        </w:tc>
        <w:tc>
          <w:tcPr>
            <w:tcW w:w="1470" w:type="dxa"/>
            <w:noWrap/>
            <w:vAlign w:val="center"/>
            <w:hideMark/>
          </w:tcPr>
          <w:p w14:paraId="34273B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w:t>
            </w:r>
          </w:p>
        </w:tc>
        <w:tc>
          <w:tcPr>
            <w:tcW w:w="1361" w:type="dxa"/>
            <w:noWrap/>
            <w:vAlign w:val="center"/>
            <w:hideMark/>
          </w:tcPr>
          <w:p w14:paraId="602822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220.000,00</w:t>
            </w:r>
          </w:p>
        </w:tc>
        <w:tc>
          <w:tcPr>
            <w:tcW w:w="1470" w:type="dxa"/>
            <w:noWrap/>
            <w:vAlign w:val="center"/>
            <w:hideMark/>
          </w:tcPr>
          <w:p w14:paraId="7ECAED1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210.000,00</w:t>
            </w:r>
          </w:p>
        </w:tc>
        <w:tc>
          <w:tcPr>
            <w:tcW w:w="815" w:type="dxa"/>
            <w:noWrap/>
            <w:vAlign w:val="center"/>
            <w:hideMark/>
          </w:tcPr>
          <w:p w14:paraId="49F7033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110,00</w:t>
            </w:r>
          </w:p>
        </w:tc>
        <w:tc>
          <w:tcPr>
            <w:tcW w:w="815" w:type="dxa"/>
            <w:noWrap/>
            <w:vAlign w:val="center"/>
            <w:hideMark/>
          </w:tcPr>
          <w:p w14:paraId="244350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95,45</w:t>
            </w:r>
          </w:p>
        </w:tc>
        <w:tc>
          <w:tcPr>
            <w:tcW w:w="815" w:type="dxa"/>
            <w:noWrap/>
            <w:vAlign w:val="center"/>
            <w:hideMark/>
          </w:tcPr>
          <w:p w14:paraId="4564468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105,00</w:t>
            </w:r>
          </w:p>
        </w:tc>
      </w:tr>
      <w:tr w:rsidR="005004CF" w:rsidRPr="002076B3" w14:paraId="5AF3EDCA" w14:textId="77777777" w:rsidTr="00B7603B">
        <w:trPr>
          <w:trHeight w:val="454"/>
        </w:trPr>
        <w:tc>
          <w:tcPr>
            <w:tcW w:w="7248" w:type="dxa"/>
            <w:gridSpan w:val="2"/>
            <w:noWrap/>
            <w:vAlign w:val="center"/>
            <w:hideMark/>
          </w:tcPr>
          <w:p w14:paraId="2F824FBB"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35398D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200.000,00</w:t>
            </w:r>
          </w:p>
        </w:tc>
        <w:tc>
          <w:tcPr>
            <w:tcW w:w="1361" w:type="dxa"/>
            <w:noWrap/>
            <w:vAlign w:val="center"/>
            <w:hideMark/>
          </w:tcPr>
          <w:p w14:paraId="7C088FE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220.000,00</w:t>
            </w:r>
          </w:p>
        </w:tc>
        <w:tc>
          <w:tcPr>
            <w:tcW w:w="1470" w:type="dxa"/>
            <w:noWrap/>
            <w:vAlign w:val="center"/>
            <w:hideMark/>
          </w:tcPr>
          <w:p w14:paraId="6F847F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210.000,00</w:t>
            </w:r>
          </w:p>
        </w:tc>
        <w:tc>
          <w:tcPr>
            <w:tcW w:w="815" w:type="dxa"/>
            <w:noWrap/>
            <w:vAlign w:val="center"/>
            <w:hideMark/>
          </w:tcPr>
          <w:p w14:paraId="4915BC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110,00</w:t>
            </w:r>
          </w:p>
        </w:tc>
        <w:tc>
          <w:tcPr>
            <w:tcW w:w="815" w:type="dxa"/>
            <w:noWrap/>
            <w:vAlign w:val="center"/>
            <w:hideMark/>
          </w:tcPr>
          <w:p w14:paraId="61EFD4A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95,45</w:t>
            </w:r>
          </w:p>
        </w:tc>
        <w:tc>
          <w:tcPr>
            <w:tcW w:w="815" w:type="dxa"/>
            <w:noWrap/>
            <w:vAlign w:val="center"/>
            <w:hideMark/>
          </w:tcPr>
          <w:p w14:paraId="48BECE0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105,00</w:t>
            </w:r>
          </w:p>
        </w:tc>
      </w:tr>
      <w:tr w:rsidR="005004CF" w:rsidRPr="002076B3" w14:paraId="34904A0A" w14:textId="77777777" w:rsidTr="00B7603B">
        <w:trPr>
          <w:trHeight w:val="454"/>
        </w:trPr>
        <w:tc>
          <w:tcPr>
            <w:tcW w:w="7248" w:type="dxa"/>
            <w:gridSpan w:val="2"/>
            <w:noWrap/>
            <w:vAlign w:val="center"/>
            <w:hideMark/>
          </w:tcPr>
          <w:p w14:paraId="5AF63E24" w14:textId="77777777" w:rsidR="005004CF" w:rsidRPr="002076B3" w:rsidRDefault="005004CF">
            <w:pPr>
              <w:rPr>
                <w:rFonts w:ascii="Times New Roman" w:hAnsi="Times New Roman"/>
                <w:sz w:val="20"/>
                <w:szCs w:val="20"/>
              </w:rPr>
            </w:pPr>
            <w:r w:rsidRPr="002076B3">
              <w:rPr>
                <w:rFonts w:ascii="Times New Roman" w:hAnsi="Times New Roman"/>
                <w:sz w:val="20"/>
                <w:szCs w:val="20"/>
              </w:rPr>
              <w:t>4.1.1 Komunalna naknada</w:t>
            </w:r>
          </w:p>
        </w:tc>
        <w:tc>
          <w:tcPr>
            <w:tcW w:w="1470" w:type="dxa"/>
            <w:noWrap/>
            <w:vAlign w:val="center"/>
            <w:hideMark/>
          </w:tcPr>
          <w:p w14:paraId="33BACA2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361" w:type="dxa"/>
            <w:noWrap/>
            <w:vAlign w:val="center"/>
            <w:hideMark/>
          </w:tcPr>
          <w:p w14:paraId="1FEA73F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190.000,00</w:t>
            </w:r>
          </w:p>
        </w:tc>
        <w:tc>
          <w:tcPr>
            <w:tcW w:w="1470" w:type="dxa"/>
            <w:noWrap/>
            <w:vAlign w:val="center"/>
            <w:hideMark/>
          </w:tcPr>
          <w:p w14:paraId="00709C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815" w:type="dxa"/>
            <w:noWrap/>
            <w:vAlign w:val="center"/>
            <w:hideMark/>
          </w:tcPr>
          <w:p w14:paraId="7B399A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126,67</w:t>
            </w:r>
          </w:p>
        </w:tc>
        <w:tc>
          <w:tcPr>
            <w:tcW w:w="815" w:type="dxa"/>
            <w:noWrap/>
            <w:vAlign w:val="center"/>
            <w:hideMark/>
          </w:tcPr>
          <w:p w14:paraId="6BE483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94,74</w:t>
            </w:r>
          </w:p>
        </w:tc>
        <w:tc>
          <w:tcPr>
            <w:tcW w:w="815" w:type="dxa"/>
            <w:noWrap/>
            <w:vAlign w:val="center"/>
            <w:hideMark/>
          </w:tcPr>
          <w:p w14:paraId="38912D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120,00</w:t>
            </w:r>
          </w:p>
        </w:tc>
      </w:tr>
      <w:tr w:rsidR="005004CF" w:rsidRPr="002076B3" w14:paraId="7335D9D0" w14:textId="77777777" w:rsidTr="00B7603B">
        <w:trPr>
          <w:trHeight w:val="454"/>
        </w:trPr>
        <w:tc>
          <w:tcPr>
            <w:tcW w:w="988" w:type="dxa"/>
            <w:noWrap/>
            <w:vAlign w:val="center"/>
            <w:hideMark/>
          </w:tcPr>
          <w:p w14:paraId="1E751F3A"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E3BB36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235DA31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361" w:type="dxa"/>
            <w:noWrap/>
            <w:vAlign w:val="center"/>
            <w:hideMark/>
          </w:tcPr>
          <w:p w14:paraId="5A46D08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190.000,00</w:t>
            </w:r>
          </w:p>
        </w:tc>
        <w:tc>
          <w:tcPr>
            <w:tcW w:w="1470" w:type="dxa"/>
            <w:noWrap/>
            <w:vAlign w:val="center"/>
            <w:hideMark/>
          </w:tcPr>
          <w:p w14:paraId="69BA615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815" w:type="dxa"/>
            <w:noWrap/>
            <w:vAlign w:val="center"/>
            <w:hideMark/>
          </w:tcPr>
          <w:p w14:paraId="2E3658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126,67</w:t>
            </w:r>
          </w:p>
        </w:tc>
        <w:tc>
          <w:tcPr>
            <w:tcW w:w="815" w:type="dxa"/>
            <w:noWrap/>
            <w:vAlign w:val="center"/>
            <w:hideMark/>
          </w:tcPr>
          <w:p w14:paraId="75E62C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94,74</w:t>
            </w:r>
          </w:p>
        </w:tc>
        <w:tc>
          <w:tcPr>
            <w:tcW w:w="815" w:type="dxa"/>
            <w:noWrap/>
            <w:vAlign w:val="center"/>
            <w:hideMark/>
          </w:tcPr>
          <w:p w14:paraId="1A52BD5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120,00</w:t>
            </w:r>
          </w:p>
        </w:tc>
      </w:tr>
      <w:tr w:rsidR="005004CF" w:rsidRPr="002076B3" w14:paraId="35E164D5" w14:textId="77777777" w:rsidTr="00B7603B">
        <w:trPr>
          <w:trHeight w:val="454"/>
        </w:trPr>
        <w:tc>
          <w:tcPr>
            <w:tcW w:w="988" w:type="dxa"/>
            <w:noWrap/>
            <w:vAlign w:val="center"/>
            <w:hideMark/>
          </w:tcPr>
          <w:p w14:paraId="73F1F765"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24ACE131"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1747E64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150.000,00</w:t>
            </w:r>
          </w:p>
        </w:tc>
        <w:tc>
          <w:tcPr>
            <w:tcW w:w="1361" w:type="dxa"/>
            <w:noWrap/>
            <w:vAlign w:val="center"/>
            <w:hideMark/>
          </w:tcPr>
          <w:p w14:paraId="3C58E9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190.000,00</w:t>
            </w:r>
          </w:p>
        </w:tc>
        <w:tc>
          <w:tcPr>
            <w:tcW w:w="1470" w:type="dxa"/>
            <w:noWrap/>
            <w:vAlign w:val="center"/>
            <w:hideMark/>
          </w:tcPr>
          <w:p w14:paraId="3A0BABE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815" w:type="dxa"/>
            <w:noWrap/>
            <w:vAlign w:val="center"/>
            <w:hideMark/>
          </w:tcPr>
          <w:p w14:paraId="6CCDEE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126,67</w:t>
            </w:r>
          </w:p>
        </w:tc>
        <w:tc>
          <w:tcPr>
            <w:tcW w:w="815" w:type="dxa"/>
            <w:noWrap/>
            <w:vAlign w:val="center"/>
            <w:hideMark/>
          </w:tcPr>
          <w:p w14:paraId="3333E54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94,74</w:t>
            </w:r>
          </w:p>
        </w:tc>
        <w:tc>
          <w:tcPr>
            <w:tcW w:w="815" w:type="dxa"/>
            <w:noWrap/>
            <w:vAlign w:val="center"/>
            <w:hideMark/>
          </w:tcPr>
          <w:p w14:paraId="68EF0D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120,00</w:t>
            </w:r>
          </w:p>
        </w:tc>
      </w:tr>
      <w:tr w:rsidR="005004CF" w:rsidRPr="002076B3" w14:paraId="28A7BEF9" w14:textId="77777777" w:rsidTr="00B7603B">
        <w:trPr>
          <w:trHeight w:val="454"/>
        </w:trPr>
        <w:tc>
          <w:tcPr>
            <w:tcW w:w="988" w:type="dxa"/>
            <w:noWrap/>
            <w:vAlign w:val="center"/>
            <w:hideMark/>
          </w:tcPr>
          <w:p w14:paraId="22E61F5D"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714E0068"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58729CE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3FF92A6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4DC498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1FE461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2D2DB9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E3EC21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5A8F340" w14:textId="77777777" w:rsidTr="00B7603B">
        <w:trPr>
          <w:trHeight w:val="454"/>
        </w:trPr>
        <w:tc>
          <w:tcPr>
            <w:tcW w:w="988" w:type="dxa"/>
            <w:noWrap/>
            <w:vAlign w:val="center"/>
            <w:hideMark/>
          </w:tcPr>
          <w:p w14:paraId="46562428"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71B5FA3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6D4D92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100.000,00</w:t>
            </w:r>
          </w:p>
        </w:tc>
        <w:tc>
          <w:tcPr>
            <w:tcW w:w="1361" w:type="dxa"/>
            <w:noWrap/>
            <w:vAlign w:val="center"/>
            <w:hideMark/>
          </w:tcPr>
          <w:p w14:paraId="53F0CC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7DAE6E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3D96E4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768A0B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3EB51A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033E641" w14:textId="77777777" w:rsidTr="00B7603B">
        <w:trPr>
          <w:trHeight w:val="454"/>
        </w:trPr>
        <w:tc>
          <w:tcPr>
            <w:tcW w:w="7248" w:type="dxa"/>
            <w:gridSpan w:val="2"/>
            <w:noWrap/>
            <w:vAlign w:val="center"/>
            <w:hideMark/>
          </w:tcPr>
          <w:p w14:paraId="7D88A7D3" w14:textId="77777777" w:rsidR="005004CF" w:rsidRPr="002076B3" w:rsidRDefault="005004CF">
            <w:pPr>
              <w:rPr>
                <w:rFonts w:ascii="Times New Roman" w:hAnsi="Times New Roman"/>
                <w:sz w:val="20"/>
                <w:szCs w:val="20"/>
              </w:rPr>
            </w:pPr>
            <w:r w:rsidRPr="002076B3">
              <w:rPr>
                <w:rFonts w:ascii="Times New Roman" w:hAnsi="Times New Roman"/>
                <w:sz w:val="20"/>
                <w:szCs w:val="20"/>
              </w:rPr>
              <w:t>4.1.2 Komunalni doprinos</w:t>
            </w:r>
          </w:p>
        </w:tc>
        <w:tc>
          <w:tcPr>
            <w:tcW w:w="1470" w:type="dxa"/>
            <w:noWrap/>
            <w:vAlign w:val="center"/>
            <w:hideMark/>
          </w:tcPr>
          <w:p w14:paraId="7E9B581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288F4F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1CF2AFF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2556952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c>
          <w:tcPr>
            <w:tcW w:w="815" w:type="dxa"/>
            <w:noWrap/>
            <w:vAlign w:val="center"/>
            <w:hideMark/>
          </w:tcPr>
          <w:p w14:paraId="05A549B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108F88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r>
      <w:tr w:rsidR="005004CF" w:rsidRPr="002076B3" w14:paraId="4B63E93C" w14:textId="77777777" w:rsidTr="00B7603B">
        <w:trPr>
          <w:trHeight w:val="454"/>
        </w:trPr>
        <w:tc>
          <w:tcPr>
            <w:tcW w:w="988" w:type="dxa"/>
            <w:noWrap/>
            <w:vAlign w:val="center"/>
            <w:hideMark/>
          </w:tcPr>
          <w:p w14:paraId="22152BD3"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213EF9D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802C1A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6CCC38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719110C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653D08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c>
          <w:tcPr>
            <w:tcW w:w="815" w:type="dxa"/>
            <w:noWrap/>
            <w:vAlign w:val="center"/>
            <w:hideMark/>
          </w:tcPr>
          <w:p w14:paraId="7179BDC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672564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r>
      <w:tr w:rsidR="005004CF" w:rsidRPr="002076B3" w14:paraId="5CD9EC3B" w14:textId="77777777" w:rsidTr="00B7603B">
        <w:trPr>
          <w:trHeight w:val="454"/>
        </w:trPr>
        <w:tc>
          <w:tcPr>
            <w:tcW w:w="988" w:type="dxa"/>
            <w:noWrap/>
            <w:vAlign w:val="center"/>
            <w:hideMark/>
          </w:tcPr>
          <w:p w14:paraId="52F772AB"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79F6FC15"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1331BC6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761557D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470" w:type="dxa"/>
            <w:noWrap/>
            <w:vAlign w:val="center"/>
            <w:hideMark/>
          </w:tcPr>
          <w:p w14:paraId="2BD6C0B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68AB49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c>
          <w:tcPr>
            <w:tcW w:w="815" w:type="dxa"/>
            <w:noWrap/>
            <w:vAlign w:val="center"/>
            <w:hideMark/>
          </w:tcPr>
          <w:p w14:paraId="0E2F8F5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19BB0C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r>
      <w:tr w:rsidR="005004CF" w:rsidRPr="002076B3" w14:paraId="5A2AE9B1" w14:textId="77777777" w:rsidTr="00B7603B">
        <w:trPr>
          <w:trHeight w:val="454"/>
        </w:trPr>
        <w:tc>
          <w:tcPr>
            <w:tcW w:w="988" w:type="dxa"/>
            <w:noWrap/>
            <w:vAlign w:val="center"/>
            <w:hideMark/>
          </w:tcPr>
          <w:p w14:paraId="2F486BC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085B6AB1"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3618C10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6EB1C9E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59BDB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73F4C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27070D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EA6A59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78603E1" w14:textId="77777777" w:rsidTr="00B7603B">
        <w:trPr>
          <w:trHeight w:val="454"/>
        </w:trPr>
        <w:tc>
          <w:tcPr>
            <w:tcW w:w="7248" w:type="dxa"/>
            <w:gridSpan w:val="2"/>
            <w:noWrap/>
            <w:vAlign w:val="center"/>
            <w:hideMark/>
          </w:tcPr>
          <w:p w14:paraId="3B541DB8"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A911002 Javne površine</w:t>
            </w:r>
          </w:p>
        </w:tc>
        <w:tc>
          <w:tcPr>
            <w:tcW w:w="1470" w:type="dxa"/>
            <w:noWrap/>
            <w:vAlign w:val="center"/>
            <w:hideMark/>
          </w:tcPr>
          <w:p w14:paraId="2504DD5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260.000,00</w:t>
            </w:r>
          </w:p>
        </w:tc>
        <w:tc>
          <w:tcPr>
            <w:tcW w:w="1361" w:type="dxa"/>
            <w:noWrap/>
            <w:vAlign w:val="center"/>
            <w:hideMark/>
          </w:tcPr>
          <w:p w14:paraId="46ABD64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470" w:type="dxa"/>
            <w:noWrap/>
            <w:vAlign w:val="center"/>
            <w:hideMark/>
          </w:tcPr>
          <w:p w14:paraId="494837C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815" w:type="dxa"/>
            <w:noWrap/>
            <w:vAlign w:val="center"/>
            <w:hideMark/>
          </w:tcPr>
          <w:p w14:paraId="7291EE1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107,69</w:t>
            </w:r>
          </w:p>
        </w:tc>
        <w:tc>
          <w:tcPr>
            <w:tcW w:w="815" w:type="dxa"/>
            <w:noWrap/>
            <w:vAlign w:val="center"/>
            <w:hideMark/>
          </w:tcPr>
          <w:p w14:paraId="6368E0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97EFB9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107,69</w:t>
            </w:r>
          </w:p>
        </w:tc>
      </w:tr>
      <w:tr w:rsidR="005004CF" w:rsidRPr="002076B3" w14:paraId="5ABD2ED9" w14:textId="77777777" w:rsidTr="00B7603B">
        <w:trPr>
          <w:trHeight w:val="454"/>
        </w:trPr>
        <w:tc>
          <w:tcPr>
            <w:tcW w:w="7248" w:type="dxa"/>
            <w:gridSpan w:val="2"/>
            <w:noWrap/>
            <w:vAlign w:val="center"/>
            <w:hideMark/>
          </w:tcPr>
          <w:p w14:paraId="5B4FA188"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0660 Rashodi vezani za stanovanje i kom. pogodnosti koji nisu drugdje svrstani</w:t>
            </w:r>
          </w:p>
        </w:tc>
        <w:tc>
          <w:tcPr>
            <w:tcW w:w="1470" w:type="dxa"/>
            <w:noWrap/>
            <w:vAlign w:val="center"/>
            <w:hideMark/>
          </w:tcPr>
          <w:p w14:paraId="18F4D3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260.000,00</w:t>
            </w:r>
          </w:p>
        </w:tc>
        <w:tc>
          <w:tcPr>
            <w:tcW w:w="1361" w:type="dxa"/>
            <w:noWrap/>
            <w:vAlign w:val="center"/>
            <w:hideMark/>
          </w:tcPr>
          <w:p w14:paraId="03664B5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470" w:type="dxa"/>
            <w:noWrap/>
            <w:vAlign w:val="center"/>
            <w:hideMark/>
          </w:tcPr>
          <w:p w14:paraId="0665B36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815" w:type="dxa"/>
            <w:noWrap/>
            <w:vAlign w:val="center"/>
            <w:hideMark/>
          </w:tcPr>
          <w:p w14:paraId="06A166D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107,69</w:t>
            </w:r>
          </w:p>
        </w:tc>
        <w:tc>
          <w:tcPr>
            <w:tcW w:w="815" w:type="dxa"/>
            <w:noWrap/>
            <w:vAlign w:val="center"/>
            <w:hideMark/>
          </w:tcPr>
          <w:p w14:paraId="78F324D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2D8302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107,69</w:t>
            </w:r>
          </w:p>
        </w:tc>
      </w:tr>
      <w:tr w:rsidR="005004CF" w:rsidRPr="002076B3" w14:paraId="4510EA7F" w14:textId="77777777" w:rsidTr="00B7603B">
        <w:trPr>
          <w:trHeight w:val="454"/>
        </w:trPr>
        <w:tc>
          <w:tcPr>
            <w:tcW w:w="7248" w:type="dxa"/>
            <w:gridSpan w:val="2"/>
            <w:noWrap/>
            <w:vAlign w:val="center"/>
            <w:hideMark/>
          </w:tcPr>
          <w:p w14:paraId="26BB2861"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Izvor 4.1. Prihodi za posebne namjene</w:t>
            </w:r>
          </w:p>
        </w:tc>
        <w:tc>
          <w:tcPr>
            <w:tcW w:w="1470" w:type="dxa"/>
            <w:noWrap/>
            <w:vAlign w:val="center"/>
            <w:hideMark/>
          </w:tcPr>
          <w:p w14:paraId="7508DA2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260.000,00</w:t>
            </w:r>
          </w:p>
        </w:tc>
        <w:tc>
          <w:tcPr>
            <w:tcW w:w="1361" w:type="dxa"/>
            <w:noWrap/>
            <w:vAlign w:val="center"/>
            <w:hideMark/>
          </w:tcPr>
          <w:p w14:paraId="6FA58D2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1470" w:type="dxa"/>
            <w:noWrap/>
            <w:vAlign w:val="center"/>
            <w:hideMark/>
          </w:tcPr>
          <w:p w14:paraId="3D25684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280.000,00</w:t>
            </w:r>
          </w:p>
        </w:tc>
        <w:tc>
          <w:tcPr>
            <w:tcW w:w="815" w:type="dxa"/>
            <w:noWrap/>
            <w:vAlign w:val="center"/>
            <w:hideMark/>
          </w:tcPr>
          <w:p w14:paraId="5F1EA5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107,69</w:t>
            </w:r>
          </w:p>
        </w:tc>
        <w:tc>
          <w:tcPr>
            <w:tcW w:w="815" w:type="dxa"/>
            <w:noWrap/>
            <w:vAlign w:val="center"/>
            <w:hideMark/>
          </w:tcPr>
          <w:p w14:paraId="35B6048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2D79F8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107,69</w:t>
            </w:r>
          </w:p>
        </w:tc>
      </w:tr>
      <w:tr w:rsidR="005004CF" w:rsidRPr="002076B3" w14:paraId="7750F1F7" w14:textId="77777777" w:rsidTr="00B7603B">
        <w:trPr>
          <w:trHeight w:val="454"/>
        </w:trPr>
        <w:tc>
          <w:tcPr>
            <w:tcW w:w="7248" w:type="dxa"/>
            <w:gridSpan w:val="2"/>
            <w:noWrap/>
            <w:vAlign w:val="center"/>
            <w:hideMark/>
          </w:tcPr>
          <w:p w14:paraId="3500D0CC" w14:textId="77777777" w:rsidR="005004CF" w:rsidRPr="002076B3" w:rsidRDefault="005004CF">
            <w:pPr>
              <w:rPr>
                <w:rFonts w:ascii="Times New Roman" w:hAnsi="Times New Roman"/>
                <w:sz w:val="20"/>
                <w:szCs w:val="20"/>
              </w:rPr>
            </w:pPr>
            <w:r w:rsidRPr="002076B3">
              <w:rPr>
                <w:rFonts w:ascii="Times New Roman" w:hAnsi="Times New Roman"/>
                <w:sz w:val="20"/>
                <w:szCs w:val="20"/>
              </w:rPr>
              <w:t>4.1.1 Komunalna naknada</w:t>
            </w:r>
          </w:p>
        </w:tc>
        <w:tc>
          <w:tcPr>
            <w:tcW w:w="1470" w:type="dxa"/>
            <w:noWrap/>
            <w:vAlign w:val="center"/>
            <w:hideMark/>
          </w:tcPr>
          <w:p w14:paraId="7B56E0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190.000,00</w:t>
            </w:r>
          </w:p>
        </w:tc>
        <w:tc>
          <w:tcPr>
            <w:tcW w:w="1361" w:type="dxa"/>
            <w:noWrap/>
            <w:vAlign w:val="center"/>
            <w:hideMark/>
          </w:tcPr>
          <w:p w14:paraId="4EF33A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470" w:type="dxa"/>
            <w:noWrap/>
            <w:vAlign w:val="center"/>
            <w:hideMark/>
          </w:tcPr>
          <w:p w14:paraId="640ACB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815" w:type="dxa"/>
            <w:noWrap/>
            <w:vAlign w:val="center"/>
            <w:hideMark/>
          </w:tcPr>
          <w:p w14:paraId="0D33853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94,74</w:t>
            </w:r>
          </w:p>
        </w:tc>
        <w:tc>
          <w:tcPr>
            <w:tcW w:w="815" w:type="dxa"/>
            <w:noWrap/>
            <w:vAlign w:val="center"/>
            <w:hideMark/>
          </w:tcPr>
          <w:p w14:paraId="0C8A1D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992945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94,74</w:t>
            </w:r>
          </w:p>
        </w:tc>
      </w:tr>
      <w:tr w:rsidR="005004CF" w:rsidRPr="002076B3" w14:paraId="52D57859" w14:textId="77777777" w:rsidTr="00B7603B">
        <w:trPr>
          <w:trHeight w:val="454"/>
        </w:trPr>
        <w:tc>
          <w:tcPr>
            <w:tcW w:w="988" w:type="dxa"/>
            <w:noWrap/>
            <w:vAlign w:val="center"/>
            <w:hideMark/>
          </w:tcPr>
          <w:p w14:paraId="775F8B4F"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27705C3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1C8DC5C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190.000,00</w:t>
            </w:r>
          </w:p>
        </w:tc>
        <w:tc>
          <w:tcPr>
            <w:tcW w:w="1361" w:type="dxa"/>
            <w:noWrap/>
            <w:vAlign w:val="center"/>
            <w:hideMark/>
          </w:tcPr>
          <w:p w14:paraId="05EA28E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470" w:type="dxa"/>
            <w:noWrap/>
            <w:vAlign w:val="center"/>
            <w:hideMark/>
          </w:tcPr>
          <w:p w14:paraId="03311C0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815" w:type="dxa"/>
            <w:noWrap/>
            <w:vAlign w:val="center"/>
            <w:hideMark/>
          </w:tcPr>
          <w:p w14:paraId="0E0D5C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94,74</w:t>
            </w:r>
          </w:p>
        </w:tc>
        <w:tc>
          <w:tcPr>
            <w:tcW w:w="815" w:type="dxa"/>
            <w:noWrap/>
            <w:vAlign w:val="center"/>
            <w:hideMark/>
          </w:tcPr>
          <w:p w14:paraId="31A1EB6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BCF82B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94,74</w:t>
            </w:r>
          </w:p>
        </w:tc>
      </w:tr>
      <w:tr w:rsidR="005004CF" w:rsidRPr="002076B3" w14:paraId="7C63754C" w14:textId="77777777" w:rsidTr="00B7603B">
        <w:trPr>
          <w:trHeight w:val="454"/>
        </w:trPr>
        <w:tc>
          <w:tcPr>
            <w:tcW w:w="988" w:type="dxa"/>
            <w:noWrap/>
            <w:vAlign w:val="center"/>
            <w:hideMark/>
          </w:tcPr>
          <w:p w14:paraId="6276C313"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01269A74"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410012D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190.000,00</w:t>
            </w:r>
          </w:p>
        </w:tc>
        <w:tc>
          <w:tcPr>
            <w:tcW w:w="1361" w:type="dxa"/>
            <w:noWrap/>
            <w:vAlign w:val="center"/>
            <w:hideMark/>
          </w:tcPr>
          <w:p w14:paraId="3AE036A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1470" w:type="dxa"/>
            <w:noWrap/>
            <w:vAlign w:val="center"/>
            <w:hideMark/>
          </w:tcPr>
          <w:p w14:paraId="469E44F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180.000,00</w:t>
            </w:r>
          </w:p>
        </w:tc>
        <w:tc>
          <w:tcPr>
            <w:tcW w:w="815" w:type="dxa"/>
            <w:noWrap/>
            <w:vAlign w:val="center"/>
            <w:hideMark/>
          </w:tcPr>
          <w:p w14:paraId="40C99C5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94,74</w:t>
            </w:r>
          </w:p>
        </w:tc>
        <w:tc>
          <w:tcPr>
            <w:tcW w:w="815" w:type="dxa"/>
            <w:noWrap/>
            <w:vAlign w:val="center"/>
            <w:hideMark/>
          </w:tcPr>
          <w:p w14:paraId="117E935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FE62D4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94,74</w:t>
            </w:r>
          </w:p>
        </w:tc>
      </w:tr>
      <w:tr w:rsidR="005004CF" w:rsidRPr="002076B3" w14:paraId="53310140" w14:textId="77777777" w:rsidTr="00B7603B">
        <w:trPr>
          <w:trHeight w:val="454"/>
        </w:trPr>
        <w:tc>
          <w:tcPr>
            <w:tcW w:w="988" w:type="dxa"/>
            <w:noWrap/>
            <w:vAlign w:val="center"/>
            <w:hideMark/>
          </w:tcPr>
          <w:p w14:paraId="0E97DE85"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73405C2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071CE5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7A934CA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FF1317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30340B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ED6F6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7C3877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1F38279" w14:textId="77777777" w:rsidTr="00B7603B">
        <w:trPr>
          <w:trHeight w:val="454"/>
        </w:trPr>
        <w:tc>
          <w:tcPr>
            <w:tcW w:w="988" w:type="dxa"/>
            <w:noWrap/>
            <w:vAlign w:val="center"/>
            <w:hideMark/>
          </w:tcPr>
          <w:p w14:paraId="1A09DB5B"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0730E324"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79868E9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140.000,00</w:t>
            </w:r>
          </w:p>
        </w:tc>
        <w:tc>
          <w:tcPr>
            <w:tcW w:w="1361" w:type="dxa"/>
            <w:noWrap/>
            <w:vAlign w:val="center"/>
            <w:hideMark/>
          </w:tcPr>
          <w:p w14:paraId="3A18ADF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FD5B8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521C69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BCD1DB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6FA0DE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726108E" w14:textId="77777777" w:rsidTr="00B7603B">
        <w:trPr>
          <w:trHeight w:val="454"/>
        </w:trPr>
        <w:tc>
          <w:tcPr>
            <w:tcW w:w="7248" w:type="dxa"/>
            <w:gridSpan w:val="2"/>
            <w:noWrap/>
            <w:vAlign w:val="center"/>
            <w:hideMark/>
          </w:tcPr>
          <w:p w14:paraId="55E140F6" w14:textId="77777777" w:rsidR="005004CF" w:rsidRPr="002076B3" w:rsidRDefault="005004CF">
            <w:pPr>
              <w:rPr>
                <w:rFonts w:ascii="Times New Roman" w:hAnsi="Times New Roman"/>
                <w:sz w:val="20"/>
                <w:szCs w:val="20"/>
              </w:rPr>
            </w:pPr>
            <w:r w:rsidRPr="002076B3">
              <w:rPr>
                <w:rFonts w:ascii="Times New Roman" w:hAnsi="Times New Roman"/>
                <w:sz w:val="20"/>
                <w:szCs w:val="20"/>
              </w:rPr>
              <w:t>4.1.2 Komunalni doprinos</w:t>
            </w:r>
          </w:p>
        </w:tc>
        <w:tc>
          <w:tcPr>
            <w:tcW w:w="1470" w:type="dxa"/>
            <w:noWrap/>
            <w:vAlign w:val="center"/>
            <w:hideMark/>
          </w:tcPr>
          <w:p w14:paraId="3D85F18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568F07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482956C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74F3A83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125,00</w:t>
            </w:r>
          </w:p>
        </w:tc>
        <w:tc>
          <w:tcPr>
            <w:tcW w:w="815" w:type="dxa"/>
            <w:noWrap/>
            <w:vAlign w:val="center"/>
            <w:hideMark/>
          </w:tcPr>
          <w:p w14:paraId="428983E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096E0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125,00</w:t>
            </w:r>
          </w:p>
        </w:tc>
      </w:tr>
      <w:tr w:rsidR="005004CF" w:rsidRPr="002076B3" w14:paraId="5D734A51" w14:textId="77777777" w:rsidTr="00B7603B">
        <w:trPr>
          <w:trHeight w:val="454"/>
        </w:trPr>
        <w:tc>
          <w:tcPr>
            <w:tcW w:w="988" w:type="dxa"/>
            <w:noWrap/>
            <w:vAlign w:val="center"/>
            <w:hideMark/>
          </w:tcPr>
          <w:p w14:paraId="7A55E37C"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4C050C5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78B6A4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11DCD50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5FE4C93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6707A60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125,00</w:t>
            </w:r>
          </w:p>
        </w:tc>
        <w:tc>
          <w:tcPr>
            <w:tcW w:w="815" w:type="dxa"/>
            <w:noWrap/>
            <w:vAlign w:val="center"/>
            <w:hideMark/>
          </w:tcPr>
          <w:p w14:paraId="2B7A62F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1329B0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125,00</w:t>
            </w:r>
          </w:p>
        </w:tc>
      </w:tr>
      <w:tr w:rsidR="005004CF" w:rsidRPr="002076B3" w14:paraId="7AA2B2A4" w14:textId="77777777" w:rsidTr="00B7603B">
        <w:trPr>
          <w:trHeight w:val="454"/>
        </w:trPr>
        <w:tc>
          <w:tcPr>
            <w:tcW w:w="988" w:type="dxa"/>
            <w:noWrap/>
            <w:vAlign w:val="center"/>
            <w:hideMark/>
          </w:tcPr>
          <w:p w14:paraId="2AF6E449"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5CA09CB5"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18A8C3F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1D71B58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2E4D4E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66DA19B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125,00</w:t>
            </w:r>
          </w:p>
        </w:tc>
        <w:tc>
          <w:tcPr>
            <w:tcW w:w="815" w:type="dxa"/>
            <w:noWrap/>
            <w:vAlign w:val="center"/>
            <w:hideMark/>
          </w:tcPr>
          <w:p w14:paraId="5818603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A30BBD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125,00</w:t>
            </w:r>
          </w:p>
        </w:tc>
      </w:tr>
      <w:tr w:rsidR="005004CF" w:rsidRPr="002076B3" w14:paraId="6B9A1B5D" w14:textId="77777777" w:rsidTr="00B7603B">
        <w:trPr>
          <w:trHeight w:val="454"/>
        </w:trPr>
        <w:tc>
          <w:tcPr>
            <w:tcW w:w="988" w:type="dxa"/>
            <w:noWrap/>
            <w:vAlign w:val="center"/>
            <w:hideMark/>
          </w:tcPr>
          <w:p w14:paraId="4EAC3CBB"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40A2B53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3D0ECC4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7BC0B78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B4EC0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72935F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309114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DE815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A6C4DC5" w14:textId="77777777" w:rsidTr="00B7603B">
        <w:trPr>
          <w:trHeight w:val="454"/>
        </w:trPr>
        <w:tc>
          <w:tcPr>
            <w:tcW w:w="7248" w:type="dxa"/>
            <w:gridSpan w:val="2"/>
            <w:noWrap/>
            <w:vAlign w:val="center"/>
            <w:hideMark/>
          </w:tcPr>
          <w:p w14:paraId="1218A537" w14:textId="77777777" w:rsidR="005004CF" w:rsidRPr="002076B3" w:rsidRDefault="005004CF">
            <w:pPr>
              <w:rPr>
                <w:rFonts w:ascii="Times New Roman" w:hAnsi="Times New Roman"/>
                <w:sz w:val="20"/>
                <w:szCs w:val="20"/>
              </w:rPr>
            </w:pPr>
            <w:r w:rsidRPr="002076B3">
              <w:rPr>
                <w:rFonts w:ascii="Times New Roman" w:hAnsi="Times New Roman"/>
                <w:sz w:val="20"/>
                <w:szCs w:val="20"/>
              </w:rPr>
              <w:t>4.1.5 Boravišna pristojba</w:t>
            </w:r>
          </w:p>
        </w:tc>
        <w:tc>
          <w:tcPr>
            <w:tcW w:w="1470" w:type="dxa"/>
            <w:noWrap/>
            <w:vAlign w:val="center"/>
            <w:hideMark/>
          </w:tcPr>
          <w:p w14:paraId="5686EE2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116AE00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4C2042A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0CAAEF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166,67</w:t>
            </w:r>
          </w:p>
        </w:tc>
        <w:tc>
          <w:tcPr>
            <w:tcW w:w="815" w:type="dxa"/>
            <w:noWrap/>
            <w:vAlign w:val="center"/>
            <w:hideMark/>
          </w:tcPr>
          <w:p w14:paraId="14B380C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5604CB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166,67</w:t>
            </w:r>
          </w:p>
        </w:tc>
      </w:tr>
      <w:tr w:rsidR="005004CF" w:rsidRPr="002076B3" w14:paraId="400ABFF9" w14:textId="77777777" w:rsidTr="00B7603B">
        <w:trPr>
          <w:trHeight w:val="454"/>
        </w:trPr>
        <w:tc>
          <w:tcPr>
            <w:tcW w:w="988" w:type="dxa"/>
            <w:noWrap/>
            <w:vAlign w:val="center"/>
            <w:hideMark/>
          </w:tcPr>
          <w:p w14:paraId="47F03C02"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663AF07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7E27F9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5EAD78C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3FFF7A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4717FF9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166,67</w:t>
            </w:r>
          </w:p>
        </w:tc>
        <w:tc>
          <w:tcPr>
            <w:tcW w:w="815" w:type="dxa"/>
            <w:noWrap/>
            <w:vAlign w:val="center"/>
            <w:hideMark/>
          </w:tcPr>
          <w:p w14:paraId="7EB619C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B06D44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166,67</w:t>
            </w:r>
          </w:p>
        </w:tc>
      </w:tr>
      <w:tr w:rsidR="005004CF" w:rsidRPr="002076B3" w14:paraId="131DFC59" w14:textId="77777777" w:rsidTr="00B7603B">
        <w:trPr>
          <w:trHeight w:val="454"/>
        </w:trPr>
        <w:tc>
          <w:tcPr>
            <w:tcW w:w="988" w:type="dxa"/>
            <w:noWrap/>
            <w:vAlign w:val="center"/>
            <w:hideMark/>
          </w:tcPr>
          <w:p w14:paraId="777389EC"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267F141A"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7432FC8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630F24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470" w:type="dxa"/>
            <w:noWrap/>
            <w:vAlign w:val="center"/>
            <w:hideMark/>
          </w:tcPr>
          <w:p w14:paraId="5704CC0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6E1421C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166,67</w:t>
            </w:r>
          </w:p>
        </w:tc>
        <w:tc>
          <w:tcPr>
            <w:tcW w:w="815" w:type="dxa"/>
            <w:noWrap/>
            <w:vAlign w:val="center"/>
            <w:hideMark/>
          </w:tcPr>
          <w:p w14:paraId="1560A5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7AA161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166,67</w:t>
            </w:r>
          </w:p>
        </w:tc>
      </w:tr>
      <w:tr w:rsidR="005004CF" w:rsidRPr="002076B3" w14:paraId="0A42A574" w14:textId="77777777" w:rsidTr="00B7603B">
        <w:trPr>
          <w:trHeight w:val="454"/>
        </w:trPr>
        <w:tc>
          <w:tcPr>
            <w:tcW w:w="988" w:type="dxa"/>
            <w:noWrap/>
            <w:vAlign w:val="center"/>
            <w:hideMark/>
          </w:tcPr>
          <w:p w14:paraId="00669836"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7AE9F3B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7C383BE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145EF5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A00989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3EBBB6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581BF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D99A4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36A31AB" w14:textId="77777777" w:rsidTr="00B7603B">
        <w:trPr>
          <w:trHeight w:val="454"/>
        </w:trPr>
        <w:tc>
          <w:tcPr>
            <w:tcW w:w="7248" w:type="dxa"/>
            <w:gridSpan w:val="2"/>
            <w:noWrap/>
            <w:vAlign w:val="center"/>
            <w:hideMark/>
          </w:tcPr>
          <w:p w14:paraId="39D212C1"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A911003 Odvodnja oborinskih voda</w:t>
            </w:r>
          </w:p>
        </w:tc>
        <w:tc>
          <w:tcPr>
            <w:tcW w:w="1470" w:type="dxa"/>
            <w:noWrap/>
            <w:vAlign w:val="center"/>
            <w:hideMark/>
          </w:tcPr>
          <w:p w14:paraId="4B26581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90F67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7EF78D8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79FD917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FC2743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1F086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A42F51B" w14:textId="77777777" w:rsidTr="00B7603B">
        <w:trPr>
          <w:trHeight w:val="454"/>
        </w:trPr>
        <w:tc>
          <w:tcPr>
            <w:tcW w:w="7248" w:type="dxa"/>
            <w:gridSpan w:val="2"/>
            <w:noWrap/>
            <w:vAlign w:val="center"/>
            <w:hideMark/>
          </w:tcPr>
          <w:p w14:paraId="4C006322"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0660 Rashodi vezani za stanovanje i kom. pogodnosti koji nisu drugdje svrstani</w:t>
            </w:r>
          </w:p>
        </w:tc>
        <w:tc>
          <w:tcPr>
            <w:tcW w:w="1470" w:type="dxa"/>
            <w:noWrap/>
            <w:vAlign w:val="center"/>
            <w:hideMark/>
          </w:tcPr>
          <w:p w14:paraId="45E7EC7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6D6848C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54BD048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7263DA8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BC44AC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476BD2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EAA33D6" w14:textId="77777777" w:rsidTr="00B7603B">
        <w:trPr>
          <w:trHeight w:val="454"/>
        </w:trPr>
        <w:tc>
          <w:tcPr>
            <w:tcW w:w="7248" w:type="dxa"/>
            <w:gridSpan w:val="2"/>
            <w:noWrap/>
            <w:vAlign w:val="center"/>
            <w:hideMark/>
          </w:tcPr>
          <w:p w14:paraId="05C1DD49"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7952F02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7DD37EE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35B7437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52A53D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828994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88C050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6678767" w14:textId="77777777" w:rsidTr="00B7603B">
        <w:trPr>
          <w:trHeight w:val="454"/>
        </w:trPr>
        <w:tc>
          <w:tcPr>
            <w:tcW w:w="7248" w:type="dxa"/>
            <w:gridSpan w:val="2"/>
            <w:noWrap/>
            <w:vAlign w:val="center"/>
            <w:hideMark/>
          </w:tcPr>
          <w:p w14:paraId="12938577" w14:textId="77777777" w:rsidR="005004CF" w:rsidRPr="002076B3" w:rsidRDefault="005004CF">
            <w:pPr>
              <w:rPr>
                <w:rFonts w:ascii="Times New Roman" w:hAnsi="Times New Roman"/>
                <w:sz w:val="20"/>
                <w:szCs w:val="20"/>
              </w:rPr>
            </w:pPr>
            <w:r w:rsidRPr="002076B3">
              <w:rPr>
                <w:rFonts w:ascii="Times New Roman" w:hAnsi="Times New Roman"/>
                <w:sz w:val="20"/>
                <w:szCs w:val="20"/>
              </w:rPr>
              <w:t>4.1.1 Komunalna naknada</w:t>
            </w:r>
          </w:p>
        </w:tc>
        <w:tc>
          <w:tcPr>
            <w:tcW w:w="1470" w:type="dxa"/>
            <w:noWrap/>
            <w:vAlign w:val="center"/>
            <w:hideMark/>
          </w:tcPr>
          <w:p w14:paraId="4073EF4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3AAFA1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7EC73D7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3C8F1E8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99328B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D8EB29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1DA07FB" w14:textId="77777777" w:rsidTr="00B7603B">
        <w:trPr>
          <w:trHeight w:val="454"/>
        </w:trPr>
        <w:tc>
          <w:tcPr>
            <w:tcW w:w="988" w:type="dxa"/>
            <w:noWrap/>
            <w:vAlign w:val="center"/>
            <w:hideMark/>
          </w:tcPr>
          <w:p w14:paraId="2CC26E2F"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A09CCE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25068C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0756D70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2984BC4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6436DBB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798982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4112C3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9423ED8" w14:textId="77777777" w:rsidTr="00B7603B">
        <w:trPr>
          <w:trHeight w:val="454"/>
        </w:trPr>
        <w:tc>
          <w:tcPr>
            <w:tcW w:w="988" w:type="dxa"/>
            <w:noWrap/>
            <w:vAlign w:val="center"/>
            <w:hideMark/>
          </w:tcPr>
          <w:p w14:paraId="64710564"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32</w:t>
            </w:r>
          </w:p>
        </w:tc>
        <w:tc>
          <w:tcPr>
            <w:tcW w:w="6260" w:type="dxa"/>
            <w:noWrap/>
            <w:vAlign w:val="center"/>
            <w:hideMark/>
          </w:tcPr>
          <w:p w14:paraId="5EE8CC08"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23E82EA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D530E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166D3B3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7784FF5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444E1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196979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675D7BA" w14:textId="77777777" w:rsidTr="00B7603B">
        <w:trPr>
          <w:trHeight w:val="454"/>
        </w:trPr>
        <w:tc>
          <w:tcPr>
            <w:tcW w:w="988" w:type="dxa"/>
            <w:noWrap/>
            <w:vAlign w:val="center"/>
            <w:hideMark/>
          </w:tcPr>
          <w:p w14:paraId="6D71A6C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3C1816F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03366A3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59964B7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5DA4C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2AF2E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59895D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9B8ED5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B9EDE1F" w14:textId="77777777" w:rsidTr="00B7603B">
        <w:trPr>
          <w:trHeight w:val="454"/>
        </w:trPr>
        <w:tc>
          <w:tcPr>
            <w:tcW w:w="7248" w:type="dxa"/>
            <w:gridSpan w:val="2"/>
            <w:noWrap/>
            <w:vAlign w:val="center"/>
            <w:hideMark/>
          </w:tcPr>
          <w:p w14:paraId="21E1F275"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A911004 Groblja</w:t>
            </w:r>
          </w:p>
        </w:tc>
        <w:tc>
          <w:tcPr>
            <w:tcW w:w="1470" w:type="dxa"/>
            <w:noWrap/>
            <w:vAlign w:val="center"/>
            <w:hideMark/>
          </w:tcPr>
          <w:p w14:paraId="741F3DF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6D98B67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169D0B1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21C0123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133,33</w:t>
            </w:r>
          </w:p>
        </w:tc>
        <w:tc>
          <w:tcPr>
            <w:tcW w:w="815" w:type="dxa"/>
            <w:noWrap/>
            <w:vAlign w:val="center"/>
            <w:hideMark/>
          </w:tcPr>
          <w:p w14:paraId="6087375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E631EB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133,33</w:t>
            </w:r>
          </w:p>
        </w:tc>
      </w:tr>
      <w:tr w:rsidR="005004CF" w:rsidRPr="002076B3" w14:paraId="489EB265" w14:textId="77777777" w:rsidTr="00B7603B">
        <w:trPr>
          <w:trHeight w:val="454"/>
        </w:trPr>
        <w:tc>
          <w:tcPr>
            <w:tcW w:w="7248" w:type="dxa"/>
            <w:gridSpan w:val="2"/>
            <w:noWrap/>
            <w:vAlign w:val="center"/>
            <w:hideMark/>
          </w:tcPr>
          <w:p w14:paraId="18BC4493"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0660 Rashodi vezani za stanovanje i kom. pogodnosti koji nisu drugdje svrstani</w:t>
            </w:r>
          </w:p>
        </w:tc>
        <w:tc>
          <w:tcPr>
            <w:tcW w:w="1470" w:type="dxa"/>
            <w:noWrap/>
            <w:vAlign w:val="center"/>
            <w:hideMark/>
          </w:tcPr>
          <w:p w14:paraId="099F71E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44E07A3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72BE442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0849B61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133,33</w:t>
            </w:r>
          </w:p>
        </w:tc>
        <w:tc>
          <w:tcPr>
            <w:tcW w:w="815" w:type="dxa"/>
            <w:noWrap/>
            <w:vAlign w:val="center"/>
            <w:hideMark/>
          </w:tcPr>
          <w:p w14:paraId="0EDC022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94B4B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133,33</w:t>
            </w:r>
          </w:p>
        </w:tc>
      </w:tr>
      <w:tr w:rsidR="005004CF" w:rsidRPr="002076B3" w14:paraId="10E47ECE" w14:textId="77777777" w:rsidTr="00B7603B">
        <w:trPr>
          <w:trHeight w:val="454"/>
        </w:trPr>
        <w:tc>
          <w:tcPr>
            <w:tcW w:w="7248" w:type="dxa"/>
            <w:gridSpan w:val="2"/>
            <w:noWrap/>
            <w:vAlign w:val="center"/>
            <w:hideMark/>
          </w:tcPr>
          <w:p w14:paraId="0B2EB9CA"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1A9A3F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2A90038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71E540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02E331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133,33</w:t>
            </w:r>
          </w:p>
        </w:tc>
        <w:tc>
          <w:tcPr>
            <w:tcW w:w="815" w:type="dxa"/>
            <w:noWrap/>
            <w:vAlign w:val="center"/>
            <w:hideMark/>
          </w:tcPr>
          <w:p w14:paraId="60F12BD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F2CB33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133,33</w:t>
            </w:r>
          </w:p>
        </w:tc>
      </w:tr>
      <w:tr w:rsidR="005004CF" w:rsidRPr="002076B3" w14:paraId="155F3984" w14:textId="77777777" w:rsidTr="00B7603B">
        <w:trPr>
          <w:trHeight w:val="454"/>
        </w:trPr>
        <w:tc>
          <w:tcPr>
            <w:tcW w:w="7248" w:type="dxa"/>
            <w:gridSpan w:val="2"/>
            <w:noWrap/>
            <w:vAlign w:val="center"/>
            <w:hideMark/>
          </w:tcPr>
          <w:p w14:paraId="28E16A4C" w14:textId="77777777" w:rsidR="005004CF" w:rsidRPr="002076B3" w:rsidRDefault="005004CF">
            <w:pPr>
              <w:rPr>
                <w:rFonts w:ascii="Times New Roman" w:hAnsi="Times New Roman"/>
                <w:sz w:val="20"/>
                <w:szCs w:val="20"/>
              </w:rPr>
            </w:pPr>
            <w:r w:rsidRPr="002076B3">
              <w:rPr>
                <w:rFonts w:ascii="Times New Roman" w:hAnsi="Times New Roman"/>
                <w:sz w:val="20"/>
                <w:szCs w:val="20"/>
              </w:rPr>
              <w:t>4.1.1 Komunalna naknada</w:t>
            </w:r>
          </w:p>
        </w:tc>
        <w:tc>
          <w:tcPr>
            <w:tcW w:w="1470" w:type="dxa"/>
            <w:noWrap/>
            <w:vAlign w:val="center"/>
            <w:hideMark/>
          </w:tcPr>
          <w:p w14:paraId="6AB7A7B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2A9397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510DA5D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139F809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914309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699CD2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5153118" w14:textId="77777777" w:rsidTr="00B7603B">
        <w:trPr>
          <w:trHeight w:val="454"/>
        </w:trPr>
        <w:tc>
          <w:tcPr>
            <w:tcW w:w="988" w:type="dxa"/>
            <w:noWrap/>
            <w:vAlign w:val="center"/>
            <w:hideMark/>
          </w:tcPr>
          <w:p w14:paraId="012E3E38"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6615A5D6"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787E5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636DCE8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0698B29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2B08F2E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15B2E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21119B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BDB640F" w14:textId="77777777" w:rsidTr="00B7603B">
        <w:trPr>
          <w:trHeight w:val="454"/>
        </w:trPr>
        <w:tc>
          <w:tcPr>
            <w:tcW w:w="988" w:type="dxa"/>
            <w:noWrap/>
            <w:vAlign w:val="center"/>
            <w:hideMark/>
          </w:tcPr>
          <w:p w14:paraId="6909197E"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1D23E452"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04FAE6B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8710A6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13A85BF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3CDE0B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D7C1EB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DB4603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31C5B8EB" w14:textId="77777777" w:rsidTr="00B7603B">
        <w:trPr>
          <w:trHeight w:val="454"/>
        </w:trPr>
        <w:tc>
          <w:tcPr>
            <w:tcW w:w="988" w:type="dxa"/>
            <w:noWrap/>
            <w:vAlign w:val="center"/>
            <w:hideMark/>
          </w:tcPr>
          <w:p w14:paraId="0A9A83FF"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64C67A5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2D5152D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23E41B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0FF36E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9EAAB2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AB5434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6E2B1A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DA055C2" w14:textId="77777777" w:rsidTr="00B7603B">
        <w:trPr>
          <w:trHeight w:val="454"/>
        </w:trPr>
        <w:tc>
          <w:tcPr>
            <w:tcW w:w="7248" w:type="dxa"/>
            <w:gridSpan w:val="2"/>
            <w:noWrap/>
            <w:vAlign w:val="center"/>
            <w:hideMark/>
          </w:tcPr>
          <w:p w14:paraId="0953EF22" w14:textId="77777777" w:rsidR="005004CF" w:rsidRPr="002076B3" w:rsidRDefault="005004CF">
            <w:pPr>
              <w:rPr>
                <w:rFonts w:ascii="Times New Roman" w:hAnsi="Times New Roman"/>
                <w:sz w:val="20"/>
                <w:szCs w:val="20"/>
              </w:rPr>
            </w:pPr>
            <w:r w:rsidRPr="002076B3">
              <w:rPr>
                <w:rFonts w:ascii="Times New Roman" w:hAnsi="Times New Roman"/>
                <w:sz w:val="20"/>
                <w:szCs w:val="20"/>
              </w:rPr>
              <w:t>4.1.4 Grobna naknada</w:t>
            </w:r>
          </w:p>
        </w:tc>
        <w:tc>
          <w:tcPr>
            <w:tcW w:w="1470" w:type="dxa"/>
            <w:noWrap/>
            <w:vAlign w:val="center"/>
            <w:hideMark/>
          </w:tcPr>
          <w:p w14:paraId="7409A41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30E833A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5711B9A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5E0CE3E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2F91299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EF5FAB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14DC2484" w14:textId="77777777" w:rsidTr="00B7603B">
        <w:trPr>
          <w:trHeight w:val="454"/>
        </w:trPr>
        <w:tc>
          <w:tcPr>
            <w:tcW w:w="988" w:type="dxa"/>
            <w:noWrap/>
            <w:vAlign w:val="center"/>
            <w:hideMark/>
          </w:tcPr>
          <w:p w14:paraId="3B06E97D"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13383D8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F9DF53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19D5BC5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37A627D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7C5381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2A8ACC0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9C20F9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057AAA5E" w14:textId="77777777" w:rsidTr="00B7603B">
        <w:trPr>
          <w:trHeight w:val="454"/>
        </w:trPr>
        <w:tc>
          <w:tcPr>
            <w:tcW w:w="988" w:type="dxa"/>
            <w:noWrap/>
            <w:vAlign w:val="center"/>
            <w:hideMark/>
          </w:tcPr>
          <w:p w14:paraId="5C719293"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0C10FB34"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0281BFA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46A221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54E2FF0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815" w:type="dxa"/>
            <w:noWrap/>
            <w:vAlign w:val="center"/>
            <w:hideMark/>
          </w:tcPr>
          <w:p w14:paraId="235D96E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c>
          <w:tcPr>
            <w:tcW w:w="815" w:type="dxa"/>
            <w:noWrap/>
            <w:vAlign w:val="center"/>
            <w:hideMark/>
          </w:tcPr>
          <w:p w14:paraId="587368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E873E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25B4449A" w14:textId="77777777" w:rsidTr="00B7603B">
        <w:trPr>
          <w:trHeight w:val="454"/>
        </w:trPr>
        <w:tc>
          <w:tcPr>
            <w:tcW w:w="988" w:type="dxa"/>
            <w:noWrap/>
            <w:vAlign w:val="center"/>
            <w:hideMark/>
          </w:tcPr>
          <w:p w14:paraId="4DE67FA3"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1EBB5F7E"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154B1EF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7DF0D54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B33114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12AE72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5F3720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76A57B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B663B81" w14:textId="77777777" w:rsidTr="00B7603B">
        <w:trPr>
          <w:trHeight w:val="454"/>
        </w:trPr>
        <w:tc>
          <w:tcPr>
            <w:tcW w:w="988" w:type="dxa"/>
            <w:noWrap/>
            <w:vAlign w:val="center"/>
            <w:hideMark/>
          </w:tcPr>
          <w:p w14:paraId="0FB88D1B"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360A116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3B49CED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1991F49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F6010F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37735E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F5BFA3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69C0B3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F10A468" w14:textId="77777777" w:rsidTr="00B7603B">
        <w:trPr>
          <w:trHeight w:val="454"/>
        </w:trPr>
        <w:tc>
          <w:tcPr>
            <w:tcW w:w="7248" w:type="dxa"/>
            <w:gridSpan w:val="2"/>
            <w:noWrap/>
            <w:vAlign w:val="center"/>
            <w:hideMark/>
          </w:tcPr>
          <w:p w14:paraId="4C05A27F"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A911005 Javna rasvjeta</w:t>
            </w:r>
          </w:p>
        </w:tc>
        <w:tc>
          <w:tcPr>
            <w:tcW w:w="1470" w:type="dxa"/>
            <w:noWrap/>
            <w:vAlign w:val="center"/>
            <w:hideMark/>
          </w:tcPr>
          <w:p w14:paraId="0F37CBD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480.000,00</w:t>
            </w:r>
          </w:p>
        </w:tc>
        <w:tc>
          <w:tcPr>
            <w:tcW w:w="1361" w:type="dxa"/>
            <w:noWrap/>
            <w:vAlign w:val="center"/>
            <w:hideMark/>
          </w:tcPr>
          <w:p w14:paraId="6A949C1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410.000,00</w:t>
            </w:r>
          </w:p>
        </w:tc>
        <w:tc>
          <w:tcPr>
            <w:tcW w:w="1470" w:type="dxa"/>
            <w:noWrap/>
            <w:vAlign w:val="center"/>
            <w:hideMark/>
          </w:tcPr>
          <w:p w14:paraId="623466F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410.000,00</w:t>
            </w:r>
          </w:p>
        </w:tc>
        <w:tc>
          <w:tcPr>
            <w:tcW w:w="815" w:type="dxa"/>
            <w:noWrap/>
            <w:vAlign w:val="center"/>
            <w:hideMark/>
          </w:tcPr>
          <w:p w14:paraId="0F5FA27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85,42</w:t>
            </w:r>
          </w:p>
        </w:tc>
        <w:tc>
          <w:tcPr>
            <w:tcW w:w="815" w:type="dxa"/>
            <w:noWrap/>
            <w:vAlign w:val="center"/>
            <w:hideMark/>
          </w:tcPr>
          <w:p w14:paraId="62E8B60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49BFB9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85,42</w:t>
            </w:r>
          </w:p>
        </w:tc>
      </w:tr>
      <w:tr w:rsidR="005004CF" w:rsidRPr="002076B3" w14:paraId="118E77D0" w14:textId="77777777" w:rsidTr="00B7603B">
        <w:trPr>
          <w:trHeight w:val="454"/>
        </w:trPr>
        <w:tc>
          <w:tcPr>
            <w:tcW w:w="7248" w:type="dxa"/>
            <w:gridSpan w:val="2"/>
            <w:noWrap/>
            <w:vAlign w:val="center"/>
            <w:hideMark/>
          </w:tcPr>
          <w:p w14:paraId="7C7FF29C"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0640 Ulična rasvjeta</w:t>
            </w:r>
          </w:p>
        </w:tc>
        <w:tc>
          <w:tcPr>
            <w:tcW w:w="1470" w:type="dxa"/>
            <w:noWrap/>
            <w:vAlign w:val="center"/>
            <w:hideMark/>
          </w:tcPr>
          <w:p w14:paraId="538B39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480.000,00</w:t>
            </w:r>
          </w:p>
        </w:tc>
        <w:tc>
          <w:tcPr>
            <w:tcW w:w="1361" w:type="dxa"/>
            <w:noWrap/>
            <w:vAlign w:val="center"/>
            <w:hideMark/>
          </w:tcPr>
          <w:p w14:paraId="1F34E2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410.000,00</w:t>
            </w:r>
          </w:p>
        </w:tc>
        <w:tc>
          <w:tcPr>
            <w:tcW w:w="1470" w:type="dxa"/>
            <w:noWrap/>
            <w:vAlign w:val="center"/>
            <w:hideMark/>
          </w:tcPr>
          <w:p w14:paraId="4AE6478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410.000,00</w:t>
            </w:r>
          </w:p>
        </w:tc>
        <w:tc>
          <w:tcPr>
            <w:tcW w:w="815" w:type="dxa"/>
            <w:noWrap/>
            <w:vAlign w:val="center"/>
            <w:hideMark/>
          </w:tcPr>
          <w:p w14:paraId="7F53ADA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85,42</w:t>
            </w:r>
          </w:p>
        </w:tc>
        <w:tc>
          <w:tcPr>
            <w:tcW w:w="815" w:type="dxa"/>
            <w:noWrap/>
            <w:vAlign w:val="center"/>
            <w:hideMark/>
          </w:tcPr>
          <w:p w14:paraId="48390F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01A071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85,42</w:t>
            </w:r>
          </w:p>
        </w:tc>
      </w:tr>
      <w:tr w:rsidR="005004CF" w:rsidRPr="002076B3" w14:paraId="36E1963C" w14:textId="77777777" w:rsidTr="00B7603B">
        <w:trPr>
          <w:trHeight w:val="454"/>
        </w:trPr>
        <w:tc>
          <w:tcPr>
            <w:tcW w:w="7248" w:type="dxa"/>
            <w:gridSpan w:val="2"/>
            <w:noWrap/>
            <w:vAlign w:val="center"/>
            <w:hideMark/>
          </w:tcPr>
          <w:p w14:paraId="21972F78"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w:t>
            </w:r>
          </w:p>
        </w:tc>
        <w:tc>
          <w:tcPr>
            <w:tcW w:w="1470" w:type="dxa"/>
            <w:noWrap/>
            <w:vAlign w:val="center"/>
            <w:hideMark/>
          </w:tcPr>
          <w:p w14:paraId="4004DE5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480.000,00</w:t>
            </w:r>
          </w:p>
        </w:tc>
        <w:tc>
          <w:tcPr>
            <w:tcW w:w="1361" w:type="dxa"/>
            <w:noWrap/>
            <w:vAlign w:val="center"/>
            <w:hideMark/>
          </w:tcPr>
          <w:p w14:paraId="15D1AD7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410.000,00</w:t>
            </w:r>
          </w:p>
        </w:tc>
        <w:tc>
          <w:tcPr>
            <w:tcW w:w="1470" w:type="dxa"/>
            <w:noWrap/>
            <w:vAlign w:val="center"/>
            <w:hideMark/>
          </w:tcPr>
          <w:p w14:paraId="27F827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410.000,00</w:t>
            </w:r>
          </w:p>
        </w:tc>
        <w:tc>
          <w:tcPr>
            <w:tcW w:w="815" w:type="dxa"/>
            <w:noWrap/>
            <w:vAlign w:val="center"/>
            <w:hideMark/>
          </w:tcPr>
          <w:p w14:paraId="761B326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85,42</w:t>
            </w:r>
          </w:p>
        </w:tc>
        <w:tc>
          <w:tcPr>
            <w:tcW w:w="815" w:type="dxa"/>
            <w:noWrap/>
            <w:vAlign w:val="center"/>
            <w:hideMark/>
          </w:tcPr>
          <w:p w14:paraId="0C69278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91D5F6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85,42</w:t>
            </w:r>
          </w:p>
        </w:tc>
      </w:tr>
      <w:tr w:rsidR="005004CF" w:rsidRPr="002076B3" w14:paraId="4E91BFFE" w14:textId="77777777" w:rsidTr="00B7603B">
        <w:trPr>
          <w:trHeight w:val="454"/>
        </w:trPr>
        <w:tc>
          <w:tcPr>
            <w:tcW w:w="7248" w:type="dxa"/>
            <w:gridSpan w:val="2"/>
            <w:noWrap/>
            <w:vAlign w:val="center"/>
            <w:hideMark/>
          </w:tcPr>
          <w:p w14:paraId="074D4EE5" w14:textId="77777777" w:rsidR="005004CF" w:rsidRPr="002076B3" w:rsidRDefault="005004CF">
            <w:pPr>
              <w:rPr>
                <w:rFonts w:ascii="Times New Roman" w:hAnsi="Times New Roman"/>
                <w:sz w:val="20"/>
                <w:szCs w:val="20"/>
              </w:rPr>
            </w:pPr>
            <w:r w:rsidRPr="002076B3">
              <w:rPr>
                <w:rFonts w:ascii="Times New Roman" w:hAnsi="Times New Roman"/>
                <w:sz w:val="20"/>
                <w:szCs w:val="20"/>
              </w:rPr>
              <w:t>4.1.1 Komunalna naknada</w:t>
            </w:r>
          </w:p>
        </w:tc>
        <w:tc>
          <w:tcPr>
            <w:tcW w:w="1470" w:type="dxa"/>
            <w:noWrap/>
            <w:vAlign w:val="center"/>
            <w:hideMark/>
          </w:tcPr>
          <w:p w14:paraId="3BD86B8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430.000,00</w:t>
            </w:r>
          </w:p>
        </w:tc>
        <w:tc>
          <w:tcPr>
            <w:tcW w:w="1361" w:type="dxa"/>
            <w:noWrap/>
            <w:vAlign w:val="center"/>
            <w:hideMark/>
          </w:tcPr>
          <w:p w14:paraId="78A1E6B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390.000,00</w:t>
            </w:r>
          </w:p>
        </w:tc>
        <w:tc>
          <w:tcPr>
            <w:tcW w:w="1470" w:type="dxa"/>
            <w:noWrap/>
            <w:vAlign w:val="center"/>
            <w:hideMark/>
          </w:tcPr>
          <w:p w14:paraId="761C0D8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390.000,00</w:t>
            </w:r>
          </w:p>
        </w:tc>
        <w:tc>
          <w:tcPr>
            <w:tcW w:w="815" w:type="dxa"/>
            <w:noWrap/>
            <w:vAlign w:val="center"/>
            <w:hideMark/>
          </w:tcPr>
          <w:p w14:paraId="2D4016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90,70</w:t>
            </w:r>
          </w:p>
        </w:tc>
        <w:tc>
          <w:tcPr>
            <w:tcW w:w="815" w:type="dxa"/>
            <w:noWrap/>
            <w:vAlign w:val="center"/>
            <w:hideMark/>
          </w:tcPr>
          <w:p w14:paraId="0EB42B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0E7FA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90,70</w:t>
            </w:r>
          </w:p>
        </w:tc>
      </w:tr>
      <w:tr w:rsidR="005004CF" w:rsidRPr="002076B3" w14:paraId="74D4385C" w14:textId="77777777" w:rsidTr="00B7603B">
        <w:trPr>
          <w:trHeight w:val="454"/>
        </w:trPr>
        <w:tc>
          <w:tcPr>
            <w:tcW w:w="988" w:type="dxa"/>
            <w:noWrap/>
            <w:vAlign w:val="center"/>
            <w:hideMark/>
          </w:tcPr>
          <w:p w14:paraId="487F5D12"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592267A9"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17EF9C5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430.000,00</w:t>
            </w:r>
          </w:p>
        </w:tc>
        <w:tc>
          <w:tcPr>
            <w:tcW w:w="1361" w:type="dxa"/>
            <w:noWrap/>
            <w:vAlign w:val="center"/>
            <w:hideMark/>
          </w:tcPr>
          <w:p w14:paraId="5E4E205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390.000,00</w:t>
            </w:r>
          </w:p>
        </w:tc>
        <w:tc>
          <w:tcPr>
            <w:tcW w:w="1470" w:type="dxa"/>
            <w:noWrap/>
            <w:vAlign w:val="center"/>
            <w:hideMark/>
          </w:tcPr>
          <w:p w14:paraId="763C1FF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390.000,00</w:t>
            </w:r>
          </w:p>
        </w:tc>
        <w:tc>
          <w:tcPr>
            <w:tcW w:w="815" w:type="dxa"/>
            <w:noWrap/>
            <w:vAlign w:val="center"/>
            <w:hideMark/>
          </w:tcPr>
          <w:p w14:paraId="7BA34F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90,70</w:t>
            </w:r>
          </w:p>
        </w:tc>
        <w:tc>
          <w:tcPr>
            <w:tcW w:w="815" w:type="dxa"/>
            <w:noWrap/>
            <w:vAlign w:val="center"/>
            <w:hideMark/>
          </w:tcPr>
          <w:p w14:paraId="433E01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CBB345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90,70</w:t>
            </w:r>
          </w:p>
        </w:tc>
      </w:tr>
      <w:tr w:rsidR="005004CF" w:rsidRPr="002076B3" w14:paraId="4B620DFA" w14:textId="77777777" w:rsidTr="00B7603B">
        <w:trPr>
          <w:trHeight w:val="454"/>
        </w:trPr>
        <w:tc>
          <w:tcPr>
            <w:tcW w:w="988" w:type="dxa"/>
            <w:noWrap/>
            <w:vAlign w:val="center"/>
            <w:hideMark/>
          </w:tcPr>
          <w:p w14:paraId="0C830F32"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32</w:t>
            </w:r>
          </w:p>
        </w:tc>
        <w:tc>
          <w:tcPr>
            <w:tcW w:w="6260" w:type="dxa"/>
            <w:noWrap/>
            <w:vAlign w:val="center"/>
            <w:hideMark/>
          </w:tcPr>
          <w:p w14:paraId="1AEAA8B0"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375632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430.000,00</w:t>
            </w:r>
          </w:p>
        </w:tc>
        <w:tc>
          <w:tcPr>
            <w:tcW w:w="1361" w:type="dxa"/>
            <w:noWrap/>
            <w:vAlign w:val="center"/>
            <w:hideMark/>
          </w:tcPr>
          <w:p w14:paraId="00D33BB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390.000,00</w:t>
            </w:r>
          </w:p>
        </w:tc>
        <w:tc>
          <w:tcPr>
            <w:tcW w:w="1470" w:type="dxa"/>
            <w:noWrap/>
            <w:vAlign w:val="center"/>
            <w:hideMark/>
          </w:tcPr>
          <w:p w14:paraId="42A77DC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390.000,00</w:t>
            </w:r>
          </w:p>
        </w:tc>
        <w:tc>
          <w:tcPr>
            <w:tcW w:w="815" w:type="dxa"/>
            <w:noWrap/>
            <w:vAlign w:val="center"/>
            <w:hideMark/>
          </w:tcPr>
          <w:p w14:paraId="2E90228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90,70</w:t>
            </w:r>
          </w:p>
        </w:tc>
        <w:tc>
          <w:tcPr>
            <w:tcW w:w="815" w:type="dxa"/>
            <w:noWrap/>
            <w:vAlign w:val="center"/>
            <w:hideMark/>
          </w:tcPr>
          <w:p w14:paraId="6A88F93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3CEB0D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90,70</w:t>
            </w:r>
          </w:p>
        </w:tc>
      </w:tr>
      <w:tr w:rsidR="005004CF" w:rsidRPr="002076B3" w14:paraId="1FF34BE8" w14:textId="77777777" w:rsidTr="00B7603B">
        <w:trPr>
          <w:trHeight w:val="454"/>
        </w:trPr>
        <w:tc>
          <w:tcPr>
            <w:tcW w:w="988" w:type="dxa"/>
            <w:noWrap/>
            <w:vAlign w:val="center"/>
            <w:hideMark/>
          </w:tcPr>
          <w:p w14:paraId="0BBF17AD"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3CFBF1E2"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287B41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350.000,00</w:t>
            </w:r>
          </w:p>
        </w:tc>
        <w:tc>
          <w:tcPr>
            <w:tcW w:w="1361" w:type="dxa"/>
            <w:noWrap/>
            <w:vAlign w:val="center"/>
            <w:hideMark/>
          </w:tcPr>
          <w:p w14:paraId="1B7E09D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D4B82A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4E0E1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249A6A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E8A6FE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E841022" w14:textId="77777777" w:rsidTr="00B7603B">
        <w:trPr>
          <w:trHeight w:val="454"/>
        </w:trPr>
        <w:tc>
          <w:tcPr>
            <w:tcW w:w="988" w:type="dxa"/>
            <w:noWrap/>
            <w:vAlign w:val="center"/>
            <w:hideMark/>
          </w:tcPr>
          <w:p w14:paraId="53B3C13F"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3209700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2F1C2DE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361" w:type="dxa"/>
            <w:noWrap/>
            <w:vAlign w:val="center"/>
            <w:hideMark/>
          </w:tcPr>
          <w:p w14:paraId="671939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DCA58B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6BB358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70096D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CA69A8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BD2B7C8" w14:textId="77777777" w:rsidTr="00B7603B">
        <w:trPr>
          <w:trHeight w:val="454"/>
        </w:trPr>
        <w:tc>
          <w:tcPr>
            <w:tcW w:w="7248" w:type="dxa"/>
            <w:gridSpan w:val="2"/>
            <w:noWrap/>
            <w:vAlign w:val="center"/>
            <w:hideMark/>
          </w:tcPr>
          <w:p w14:paraId="7B6B93F5" w14:textId="77777777" w:rsidR="005004CF" w:rsidRPr="002076B3" w:rsidRDefault="005004CF">
            <w:pPr>
              <w:rPr>
                <w:rFonts w:ascii="Times New Roman" w:hAnsi="Times New Roman"/>
                <w:sz w:val="20"/>
                <w:szCs w:val="20"/>
              </w:rPr>
            </w:pPr>
            <w:r w:rsidRPr="002076B3">
              <w:rPr>
                <w:rFonts w:ascii="Times New Roman" w:hAnsi="Times New Roman"/>
                <w:sz w:val="20"/>
                <w:szCs w:val="20"/>
              </w:rPr>
              <w:t>4.1.2 Komunalni doprinos</w:t>
            </w:r>
          </w:p>
        </w:tc>
        <w:tc>
          <w:tcPr>
            <w:tcW w:w="1470" w:type="dxa"/>
            <w:noWrap/>
            <w:vAlign w:val="center"/>
            <w:hideMark/>
          </w:tcPr>
          <w:p w14:paraId="691813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5BA7FBE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5676E15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29AEE6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40,00</w:t>
            </w:r>
          </w:p>
        </w:tc>
        <w:tc>
          <w:tcPr>
            <w:tcW w:w="815" w:type="dxa"/>
            <w:noWrap/>
            <w:vAlign w:val="center"/>
            <w:hideMark/>
          </w:tcPr>
          <w:p w14:paraId="35DDC7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83387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40,00</w:t>
            </w:r>
          </w:p>
        </w:tc>
      </w:tr>
      <w:tr w:rsidR="005004CF" w:rsidRPr="002076B3" w14:paraId="2F437919" w14:textId="77777777" w:rsidTr="00B7603B">
        <w:trPr>
          <w:trHeight w:val="454"/>
        </w:trPr>
        <w:tc>
          <w:tcPr>
            <w:tcW w:w="988" w:type="dxa"/>
            <w:noWrap/>
            <w:vAlign w:val="center"/>
            <w:hideMark/>
          </w:tcPr>
          <w:p w14:paraId="2DE12423"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1341A33"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6DDD4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773F07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480248B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1AABB34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40,00</w:t>
            </w:r>
          </w:p>
        </w:tc>
        <w:tc>
          <w:tcPr>
            <w:tcW w:w="815" w:type="dxa"/>
            <w:noWrap/>
            <w:vAlign w:val="center"/>
            <w:hideMark/>
          </w:tcPr>
          <w:p w14:paraId="480A544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F4F462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40,00</w:t>
            </w:r>
          </w:p>
        </w:tc>
      </w:tr>
      <w:tr w:rsidR="005004CF" w:rsidRPr="002076B3" w14:paraId="58E5AAB2" w14:textId="77777777" w:rsidTr="00B7603B">
        <w:trPr>
          <w:trHeight w:val="454"/>
        </w:trPr>
        <w:tc>
          <w:tcPr>
            <w:tcW w:w="988" w:type="dxa"/>
            <w:noWrap/>
            <w:vAlign w:val="center"/>
            <w:hideMark/>
          </w:tcPr>
          <w:p w14:paraId="4A8984A1"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18B1F872"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7E94ECB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324A88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7052CE9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33CD40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40,00</w:t>
            </w:r>
          </w:p>
        </w:tc>
        <w:tc>
          <w:tcPr>
            <w:tcW w:w="815" w:type="dxa"/>
            <w:noWrap/>
            <w:vAlign w:val="center"/>
            <w:hideMark/>
          </w:tcPr>
          <w:p w14:paraId="642091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072A30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40,00</w:t>
            </w:r>
          </w:p>
        </w:tc>
      </w:tr>
      <w:tr w:rsidR="005004CF" w:rsidRPr="002076B3" w14:paraId="6687064E" w14:textId="77777777" w:rsidTr="00B7603B">
        <w:trPr>
          <w:trHeight w:val="454"/>
        </w:trPr>
        <w:tc>
          <w:tcPr>
            <w:tcW w:w="988" w:type="dxa"/>
            <w:noWrap/>
            <w:vAlign w:val="center"/>
            <w:hideMark/>
          </w:tcPr>
          <w:p w14:paraId="7DD2565D"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0948169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2D983D0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1361" w:type="dxa"/>
            <w:noWrap/>
            <w:vAlign w:val="center"/>
            <w:hideMark/>
          </w:tcPr>
          <w:p w14:paraId="4469438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54F742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4287A5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FE9A0C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0CA28A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F93780A" w14:textId="77777777" w:rsidTr="00B7603B">
        <w:trPr>
          <w:trHeight w:val="454"/>
        </w:trPr>
        <w:tc>
          <w:tcPr>
            <w:tcW w:w="7248" w:type="dxa"/>
            <w:gridSpan w:val="2"/>
            <w:noWrap/>
            <w:vAlign w:val="center"/>
            <w:hideMark/>
          </w:tcPr>
          <w:p w14:paraId="6509C48A" w14:textId="77777777" w:rsidR="005004CF" w:rsidRPr="002076B3" w:rsidRDefault="005004CF">
            <w:pPr>
              <w:rPr>
                <w:rFonts w:ascii="Times New Roman" w:hAnsi="Times New Roman"/>
                <w:sz w:val="20"/>
                <w:szCs w:val="20"/>
              </w:rPr>
            </w:pPr>
            <w:r w:rsidRPr="002076B3">
              <w:rPr>
                <w:rFonts w:ascii="Times New Roman" w:hAnsi="Times New Roman"/>
                <w:sz w:val="20"/>
                <w:szCs w:val="20"/>
              </w:rPr>
              <w:t>Glava 00203 DJEČJI VRTIĆ</w:t>
            </w:r>
          </w:p>
        </w:tc>
        <w:tc>
          <w:tcPr>
            <w:tcW w:w="1470" w:type="dxa"/>
            <w:noWrap/>
            <w:vAlign w:val="center"/>
            <w:hideMark/>
          </w:tcPr>
          <w:p w14:paraId="42C5BE2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2.300.000,00</w:t>
            </w:r>
          </w:p>
        </w:tc>
        <w:tc>
          <w:tcPr>
            <w:tcW w:w="1361" w:type="dxa"/>
            <w:noWrap/>
            <w:vAlign w:val="center"/>
            <w:hideMark/>
          </w:tcPr>
          <w:p w14:paraId="371C6D6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2.375.000,00</w:t>
            </w:r>
          </w:p>
        </w:tc>
        <w:tc>
          <w:tcPr>
            <w:tcW w:w="1470" w:type="dxa"/>
            <w:noWrap/>
            <w:vAlign w:val="center"/>
            <w:hideMark/>
          </w:tcPr>
          <w:p w14:paraId="589CF73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2.390.000,00</w:t>
            </w:r>
          </w:p>
        </w:tc>
        <w:tc>
          <w:tcPr>
            <w:tcW w:w="815" w:type="dxa"/>
            <w:noWrap/>
            <w:vAlign w:val="center"/>
            <w:hideMark/>
          </w:tcPr>
          <w:p w14:paraId="18C4855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103,26</w:t>
            </w:r>
          </w:p>
        </w:tc>
        <w:tc>
          <w:tcPr>
            <w:tcW w:w="815" w:type="dxa"/>
            <w:noWrap/>
            <w:vAlign w:val="center"/>
            <w:hideMark/>
          </w:tcPr>
          <w:p w14:paraId="463C59A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100,63</w:t>
            </w:r>
          </w:p>
        </w:tc>
        <w:tc>
          <w:tcPr>
            <w:tcW w:w="815" w:type="dxa"/>
            <w:noWrap/>
            <w:vAlign w:val="center"/>
            <w:hideMark/>
          </w:tcPr>
          <w:p w14:paraId="14496AD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103,91</w:t>
            </w:r>
          </w:p>
        </w:tc>
      </w:tr>
      <w:tr w:rsidR="005004CF" w:rsidRPr="002076B3" w14:paraId="7BC33989" w14:textId="77777777" w:rsidTr="00B7603B">
        <w:trPr>
          <w:trHeight w:val="454"/>
        </w:trPr>
        <w:tc>
          <w:tcPr>
            <w:tcW w:w="7248" w:type="dxa"/>
            <w:gridSpan w:val="2"/>
            <w:noWrap/>
            <w:vAlign w:val="center"/>
            <w:hideMark/>
          </w:tcPr>
          <w:p w14:paraId="3771069A" w14:textId="77777777" w:rsidR="005004CF" w:rsidRPr="002076B3" w:rsidRDefault="005004CF">
            <w:pPr>
              <w:rPr>
                <w:rFonts w:ascii="Times New Roman" w:hAnsi="Times New Roman"/>
                <w:sz w:val="20"/>
                <w:szCs w:val="20"/>
              </w:rPr>
            </w:pPr>
            <w:r w:rsidRPr="002076B3">
              <w:rPr>
                <w:rFonts w:ascii="Times New Roman" w:hAnsi="Times New Roman"/>
                <w:sz w:val="20"/>
                <w:szCs w:val="20"/>
              </w:rPr>
              <w:t>36364 DJEČJI VRTIĆ TRATINČICA</w:t>
            </w:r>
          </w:p>
        </w:tc>
        <w:tc>
          <w:tcPr>
            <w:tcW w:w="1470" w:type="dxa"/>
            <w:noWrap/>
            <w:vAlign w:val="center"/>
            <w:hideMark/>
          </w:tcPr>
          <w:p w14:paraId="06171C2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2.300.000,00</w:t>
            </w:r>
          </w:p>
        </w:tc>
        <w:tc>
          <w:tcPr>
            <w:tcW w:w="1361" w:type="dxa"/>
            <w:noWrap/>
            <w:vAlign w:val="center"/>
            <w:hideMark/>
          </w:tcPr>
          <w:p w14:paraId="3FA01F0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2.375.000,00</w:t>
            </w:r>
          </w:p>
        </w:tc>
        <w:tc>
          <w:tcPr>
            <w:tcW w:w="1470" w:type="dxa"/>
            <w:noWrap/>
            <w:vAlign w:val="center"/>
            <w:hideMark/>
          </w:tcPr>
          <w:p w14:paraId="7CD3D42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2.390.000,00</w:t>
            </w:r>
          </w:p>
        </w:tc>
        <w:tc>
          <w:tcPr>
            <w:tcW w:w="815" w:type="dxa"/>
            <w:noWrap/>
            <w:vAlign w:val="center"/>
            <w:hideMark/>
          </w:tcPr>
          <w:p w14:paraId="657E5F8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103,26</w:t>
            </w:r>
          </w:p>
        </w:tc>
        <w:tc>
          <w:tcPr>
            <w:tcW w:w="815" w:type="dxa"/>
            <w:noWrap/>
            <w:vAlign w:val="center"/>
            <w:hideMark/>
          </w:tcPr>
          <w:p w14:paraId="3C2411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100,63</w:t>
            </w:r>
          </w:p>
        </w:tc>
        <w:tc>
          <w:tcPr>
            <w:tcW w:w="815" w:type="dxa"/>
            <w:noWrap/>
            <w:vAlign w:val="center"/>
            <w:hideMark/>
          </w:tcPr>
          <w:p w14:paraId="4EC8787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103,91</w:t>
            </w:r>
          </w:p>
        </w:tc>
      </w:tr>
      <w:tr w:rsidR="005004CF" w:rsidRPr="002076B3" w14:paraId="7EE4F0D3" w14:textId="77777777" w:rsidTr="00B7603B">
        <w:trPr>
          <w:trHeight w:val="454"/>
        </w:trPr>
        <w:tc>
          <w:tcPr>
            <w:tcW w:w="7248" w:type="dxa"/>
            <w:gridSpan w:val="2"/>
            <w:noWrap/>
            <w:vAlign w:val="center"/>
            <w:hideMark/>
          </w:tcPr>
          <w:p w14:paraId="0B832CB7"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3900 PREDŠKOLSKI ODGOJ</w:t>
            </w:r>
          </w:p>
        </w:tc>
        <w:tc>
          <w:tcPr>
            <w:tcW w:w="1470" w:type="dxa"/>
            <w:noWrap/>
            <w:vAlign w:val="center"/>
            <w:hideMark/>
          </w:tcPr>
          <w:p w14:paraId="42572A5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1.650.000,00</w:t>
            </w:r>
          </w:p>
        </w:tc>
        <w:tc>
          <w:tcPr>
            <w:tcW w:w="1361" w:type="dxa"/>
            <w:noWrap/>
            <w:vAlign w:val="center"/>
            <w:hideMark/>
          </w:tcPr>
          <w:p w14:paraId="25003ED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1.730.000,00</w:t>
            </w:r>
          </w:p>
        </w:tc>
        <w:tc>
          <w:tcPr>
            <w:tcW w:w="1470" w:type="dxa"/>
            <w:noWrap/>
            <w:vAlign w:val="center"/>
            <w:hideMark/>
          </w:tcPr>
          <w:p w14:paraId="1577CC3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1.745.000,00</w:t>
            </w:r>
          </w:p>
        </w:tc>
        <w:tc>
          <w:tcPr>
            <w:tcW w:w="815" w:type="dxa"/>
            <w:noWrap/>
            <w:vAlign w:val="center"/>
            <w:hideMark/>
          </w:tcPr>
          <w:p w14:paraId="2FE3565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104,85</w:t>
            </w:r>
          </w:p>
        </w:tc>
        <w:tc>
          <w:tcPr>
            <w:tcW w:w="815" w:type="dxa"/>
            <w:noWrap/>
            <w:vAlign w:val="center"/>
            <w:hideMark/>
          </w:tcPr>
          <w:p w14:paraId="3F733B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100,87</w:t>
            </w:r>
          </w:p>
        </w:tc>
        <w:tc>
          <w:tcPr>
            <w:tcW w:w="815" w:type="dxa"/>
            <w:noWrap/>
            <w:vAlign w:val="center"/>
            <w:hideMark/>
          </w:tcPr>
          <w:p w14:paraId="42C0F0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105,76</w:t>
            </w:r>
          </w:p>
        </w:tc>
      </w:tr>
      <w:tr w:rsidR="005004CF" w:rsidRPr="002076B3" w14:paraId="2D5589C1" w14:textId="77777777" w:rsidTr="00B7603B">
        <w:trPr>
          <w:trHeight w:val="454"/>
        </w:trPr>
        <w:tc>
          <w:tcPr>
            <w:tcW w:w="7248" w:type="dxa"/>
            <w:gridSpan w:val="2"/>
            <w:noWrap/>
            <w:vAlign w:val="center"/>
            <w:hideMark/>
          </w:tcPr>
          <w:p w14:paraId="2FF7C4BE"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A390001 Plaće i ostali rashodi zaposlenika u dječjem vrtiću</w:t>
            </w:r>
          </w:p>
        </w:tc>
        <w:tc>
          <w:tcPr>
            <w:tcW w:w="1470" w:type="dxa"/>
            <w:noWrap/>
            <w:vAlign w:val="center"/>
            <w:hideMark/>
          </w:tcPr>
          <w:p w14:paraId="4F436A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1.650.000,00</w:t>
            </w:r>
          </w:p>
        </w:tc>
        <w:tc>
          <w:tcPr>
            <w:tcW w:w="1361" w:type="dxa"/>
            <w:noWrap/>
            <w:vAlign w:val="center"/>
            <w:hideMark/>
          </w:tcPr>
          <w:p w14:paraId="6860CE9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1.730.000,00</w:t>
            </w:r>
          </w:p>
        </w:tc>
        <w:tc>
          <w:tcPr>
            <w:tcW w:w="1470" w:type="dxa"/>
            <w:noWrap/>
            <w:vAlign w:val="center"/>
            <w:hideMark/>
          </w:tcPr>
          <w:p w14:paraId="64E2128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1.745.000,00</w:t>
            </w:r>
          </w:p>
        </w:tc>
        <w:tc>
          <w:tcPr>
            <w:tcW w:w="815" w:type="dxa"/>
            <w:noWrap/>
            <w:vAlign w:val="center"/>
            <w:hideMark/>
          </w:tcPr>
          <w:p w14:paraId="4FECB9A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104,85</w:t>
            </w:r>
          </w:p>
        </w:tc>
        <w:tc>
          <w:tcPr>
            <w:tcW w:w="815" w:type="dxa"/>
            <w:noWrap/>
            <w:vAlign w:val="center"/>
            <w:hideMark/>
          </w:tcPr>
          <w:p w14:paraId="479C01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100,87</w:t>
            </w:r>
          </w:p>
        </w:tc>
        <w:tc>
          <w:tcPr>
            <w:tcW w:w="815" w:type="dxa"/>
            <w:noWrap/>
            <w:vAlign w:val="center"/>
            <w:hideMark/>
          </w:tcPr>
          <w:p w14:paraId="46EDD6C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105,76</w:t>
            </w:r>
          </w:p>
        </w:tc>
      </w:tr>
      <w:tr w:rsidR="005004CF" w:rsidRPr="002076B3" w14:paraId="20D6BC96" w14:textId="77777777" w:rsidTr="00B7603B">
        <w:trPr>
          <w:trHeight w:val="454"/>
        </w:trPr>
        <w:tc>
          <w:tcPr>
            <w:tcW w:w="7248" w:type="dxa"/>
            <w:gridSpan w:val="2"/>
            <w:noWrap/>
            <w:vAlign w:val="center"/>
            <w:hideMark/>
          </w:tcPr>
          <w:p w14:paraId="45927573"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0911 Predškolsko obrazovanje</w:t>
            </w:r>
          </w:p>
        </w:tc>
        <w:tc>
          <w:tcPr>
            <w:tcW w:w="1470" w:type="dxa"/>
            <w:noWrap/>
            <w:vAlign w:val="center"/>
            <w:hideMark/>
          </w:tcPr>
          <w:p w14:paraId="1EB0896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1.650.000,00</w:t>
            </w:r>
          </w:p>
        </w:tc>
        <w:tc>
          <w:tcPr>
            <w:tcW w:w="1361" w:type="dxa"/>
            <w:noWrap/>
            <w:vAlign w:val="center"/>
            <w:hideMark/>
          </w:tcPr>
          <w:p w14:paraId="759513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1.730.000,00</w:t>
            </w:r>
          </w:p>
        </w:tc>
        <w:tc>
          <w:tcPr>
            <w:tcW w:w="1470" w:type="dxa"/>
            <w:noWrap/>
            <w:vAlign w:val="center"/>
            <w:hideMark/>
          </w:tcPr>
          <w:p w14:paraId="7326A8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1.745.000,00</w:t>
            </w:r>
          </w:p>
        </w:tc>
        <w:tc>
          <w:tcPr>
            <w:tcW w:w="815" w:type="dxa"/>
            <w:noWrap/>
            <w:vAlign w:val="center"/>
            <w:hideMark/>
          </w:tcPr>
          <w:p w14:paraId="2D0E791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104,85</w:t>
            </w:r>
          </w:p>
        </w:tc>
        <w:tc>
          <w:tcPr>
            <w:tcW w:w="815" w:type="dxa"/>
            <w:noWrap/>
            <w:vAlign w:val="center"/>
            <w:hideMark/>
          </w:tcPr>
          <w:p w14:paraId="1F47A6B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100,87</w:t>
            </w:r>
          </w:p>
        </w:tc>
        <w:tc>
          <w:tcPr>
            <w:tcW w:w="815" w:type="dxa"/>
            <w:noWrap/>
            <w:vAlign w:val="center"/>
            <w:hideMark/>
          </w:tcPr>
          <w:p w14:paraId="1AD2B78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105,76</w:t>
            </w:r>
          </w:p>
        </w:tc>
      </w:tr>
      <w:tr w:rsidR="005004CF" w:rsidRPr="002076B3" w14:paraId="7B4193AD" w14:textId="77777777" w:rsidTr="00B7603B">
        <w:trPr>
          <w:trHeight w:val="454"/>
        </w:trPr>
        <w:tc>
          <w:tcPr>
            <w:tcW w:w="7248" w:type="dxa"/>
            <w:gridSpan w:val="2"/>
            <w:noWrap/>
            <w:vAlign w:val="center"/>
            <w:hideMark/>
          </w:tcPr>
          <w:p w14:paraId="690D8F78"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1.1. Opći prihodi i primici</w:t>
            </w:r>
          </w:p>
        </w:tc>
        <w:tc>
          <w:tcPr>
            <w:tcW w:w="1470" w:type="dxa"/>
            <w:noWrap/>
            <w:vAlign w:val="center"/>
            <w:hideMark/>
          </w:tcPr>
          <w:p w14:paraId="4845EBA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1.650.000,00</w:t>
            </w:r>
          </w:p>
        </w:tc>
        <w:tc>
          <w:tcPr>
            <w:tcW w:w="1361" w:type="dxa"/>
            <w:noWrap/>
            <w:vAlign w:val="center"/>
            <w:hideMark/>
          </w:tcPr>
          <w:p w14:paraId="3D6E1F3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1.730.000,00</w:t>
            </w:r>
          </w:p>
        </w:tc>
        <w:tc>
          <w:tcPr>
            <w:tcW w:w="1470" w:type="dxa"/>
            <w:noWrap/>
            <w:vAlign w:val="center"/>
            <w:hideMark/>
          </w:tcPr>
          <w:p w14:paraId="44B047A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1.745.000,00</w:t>
            </w:r>
          </w:p>
        </w:tc>
        <w:tc>
          <w:tcPr>
            <w:tcW w:w="815" w:type="dxa"/>
            <w:noWrap/>
            <w:vAlign w:val="center"/>
            <w:hideMark/>
          </w:tcPr>
          <w:p w14:paraId="39B91D1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104,85</w:t>
            </w:r>
          </w:p>
        </w:tc>
        <w:tc>
          <w:tcPr>
            <w:tcW w:w="815" w:type="dxa"/>
            <w:noWrap/>
            <w:vAlign w:val="center"/>
            <w:hideMark/>
          </w:tcPr>
          <w:p w14:paraId="0D9D01C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100,87</w:t>
            </w:r>
          </w:p>
        </w:tc>
        <w:tc>
          <w:tcPr>
            <w:tcW w:w="815" w:type="dxa"/>
            <w:noWrap/>
            <w:vAlign w:val="center"/>
            <w:hideMark/>
          </w:tcPr>
          <w:p w14:paraId="5B58DDC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105,76</w:t>
            </w:r>
          </w:p>
        </w:tc>
      </w:tr>
      <w:tr w:rsidR="005004CF" w:rsidRPr="002076B3" w14:paraId="6D908B52" w14:textId="77777777" w:rsidTr="00B7603B">
        <w:trPr>
          <w:trHeight w:val="454"/>
        </w:trPr>
        <w:tc>
          <w:tcPr>
            <w:tcW w:w="7248" w:type="dxa"/>
            <w:gridSpan w:val="2"/>
            <w:noWrap/>
            <w:vAlign w:val="center"/>
            <w:hideMark/>
          </w:tcPr>
          <w:p w14:paraId="1DCB595F" w14:textId="77777777" w:rsidR="005004CF" w:rsidRPr="002076B3" w:rsidRDefault="005004CF">
            <w:pPr>
              <w:rPr>
                <w:rFonts w:ascii="Times New Roman" w:hAnsi="Times New Roman"/>
                <w:sz w:val="20"/>
                <w:szCs w:val="20"/>
              </w:rPr>
            </w:pPr>
            <w:r w:rsidRPr="002076B3">
              <w:rPr>
                <w:rFonts w:ascii="Times New Roman" w:hAnsi="Times New Roman"/>
                <w:sz w:val="20"/>
                <w:szCs w:val="20"/>
              </w:rPr>
              <w:t>1.1.1 Nenamjenski prihodi i primici</w:t>
            </w:r>
          </w:p>
        </w:tc>
        <w:tc>
          <w:tcPr>
            <w:tcW w:w="1470" w:type="dxa"/>
            <w:noWrap/>
            <w:vAlign w:val="center"/>
            <w:hideMark/>
          </w:tcPr>
          <w:p w14:paraId="1D305F5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1.650.000,00</w:t>
            </w:r>
          </w:p>
        </w:tc>
        <w:tc>
          <w:tcPr>
            <w:tcW w:w="1361" w:type="dxa"/>
            <w:noWrap/>
            <w:vAlign w:val="center"/>
            <w:hideMark/>
          </w:tcPr>
          <w:p w14:paraId="63C7420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1.730.000,00</w:t>
            </w:r>
          </w:p>
        </w:tc>
        <w:tc>
          <w:tcPr>
            <w:tcW w:w="1470" w:type="dxa"/>
            <w:noWrap/>
            <w:vAlign w:val="center"/>
            <w:hideMark/>
          </w:tcPr>
          <w:p w14:paraId="6E3E1A0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1.745.000,00</w:t>
            </w:r>
          </w:p>
        </w:tc>
        <w:tc>
          <w:tcPr>
            <w:tcW w:w="815" w:type="dxa"/>
            <w:noWrap/>
            <w:vAlign w:val="center"/>
            <w:hideMark/>
          </w:tcPr>
          <w:p w14:paraId="5F7983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104,85</w:t>
            </w:r>
          </w:p>
        </w:tc>
        <w:tc>
          <w:tcPr>
            <w:tcW w:w="815" w:type="dxa"/>
            <w:noWrap/>
            <w:vAlign w:val="center"/>
            <w:hideMark/>
          </w:tcPr>
          <w:p w14:paraId="53C68E2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100,87</w:t>
            </w:r>
          </w:p>
        </w:tc>
        <w:tc>
          <w:tcPr>
            <w:tcW w:w="815" w:type="dxa"/>
            <w:noWrap/>
            <w:vAlign w:val="center"/>
            <w:hideMark/>
          </w:tcPr>
          <w:p w14:paraId="03479E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105,76</w:t>
            </w:r>
          </w:p>
        </w:tc>
      </w:tr>
      <w:tr w:rsidR="005004CF" w:rsidRPr="002076B3" w14:paraId="01011E6F" w14:textId="77777777" w:rsidTr="00B7603B">
        <w:trPr>
          <w:trHeight w:val="454"/>
        </w:trPr>
        <w:tc>
          <w:tcPr>
            <w:tcW w:w="988" w:type="dxa"/>
            <w:noWrap/>
            <w:vAlign w:val="center"/>
            <w:hideMark/>
          </w:tcPr>
          <w:p w14:paraId="5D3DAE18"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224CAF74"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72F3BB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1.650.000,00</w:t>
            </w:r>
          </w:p>
        </w:tc>
        <w:tc>
          <w:tcPr>
            <w:tcW w:w="1361" w:type="dxa"/>
            <w:noWrap/>
            <w:vAlign w:val="center"/>
            <w:hideMark/>
          </w:tcPr>
          <w:p w14:paraId="0B75861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1.730.000,00</w:t>
            </w:r>
          </w:p>
        </w:tc>
        <w:tc>
          <w:tcPr>
            <w:tcW w:w="1470" w:type="dxa"/>
            <w:noWrap/>
            <w:vAlign w:val="center"/>
            <w:hideMark/>
          </w:tcPr>
          <w:p w14:paraId="36A6112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1.745.000,00</w:t>
            </w:r>
          </w:p>
        </w:tc>
        <w:tc>
          <w:tcPr>
            <w:tcW w:w="815" w:type="dxa"/>
            <w:noWrap/>
            <w:vAlign w:val="center"/>
            <w:hideMark/>
          </w:tcPr>
          <w:p w14:paraId="1BEBBA4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104,85</w:t>
            </w:r>
          </w:p>
        </w:tc>
        <w:tc>
          <w:tcPr>
            <w:tcW w:w="815" w:type="dxa"/>
            <w:noWrap/>
            <w:vAlign w:val="center"/>
            <w:hideMark/>
          </w:tcPr>
          <w:p w14:paraId="3D557AA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100,87</w:t>
            </w:r>
          </w:p>
        </w:tc>
        <w:tc>
          <w:tcPr>
            <w:tcW w:w="815" w:type="dxa"/>
            <w:noWrap/>
            <w:vAlign w:val="center"/>
            <w:hideMark/>
          </w:tcPr>
          <w:p w14:paraId="13500CA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105,76</w:t>
            </w:r>
          </w:p>
        </w:tc>
      </w:tr>
      <w:tr w:rsidR="005004CF" w:rsidRPr="002076B3" w14:paraId="7699DD8F" w14:textId="77777777" w:rsidTr="00B7603B">
        <w:trPr>
          <w:trHeight w:val="454"/>
        </w:trPr>
        <w:tc>
          <w:tcPr>
            <w:tcW w:w="988" w:type="dxa"/>
            <w:noWrap/>
            <w:vAlign w:val="center"/>
            <w:hideMark/>
          </w:tcPr>
          <w:p w14:paraId="22F946AB" w14:textId="77777777" w:rsidR="005004CF" w:rsidRPr="002076B3" w:rsidRDefault="005004CF">
            <w:pPr>
              <w:rPr>
                <w:rFonts w:ascii="Times New Roman" w:hAnsi="Times New Roman"/>
                <w:sz w:val="20"/>
                <w:szCs w:val="20"/>
              </w:rPr>
            </w:pPr>
            <w:r w:rsidRPr="002076B3">
              <w:rPr>
                <w:rFonts w:ascii="Times New Roman" w:hAnsi="Times New Roman"/>
                <w:sz w:val="20"/>
                <w:szCs w:val="20"/>
              </w:rPr>
              <w:t>31</w:t>
            </w:r>
          </w:p>
        </w:tc>
        <w:tc>
          <w:tcPr>
            <w:tcW w:w="6260" w:type="dxa"/>
            <w:noWrap/>
            <w:vAlign w:val="center"/>
            <w:hideMark/>
          </w:tcPr>
          <w:p w14:paraId="5018C665"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zaposlene</w:t>
            </w:r>
          </w:p>
        </w:tc>
        <w:tc>
          <w:tcPr>
            <w:tcW w:w="1470" w:type="dxa"/>
            <w:noWrap/>
            <w:vAlign w:val="center"/>
            <w:hideMark/>
          </w:tcPr>
          <w:p w14:paraId="617FDF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1.575.000,00</w:t>
            </w:r>
          </w:p>
        </w:tc>
        <w:tc>
          <w:tcPr>
            <w:tcW w:w="1361" w:type="dxa"/>
            <w:noWrap/>
            <w:vAlign w:val="center"/>
            <w:hideMark/>
          </w:tcPr>
          <w:p w14:paraId="01AD38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1.650.000,00</w:t>
            </w:r>
          </w:p>
        </w:tc>
        <w:tc>
          <w:tcPr>
            <w:tcW w:w="1470" w:type="dxa"/>
            <w:noWrap/>
            <w:vAlign w:val="center"/>
            <w:hideMark/>
          </w:tcPr>
          <w:p w14:paraId="6D4EA6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1.665.000,00</w:t>
            </w:r>
          </w:p>
        </w:tc>
        <w:tc>
          <w:tcPr>
            <w:tcW w:w="815" w:type="dxa"/>
            <w:noWrap/>
            <w:vAlign w:val="center"/>
            <w:hideMark/>
          </w:tcPr>
          <w:p w14:paraId="7D63A56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104,76</w:t>
            </w:r>
          </w:p>
        </w:tc>
        <w:tc>
          <w:tcPr>
            <w:tcW w:w="815" w:type="dxa"/>
            <w:noWrap/>
            <w:vAlign w:val="center"/>
            <w:hideMark/>
          </w:tcPr>
          <w:p w14:paraId="72CD57C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100,91</w:t>
            </w:r>
          </w:p>
        </w:tc>
        <w:tc>
          <w:tcPr>
            <w:tcW w:w="815" w:type="dxa"/>
            <w:noWrap/>
            <w:vAlign w:val="center"/>
            <w:hideMark/>
          </w:tcPr>
          <w:p w14:paraId="4AAD54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105,71</w:t>
            </w:r>
          </w:p>
        </w:tc>
      </w:tr>
      <w:tr w:rsidR="005004CF" w:rsidRPr="002076B3" w14:paraId="04C7D161" w14:textId="77777777" w:rsidTr="00B7603B">
        <w:trPr>
          <w:trHeight w:val="454"/>
        </w:trPr>
        <w:tc>
          <w:tcPr>
            <w:tcW w:w="988" w:type="dxa"/>
            <w:noWrap/>
            <w:vAlign w:val="center"/>
            <w:hideMark/>
          </w:tcPr>
          <w:p w14:paraId="07D5A88B" w14:textId="77777777" w:rsidR="005004CF" w:rsidRPr="002076B3" w:rsidRDefault="005004CF">
            <w:pPr>
              <w:rPr>
                <w:rFonts w:ascii="Times New Roman" w:hAnsi="Times New Roman"/>
                <w:sz w:val="20"/>
                <w:szCs w:val="20"/>
              </w:rPr>
            </w:pPr>
            <w:r w:rsidRPr="002076B3">
              <w:rPr>
                <w:rFonts w:ascii="Times New Roman" w:hAnsi="Times New Roman"/>
                <w:sz w:val="20"/>
                <w:szCs w:val="20"/>
              </w:rPr>
              <w:t>311</w:t>
            </w:r>
          </w:p>
        </w:tc>
        <w:tc>
          <w:tcPr>
            <w:tcW w:w="6260" w:type="dxa"/>
            <w:noWrap/>
            <w:vAlign w:val="center"/>
            <w:hideMark/>
          </w:tcPr>
          <w:p w14:paraId="2AAF9E0F" w14:textId="77777777" w:rsidR="005004CF" w:rsidRPr="002076B3" w:rsidRDefault="005004CF">
            <w:pPr>
              <w:rPr>
                <w:rFonts w:ascii="Times New Roman" w:hAnsi="Times New Roman"/>
                <w:sz w:val="20"/>
                <w:szCs w:val="20"/>
              </w:rPr>
            </w:pPr>
            <w:r w:rsidRPr="002076B3">
              <w:rPr>
                <w:rFonts w:ascii="Times New Roman" w:hAnsi="Times New Roman"/>
                <w:sz w:val="20"/>
                <w:szCs w:val="20"/>
              </w:rPr>
              <w:t>Plaće (Bruto)</w:t>
            </w:r>
          </w:p>
        </w:tc>
        <w:tc>
          <w:tcPr>
            <w:tcW w:w="1470" w:type="dxa"/>
            <w:noWrap/>
            <w:vAlign w:val="center"/>
            <w:hideMark/>
          </w:tcPr>
          <w:p w14:paraId="2E4F7CD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1.320.000,00</w:t>
            </w:r>
          </w:p>
        </w:tc>
        <w:tc>
          <w:tcPr>
            <w:tcW w:w="1361" w:type="dxa"/>
            <w:noWrap/>
            <w:vAlign w:val="center"/>
            <w:hideMark/>
          </w:tcPr>
          <w:p w14:paraId="3A742FD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65B799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E54315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EF63CF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78C849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622B229" w14:textId="77777777" w:rsidTr="00B7603B">
        <w:trPr>
          <w:trHeight w:val="454"/>
        </w:trPr>
        <w:tc>
          <w:tcPr>
            <w:tcW w:w="988" w:type="dxa"/>
            <w:noWrap/>
            <w:vAlign w:val="center"/>
            <w:hideMark/>
          </w:tcPr>
          <w:p w14:paraId="00B82A05" w14:textId="77777777" w:rsidR="005004CF" w:rsidRPr="002076B3" w:rsidRDefault="005004CF">
            <w:pPr>
              <w:rPr>
                <w:rFonts w:ascii="Times New Roman" w:hAnsi="Times New Roman"/>
                <w:sz w:val="20"/>
                <w:szCs w:val="20"/>
              </w:rPr>
            </w:pPr>
            <w:r w:rsidRPr="002076B3">
              <w:rPr>
                <w:rFonts w:ascii="Times New Roman" w:hAnsi="Times New Roman"/>
                <w:sz w:val="20"/>
                <w:szCs w:val="20"/>
              </w:rPr>
              <w:t>312</w:t>
            </w:r>
          </w:p>
        </w:tc>
        <w:tc>
          <w:tcPr>
            <w:tcW w:w="6260" w:type="dxa"/>
            <w:noWrap/>
            <w:vAlign w:val="center"/>
            <w:hideMark/>
          </w:tcPr>
          <w:p w14:paraId="3430A2A3"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 za zaposlene</w:t>
            </w:r>
          </w:p>
        </w:tc>
        <w:tc>
          <w:tcPr>
            <w:tcW w:w="1470" w:type="dxa"/>
            <w:noWrap/>
            <w:vAlign w:val="center"/>
            <w:hideMark/>
          </w:tcPr>
          <w:p w14:paraId="48DC10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3D63507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61397B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8AF115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F38AD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C74C1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65A65E5" w14:textId="77777777" w:rsidTr="00B7603B">
        <w:trPr>
          <w:trHeight w:val="454"/>
        </w:trPr>
        <w:tc>
          <w:tcPr>
            <w:tcW w:w="988" w:type="dxa"/>
            <w:noWrap/>
            <w:vAlign w:val="center"/>
            <w:hideMark/>
          </w:tcPr>
          <w:p w14:paraId="6C19A330" w14:textId="77777777" w:rsidR="005004CF" w:rsidRPr="002076B3" w:rsidRDefault="005004CF">
            <w:pPr>
              <w:rPr>
                <w:rFonts w:ascii="Times New Roman" w:hAnsi="Times New Roman"/>
                <w:sz w:val="20"/>
                <w:szCs w:val="20"/>
              </w:rPr>
            </w:pPr>
            <w:r w:rsidRPr="002076B3">
              <w:rPr>
                <w:rFonts w:ascii="Times New Roman" w:hAnsi="Times New Roman"/>
                <w:sz w:val="20"/>
                <w:szCs w:val="20"/>
              </w:rPr>
              <w:t>313</w:t>
            </w:r>
          </w:p>
        </w:tc>
        <w:tc>
          <w:tcPr>
            <w:tcW w:w="6260" w:type="dxa"/>
            <w:noWrap/>
            <w:vAlign w:val="center"/>
            <w:hideMark/>
          </w:tcPr>
          <w:p w14:paraId="2E964F8A" w14:textId="77777777" w:rsidR="005004CF" w:rsidRPr="002076B3" w:rsidRDefault="005004CF">
            <w:pPr>
              <w:rPr>
                <w:rFonts w:ascii="Times New Roman" w:hAnsi="Times New Roman"/>
                <w:sz w:val="20"/>
                <w:szCs w:val="20"/>
              </w:rPr>
            </w:pPr>
            <w:r w:rsidRPr="002076B3">
              <w:rPr>
                <w:rFonts w:ascii="Times New Roman" w:hAnsi="Times New Roman"/>
                <w:sz w:val="20"/>
                <w:szCs w:val="20"/>
              </w:rPr>
              <w:t>Doprinosi na plaće</w:t>
            </w:r>
          </w:p>
        </w:tc>
        <w:tc>
          <w:tcPr>
            <w:tcW w:w="1470" w:type="dxa"/>
            <w:noWrap/>
            <w:vAlign w:val="center"/>
            <w:hideMark/>
          </w:tcPr>
          <w:p w14:paraId="5776389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225.000,00</w:t>
            </w:r>
          </w:p>
        </w:tc>
        <w:tc>
          <w:tcPr>
            <w:tcW w:w="1361" w:type="dxa"/>
            <w:noWrap/>
            <w:vAlign w:val="center"/>
            <w:hideMark/>
          </w:tcPr>
          <w:p w14:paraId="6D6538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F2C72E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73FE40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91C970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8DB76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2B586F0" w14:textId="77777777" w:rsidTr="00B7603B">
        <w:trPr>
          <w:trHeight w:val="454"/>
        </w:trPr>
        <w:tc>
          <w:tcPr>
            <w:tcW w:w="988" w:type="dxa"/>
            <w:noWrap/>
            <w:vAlign w:val="center"/>
            <w:hideMark/>
          </w:tcPr>
          <w:p w14:paraId="0503F489"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32</w:t>
            </w:r>
          </w:p>
        </w:tc>
        <w:tc>
          <w:tcPr>
            <w:tcW w:w="6260" w:type="dxa"/>
            <w:noWrap/>
            <w:vAlign w:val="center"/>
            <w:hideMark/>
          </w:tcPr>
          <w:p w14:paraId="03C8E671"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4D3D392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75.000,00</w:t>
            </w:r>
          </w:p>
        </w:tc>
        <w:tc>
          <w:tcPr>
            <w:tcW w:w="1361" w:type="dxa"/>
            <w:noWrap/>
            <w:vAlign w:val="center"/>
            <w:hideMark/>
          </w:tcPr>
          <w:p w14:paraId="40C60D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1470" w:type="dxa"/>
            <w:noWrap/>
            <w:vAlign w:val="center"/>
            <w:hideMark/>
          </w:tcPr>
          <w:p w14:paraId="090DE3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80.000,00</w:t>
            </w:r>
          </w:p>
        </w:tc>
        <w:tc>
          <w:tcPr>
            <w:tcW w:w="815" w:type="dxa"/>
            <w:noWrap/>
            <w:vAlign w:val="center"/>
            <w:hideMark/>
          </w:tcPr>
          <w:p w14:paraId="74D5AD8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106,67</w:t>
            </w:r>
          </w:p>
        </w:tc>
        <w:tc>
          <w:tcPr>
            <w:tcW w:w="815" w:type="dxa"/>
            <w:noWrap/>
            <w:vAlign w:val="center"/>
            <w:hideMark/>
          </w:tcPr>
          <w:p w14:paraId="446FFD5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75714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106,67</w:t>
            </w:r>
          </w:p>
        </w:tc>
      </w:tr>
      <w:tr w:rsidR="005004CF" w:rsidRPr="002076B3" w14:paraId="0B88570B" w14:textId="77777777" w:rsidTr="00B7603B">
        <w:trPr>
          <w:trHeight w:val="454"/>
        </w:trPr>
        <w:tc>
          <w:tcPr>
            <w:tcW w:w="988" w:type="dxa"/>
            <w:noWrap/>
            <w:vAlign w:val="center"/>
            <w:hideMark/>
          </w:tcPr>
          <w:p w14:paraId="0906536C" w14:textId="77777777" w:rsidR="005004CF" w:rsidRPr="002076B3" w:rsidRDefault="005004CF">
            <w:pPr>
              <w:rPr>
                <w:rFonts w:ascii="Times New Roman" w:hAnsi="Times New Roman"/>
                <w:sz w:val="20"/>
                <w:szCs w:val="20"/>
              </w:rPr>
            </w:pPr>
            <w:r w:rsidRPr="002076B3">
              <w:rPr>
                <w:rFonts w:ascii="Times New Roman" w:hAnsi="Times New Roman"/>
                <w:sz w:val="20"/>
                <w:szCs w:val="20"/>
              </w:rPr>
              <w:t>321</w:t>
            </w:r>
          </w:p>
        </w:tc>
        <w:tc>
          <w:tcPr>
            <w:tcW w:w="6260" w:type="dxa"/>
            <w:noWrap/>
            <w:vAlign w:val="center"/>
            <w:hideMark/>
          </w:tcPr>
          <w:p w14:paraId="52BB0C7C"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troškova zaposlenima</w:t>
            </w:r>
          </w:p>
        </w:tc>
        <w:tc>
          <w:tcPr>
            <w:tcW w:w="1470" w:type="dxa"/>
            <w:noWrap/>
            <w:vAlign w:val="center"/>
            <w:hideMark/>
          </w:tcPr>
          <w:p w14:paraId="6CDACEF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75.000,00</w:t>
            </w:r>
          </w:p>
        </w:tc>
        <w:tc>
          <w:tcPr>
            <w:tcW w:w="1361" w:type="dxa"/>
            <w:noWrap/>
            <w:vAlign w:val="center"/>
            <w:hideMark/>
          </w:tcPr>
          <w:p w14:paraId="2143F5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71B4EF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DB1B35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5393D3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FEE142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8BE9FDE" w14:textId="77777777" w:rsidTr="00B7603B">
        <w:trPr>
          <w:trHeight w:val="454"/>
        </w:trPr>
        <w:tc>
          <w:tcPr>
            <w:tcW w:w="7248" w:type="dxa"/>
            <w:gridSpan w:val="2"/>
            <w:noWrap/>
            <w:vAlign w:val="center"/>
            <w:hideMark/>
          </w:tcPr>
          <w:p w14:paraId="087FF4ED" w14:textId="77777777" w:rsidR="005004CF" w:rsidRPr="002076B3" w:rsidRDefault="005004CF">
            <w:pPr>
              <w:rPr>
                <w:rFonts w:ascii="Times New Roman" w:hAnsi="Times New Roman"/>
                <w:sz w:val="20"/>
                <w:szCs w:val="20"/>
              </w:rPr>
            </w:pPr>
            <w:r w:rsidRPr="002076B3">
              <w:rPr>
                <w:rFonts w:ascii="Times New Roman" w:hAnsi="Times New Roman"/>
                <w:sz w:val="20"/>
                <w:szCs w:val="20"/>
              </w:rPr>
              <w:t>Program 3901 PREDŠKOLSKI ODGOJ - VLASTITA DJELATNOST</w:t>
            </w:r>
          </w:p>
        </w:tc>
        <w:tc>
          <w:tcPr>
            <w:tcW w:w="1470" w:type="dxa"/>
            <w:noWrap/>
            <w:vAlign w:val="center"/>
            <w:hideMark/>
          </w:tcPr>
          <w:p w14:paraId="2FE3D6D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650.000,00</w:t>
            </w:r>
          </w:p>
        </w:tc>
        <w:tc>
          <w:tcPr>
            <w:tcW w:w="1361" w:type="dxa"/>
            <w:noWrap/>
            <w:vAlign w:val="center"/>
            <w:hideMark/>
          </w:tcPr>
          <w:p w14:paraId="52B6503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645.000,00</w:t>
            </w:r>
          </w:p>
        </w:tc>
        <w:tc>
          <w:tcPr>
            <w:tcW w:w="1470" w:type="dxa"/>
            <w:noWrap/>
            <w:vAlign w:val="center"/>
            <w:hideMark/>
          </w:tcPr>
          <w:p w14:paraId="37306B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645.000,00</w:t>
            </w:r>
          </w:p>
        </w:tc>
        <w:tc>
          <w:tcPr>
            <w:tcW w:w="815" w:type="dxa"/>
            <w:noWrap/>
            <w:vAlign w:val="center"/>
            <w:hideMark/>
          </w:tcPr>
          <w:p w14:paraId="578CA0B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99,23</w:t>
            </w:r>
          </w:p>
        </w:tc>
        <w:tc>
          <w:tcPr>
            <w:tcW w:w="815" w:type="dxa"/>
            <w:noWrap/>
            <w:vAlign w:val="center"/>
            <w:hideMark/>
          </w:tcPr>
          <w:p w14:paraId="48FDB67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84DB8F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99,23</w:t>
            </w:r>
          </w:p>
        </w:tc>
      </w:tr>
      <w:tr w:rsidR="005004CF" w:rsidRPr="002076B3" w14:paraId="49ADCE4B" w14:textId="77777777" w:rsidTr="00B7603B">
        <w:trPr>
          <w:trHeight w:val="454"/>
        </w:trPr>
        <w:tc>
          <w:tcPr>
            <w:tcW w:w="7248" w:type="dxa"/>
            <w:gridSpan w:val="2"/>
            <w:noWrap/>
            <w:vAlign w:val="center"/>
            <w:hideMark/>
          </w:tcPr>
          <w:p w14:paraId="7407FF4E"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A390101 Redovna djelatnost - predškolski odgoj</w:t>
            </w:r>
          </w:p>
        </w:tc>
        <w:tc>
          <w:tcPr>
            <w:tcW w:w="1470" w:type="dxa"/>
            <w:noWrap/>
            <w:vAlign w:val="center"/>
            <w:hideMark/>
          </w:tcPr>
          <w:p w14:paraId="71DA56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611.000,00</w:t>
            </w:r>
          </w:p>
        </w:tc>
        <w:tc>
          <w:tcPr>
            <w:tcW w:w="1361" w:type="dxa"/>
            <w:noWrap/>
            <w:vAlign w:val="center"/>
            <w:hideMark/>
          </w:tcPr>
          <w:p w14:paraId="6039818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561.000,00</w:t>
            </w:r>
          </w:p>
        </w:tc>
        <w:tc>
          <w:tcPr>
            <w:tcW w:w="1470" w:type="dxa"/>
            <w:noWrap/>
            <w:vAlign w:val="center"/>
            <w:hideMark/>
          </w:tcPr>
          <w:p w14:paraId="1929FBD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576.000,00</w:t>
            </w:r>
          </w:p>
        </w:tc>
        <w:tc>
          <w:tcPr>
            <w:tcW w:w="815" w:type="dxa"/>
            <w:noWrap/>
            <w:vAlign w:val="center"/>
            <w:hideMark/>
          </w:tcPr>
          <w:p w14:paraId="7AAE657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91,82</w:t>
            </w:r>
          </w:p>
        </w:tc>
        <w:tc>
          <w:tcPr>
            <w:tcW w:w="815" w:type="dxa"/>
            <w:noWrap/>
            <w:vAlign w:val="center"/>
            <w:hideMark/>
          </w:tcPr>
          <w:p w14:paraId="0F77F06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102,67</w:t>
            </w:r>
          </w:p>
        </w:tc>
        <w:tc>
          <w:tcPr>
            <w:tcW w:w="815" w:type="dxa"/>
            <w:noWrap/>
            <w:vAlign w:val="center"/>
            <w:hideMark/>
          </w:tcPr>
          <w:p w14:paraId="074DAB3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94,27</w:t>
            </w:r>
          </w:p>
        </w:tc>
      </w:tr>
      <w:tr w:rsidR="005004CF" w:rsidRPr="002076B3" w14:paraId="7DA63685" w14:textId="77777777" w:rsidTr="00B7603B">
        <w:trPr>
          <w:trHeight w:val="454"/>
        </w:trPr>
        <w:tc>
          <w:tcPr>
            <w:tcW w:w="7248" w:type="dxa"/>
            <w:gridSpan w:val="2"/>
            <w:noWrap/>
            <w:vAlign w:val="center"/>
            <w:hideMark/>
          </w:tcPr>
          <w:p w14:paraId="2BCFFC5F"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0911 Predškolsko obrazovanje</w:t>
            </w:r>
          </w:p>
        </w:tc>
        <w:tc>
          <w:tcPr>
            <w:tcW w:w="1470" w:type="dxa"/>
            <w:noWrap/>
            <w:vAlign w:val="center"/>
            <w:hideMark/>
          </w:tcPr>
          <w:p w14:paraId="65119C4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611.000,00</w:t>
            </w:r>
          </w:p>
        </w:tc>
        <w:tc>
          <w:tcPr>
            <w:tcW w:w="1361" w:type="dxa"/>
            <w:noWrap/>
            <w:vAlign w:val="center"/>
            <w:hideMark/>
          </w:tcPr>
          <w:p w14:paraId="6FA552D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561.000,00</w:t>
            </w:r>
          </w:p>
        </w:tc>
        <w:tc>
          <w:tcPr>
            <w:tcW w:w="1470" w:type="dxa"/>
            <w:noWrap/>
            <w:vAlign w:val="center"/>
            <w:hideMark/>
          </w:tcPr>
          <w:p w14:paraId="3467F66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576.000,00</w:t>
            </w:r>
          </w:p>
        </w:tc>
        <w:tc>
          <w:tcPr>
            <w:tcW w:w="815" w:type="dxa"/>
            <w:noWrap/>
            <w:vAlign w:val="center"/>
            <w:hideMark/>
          </w:tcPr>
          <w:p w14:paraId="136456F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91,82</w:t>
            </w:r>
          </w:p>
        </w:tc>
        <w:tc>
          <w:tcPr>
            <w:tcW w:w="815" w:type="dxa"/>
            <w:noWrap/>
            <w:vAlign w:val="center"/>
            <w:hideMark/>
          </w:tcPr>
          <w:p w14:paraId="0B67EB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102,67</w:t>
            </w:r>
          </w:p>
        </w:tc>
        <w:tc>
          <w:tcPr>
            <w:tcW w:w="815" w:type="dxa"/>
            <w:noWrap/>
            <w:vAlign w:val="center"/>
            <w:hideMark/>
          </w:tcPr>
          <w:p w14:paraId="2CBA2EE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94,27</w:t>
            </w:r>
          </w:p>
        </w:tc>
      </w:tr>
      <w:tr w:rsidR="005004CF" w:rsidRPr="002076B3" w14:paraId="72738410" w14:textId="77777777" w:rsidTr="00B7603B">
        <w:trPr>
          <w:trHeight w:val="454"/>
        </w:trPr>
        <w:tc>
          <w:tcPr>
            <w:tcW w:w="7248" w:type="dxa"/>
            <w:gridSpan w:val="2"/>
            <w:noWrap/>
            <w:vAlign w:val="center"/>
            <w:hideMark/>
          </w:tcPr>
          <w:p w14:paraId="6C868E04"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3.2. Vlastiti prihodi - PK</w:t>
            </w:r>
          </w:p>
        </w:tc>
        <w:tc>
          <w:tcPr>
            <w:tcW w:w="1470" w:type="dxa"/>
            <w:noWrap/>
            <w:vAlign w:val="center"/>
            <w:hideMark/>
          </w:tcPr>
          <w:p w14:paraId="0103197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361" w:type="dxa"/>
            <w:noWrap/>
            <w:vAlign w:val="center"/>
            <w:hideMark/>
          </w:tcPr>
          <w:p w14:paraId="6EF5380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470" w:type="dxa"/>
            <w:noWrap/>
            <w:vAlign w:val="center"/>
            <w:hideMark/>
          </w:tcPr>
          <w:p w14:paraId="5074700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815" w:type="dxa"/>
            <w:noWrap/>
            <w:vAlign w:val="center"/>
            <w:hideMark/>
          </w:tcPr>
          <w:p w14:paraId="1DFA234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028C5E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73DA1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D92DE8D" w14:textId="77777777" w:rsidTr="00B7603B">
        <w:trPr>
          <w:trHeight w:val="454"/>
        </w:trPr>
        <w:tc>
          <w:tcPr>
            <w:tcW w:w="7248" w:type="dxa"/>
            <w:gridSpan w:val="2"/>
            <w:noWrap/>
            <w:vAlign w:val="center"/>
            <w:hideMark/>
          </w:tcPr>
          <w:p w14:paraId="549E4BED" w14:textId="77777777" w:rsidR="005004CF" w:rsidRPr="002076B3" w:rsidRDefault="005004CF">
            <w:pPr>
              <w:rPr>
                <w:rFonts w:ascii="Times New Roman" w:hAnsi="Times New Roman"/>
                <w:sz w:val="20"/>
                <w:szCs w:val="20"/>
              </w:rPr>
            </w:pPr>
            <w:r w:rsidRPr="002076B3">
              <w:rPr>
                <w:rFonts w:ascii="Times New Roman" w:hAnsi="Times New Roman"/>
                <w:sz w:val="20"/>
                <w:szCs w:val="20"/>
              </w:rPr>
              <w:t>3.2.1 Vlastiti prihodi - DV Tratinčica</w:t>
            </w:r>
          </w:p>
        </w:tc>
        <w:tc>
          <w:tcPr>
            <w:tcW w:w="1470" w:type="dxa"/>
            <w:noWrap/>
            <w:vAlign w:val="center"/>
            <w:hideMark/>
          </w:tcPr>
          <w:p w14:paraId="57D3B58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361" w:type="dxa"/>
            <w:noWrap/>
            <w:vAlign w:val="center"/>
            <w:hideMark/>
          </w:tcPr>
          <w:p w14:paraId="6FE74A7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470" w:type="dxa"/>
            <w:noWrap/>
            <w:vAlign w:val="center"/>
            <w:hideMark/>
          </w:tcPr>
          <w:p w14:paraId="171FA17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815" w:type="dxa"/>
            <w:noWrap/>
            <w:vAlign w:val="center"/>
            <w:hideMark/>
          </w:tcPr>
          <w:p w14:paraId="33818ED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C52CF8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FF0A26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0E84BF5" w14:textId="77777777" w:rsidTr="00B7603B">
        <w:trPr>
          <w:trHeight w:val="454"/>
        </w:trPr>
        <w:tc>
          <w:tcPr>
            <w:tcW w:w="988" w:type="dxa"/>
            <w:noWrap/>
            <w:vAlign w:val="center"/>
            <w:hideMark/>
          </w:tcPr>
          <w:p w14:paraId="7670833D"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5567A7F4"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04A331F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361" w:type="dxa"/>
            <w:noWrap/>
            <w:vAlign w:val="center"/>
            <w:hideMark/>
          </w:tcPr>
          <w:p w14:paraId="03C0303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470" w:type="dxa"/>
            <w:noWrap/>
            <w:vAlign w:val="center"/>
            <w:hideMark/>
          </w:tcPr>
          <w:p w14:paraId="7F0667E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815" w:type="dxa"/>
            <w:noWrap/>
            <w:vAlign w:val="center"/>
            <w:hideMark/>
          </w:tcPr>
          <w:p w14:paraId="33CCCC0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2BD055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8827C5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DB65C1A" w14:textId="77777777" w:rsidTr="00B7603B">
        <w:trPr>
          <w:trHeight w:val="454"/>
        </w:trPr>
        <w:tc>
          <w:tcPr>
            <w:tcW w:w="988" w:type="dxa"/>
            <w:noWrap/>
            <w:vAlign w:val="center"/>
            <w:hideMark/>
          </w:tcPr>
          <w:p w14:paraId="6AB69446"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796329F4"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6C4D69D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361" w:type="dxa"/>
            <w:noWrap/>
            <w:vAlign w:val="center"/>
            <w:hideMark/>
          </w:tcPr>
          <w:p w14:paraId="70E2C5E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470" w:type="dxa"/>
            <w:noWrap/>
            <w:vAlign w:val="center"/>
            <w:hideMark/>
          </w:tcPr>
          <w:p w14:paraId="46CF3CE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815" w:type="dxa"/>
            <w:noWrap/>
            <w:vAlign w:val="center"/>
            <w:hideMark/>
          </w:tcPr>
          <w:p w14:paraId="1760723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A0A6A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CB66E6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7E501E5" w14:textId="77777777" w:rsidTr="00B7603B">
        <w:trPr>
          <w:trHeight w:val="454"/>
        </w:trPr>
        <w:tc>
          <w:tcPr>
            <w:tcW w:w="988" w:type="dxa"/>
            <w:noWrap/>
            <w:vAlign w:val="center"/>
            <w:hideMark/>
          </w:tcPr>
          <w:p w14:paraId="07F846DD"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5AC331A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0D5585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361" w:type="dxa"/>
            <w:noWrap/>
            <w:vAlign w:val="center"/>
            <w:hideMark/>
          </w:tcPr>
          <w:p w14:paraId="24FBD08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B7BEC4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C24A88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5620E3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DC7751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8507EF9" w14:textId="77777777" w:rsidTr="00B7603B">
        <w:trPr>
          <w:trHeight w:val="454"/>
        </w:trPr>
        <w:tc>
          <w:tcPr>
            <w:tcW w:w="7248" w:type="dxa"/>
            <w:gridSpan w:val="2"/>
            <w:noWrap/>
            <w:vAlign w:val="center"/>
            <w:hideMark/>
          </w:tcPr>
          <w:p w14:paraId="2786B404"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 - PK</w:t>
            </w:r>
          </w:p>
        </w:tc>
        <w:tc>
          <w:tcPr>
            <w:tcW w:w="1470" w:type="dxa"/>
            <w:noWrap/>
            <w:vAlign w:val="center"/>
            <w:hideMark/>
          </w:tcPr>
          <w:p w14:paraId="75B4C0D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547.000,00</w:t>
            </w:r>
          </w:p>
        </w:tc>
        <w:tc>
          <w:tcPr>
            <w:tcW w:w="1361" w:type="dxa"/>
            <w:noWrap/>
            <w:vAlign w:val="center"/>
            <w:hideMark/>
          </w:tcPr>
          <w:p w14:paraId="3255D0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512.000,00</w:t>
            </w:r>
          </w:p>
        </w:tc>
        <w:tc>
          <w:tcPr>
            <w:tcW w:w="1470" w:type="dxa"/>
            <w:noWrap/>
            <w:vAlign w:val="center"/>
            <w:hideMark/>
          </w:tcPr>
          <w:p w14:paraId="2134DEB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522.000,00</w:t>
            </w:r>
          </w:p>
        </w:tc>
        <w:tc>
          <w:tcPr>
            <w:tcW w:w="815" w:type="dxa"/>
            <w:noWrap/>
            <w:vAlign w:val="center"/>
            <w:hideMark/>
          </w:tcPr>
          <w:p w14:paraId="0450CAF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93,60</w:t>
            </w:r>
          </w:p>
        </w:tc>
        <w:tc>
          <w:tcPr>
            <w:tcW w:w="815" w:type="dxa"/>
            <w:noWrap/>
            <w:vAlign w:val="center"/>
            <w:hideMark/>
          </w:tcPr>
          <w:p w14:paraId="2A87B10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101,95</w:t>
            </w:r>
          </w:p>
        </w:tc>
        <w:tc>
          <w:tcPr>
            <w:tcW w:w="815" w:type="dxa"/>
            <w:noWrap/>
            <w:vAlign w:val="center"/>
            <w:hideMark/>
          </w:tcPr>
          <w:p w14:paraId="329E91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95,43</w:t>
            </w:r>
          </w:p>
        </w:tc>
      </w:tr>
      <w:tr w:rsidR="005004CF" w:rsidRPr="002076B3" w14:paraId="4E87BD57" w14:textId="77777777" w:rsidTr="00B7603B">
        <w:trPr>
          <w:trHeight w:val="454"/>
        </w:trPr>
        <w:tc>
          <w:tcPr>
            <w:tcW w:w="7248" w:type="dxa"/>
            <w:gridSpan w:val="2"/>
            <w:noWrap/>
            <w:vAlign w:val="center"/>
            <w:hideMark/>
          </w:tcPr>
          <w:p w14:paraId="1323DC71" w14:textId="77777777" w:rsidR="005004CF" w:rsidRPr="002076B3" w:rsidRDefault="005004CF">
            <w:pPr>
              <w:rPr>
                <w:rFonts w:ascii="Times New Roman" w:hAnsi="Times New Roman"/>
                <w:sz w:val="20"/>
                <w:szCs w:val="20"/>
              </w:rPr>
            </w:pPr>
            <w:r w:rsidRPr="002076B3">
              <w:rPr>
                <w:rFonts w:ascii="Times New Roman" w:hAnsi="Times New Roman"/>
                <w:sz w:val="20"/>
                <w:szCs w:val="20"/>
              </w:rPr>
              <w:t>4.2.1 Prihodi od sufinanciranja cijene usluga - DV Tratinčica</w:t>
            </w:r>
          </w:p>
        </w:tc>
        <w:tc>
          <w:tcPr>
            <w:tcW w:w="1470" w:type="dxa"/>
            <w:noWrap/>
            <w:vAlign w:val="center"/>
            <w:hideMark/>
          </w:tcPr>
          <w:p w14:paraId="61CCA78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547.000,00</w:t>
            </w:r>
          </w:p>
        </w:tc>
        <w:tc>
          <w:tcPr>
            <w:tcW w:w="1361" w:type="dxa"/>
            <w:noWrap/>
            <w:vAlign w:val="center"/>
            <w:hideMark/>
          </w:tcPr>
          <w:p w14:paraId="0344B78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512.000,00</w:t>
            </w:r>
          </w:p>
        </w:tc>
        <w:tc>
          <w:tcPr>
            <w:tcW w:w="1470" w:type="dxa"/>
            <w:noWrap/>
            <w:vAlign w:val="center"/>
            <w:hideMark/>
          </w:tcPr>
          <w:p w14:paraId="7E41475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522.000,00</w:t>
            </w:r>
          </w:p>
        </w:tc>
        <w:tc>
          <w:tcPr>
            <w:tcW w:w="815" w:type="dxa"/>
            <w:noWrap/>
            <w:vAlign w:val="center"/>
            <w:hideMark/>
          </w:tcPr>
          <w:p w14:paraId="295B1FF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93,60</w:t>
            </w:r>
          </w:p>
        </w:tc>
        <w:tc>
          <w:tcPr>
            <w:tcW w:w="815" w:type="dxa"/>
            <w:noWrap/>
            <w:vAlign w:val="center"/>
            <w:hideMark/>
          </w:tcPr>
          <w:p w14:paraId="27E610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101,95</w:t>
            </w:r>
          </w:p>
        </w:tc>
        <w:tc>
          <w:tcPr>
            <w:tcW w:w="815" w:type="dxa"/>
            <w:noWrap/>
            <w:vAlign w:val="center"/>
            <w:hideMark/>
          </w:tcPr>
          <w:p w14:paraId="4009AEE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95,43</w:t>
            </w:r>
          </w:p>
        </w:tc>
      </w:tr>
      <w:tr w:rsidR="005004CF" w:rsidRPr="002076B3" w14:paraId="3993DF6F" w14:textId="77777777" w:rsidTr="00B7603B">
        <w:trPr>
          <w:trHeight w:val="454"/>
        </w:trPr>
        <w:tc>
          <w:tcPr>
            <w:tcW w:w="988" w:type="dxa"/>
            <w:noWrap/>
            <w:vAlign w:val="center"/>
            <w:hideMark/>
          </w:tcPr>
          <w:p w14:paraId="4877A240"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0983D74"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5B7A5A9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547.000,00</w:t>
            </w:r>
          </w:p>
        </w:tc>
        <w:tc>
          <w:tcPr>
            <w:tcW w:w="1361" w:type="dxa"/>
            <w:noWrap/>
            <w:vAlign w:val="center"/>
            <w:hideMark/>
          </w:tcPr>
          <w:p w14:paraId="7FF134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512.000,00</w:t>
            </w:r>
          </w:p>
        </w:tc>
        <w:tc>
          <w:tcPr>
            <w:tcW w:w="1470" w:type="dxa"/>
            <w:noWrap/>
            <w:vAlign w:val="center"/>
            <w:hideMark/>
          </w:tcPr>
          <w:p w14:paraId="6384A62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522.000,00</w:t>
            </w:r>
          </w:p>
        </w:tc>
        <w:tc>
          <w:tcPr>
            <w:tcW w:w="815" w:type="dxa"/>
            <w:noWrap/>
            <w:vAlign w:val="center"/>
            <w:hideMark/>
          </w:tcPr>
          <w:p w14:paraId="72E6C07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93,60</w:t>
            </w:r>
          </w:p>
        </w:tc>
        <w:tc>
          <w:tcPr>
            <w:tcW w:w="815" w:type="dxa"/>
            <w:noWrap/>
            <w:vAlign w:val="center"/>
            <w:hideMark/>
          </w:tcPr>
          <w:p w14:paraId="19728C1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101,95</w:t>
            </w:r>
          </w:p>
        </w:tc>
        <w:tc>
          <w:tcPr>
            <w:tcW w:w="815" w:type="dxa"/>
            <w:noWrap/>
            <w:vAlign w:val="center"/>
            <w:hideMark/>
          </w:tcPr>
          <w:p w14:paraId="5A74454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95,43</w:t>
            </w:r>
          </w:p>
        </w:tc>
      </w:tr>
      <w:tr w:rsidR="005004CF" w:rsidRPr="002076B3" w14:paraId="1C2F76C0" w14:textId="77777777" w:rsidTr="00B7603B">
        <w:trPr>
          <w:trHeight w:val="454"/>
        </w:trPr>
        <w:tc>
          <w:tcPr>
            <w:tcW w:w="988" w:type="dxa"/>
            <w:noWrap/>
            <w:vAlign w:val="center"/>
            <w:hideMark/>
          </w:tcPr>
          <w:p w14:paraId="78EF8933" w14:textId="77777777" w:rsidR="005004CF" w:rsidRPr="002076B3" w:rsidRDefault="005004CF">
            <w:pPr>
              <w:rPr>
                <w:rFonts w:ascii="Times New Roman" w:hAnsi="Times New Roman"/>
                <w:sz w:val="20"/>
                <w:szCs w:val="20"/>
              </w:rPr>
            </w:pPr>
            <w:r w:rsidRPr="002076B3">
              <w:rPr>
                <w:rFonts w:ascii="Times New Roman" w:hAnsi="Times New Roman"/>
                <w:sz w:val="20"/>
                <w:szCs w:val="20"/>
              </w:rPr>
              <w:t>31</w:t>
            </w:r>
          </w:p>
        </w:tc>
        <w:tc>
          <w:tcPr>
            <w:tcW w:w="6260" w:type="dxa"/>
            <w:noWrap/>
            <w:vAlign w:val="center"/>
            <w:hideMark/>
          </w:tcPr>
          <w:p w14:paraId="186F6E9A"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zaposlene</w:t>
            </w:r>
          </w:p>
        </w:tc>
        <w:tc>
          <w:tcPr>
            <w:tcW w:w="1470" w:type="dxa"/>
            <w:noWrap/>
            <w:vAlign w:val="center"/>
            <w:hideMark/>
          </w:tcPr>
          <w:p w14:paraId="05F2D43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38.000,00</w:t>
            </w:r>
          </w:p>
        </w:tc>
        <w:tc>
          <w:tcPr>
            <w:tcW w:w="1361" w:type="dxa"/>
            <w:noWrap/>
            <w:vAlign w:val="center"/>
            <w:hideMark/>
          </w:tcPr>
          <w:p w14:paraId="4FC3829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w:t>
            </w:r>
          </w:p>
        </w:tc>
        <w:tc>
          <w:tcPr>
            <w:tcW w:w="1470" w:type="dxa"/>
            <w:noWrap/>
            <w:vAlign w:val="center"/>
            <w:hideMark/>
          </w:tcPr>
          <w:p w14:paraId="1A75C16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28.000,00</w:t>
            </w:r>
          </w:p>
        </w:tc>
        <w:tc>
          <w:tcPr>
            <w:tcW w:w="815" w:type="dxa"/>
            <w:noWrap/>
            <w:vAlign w:val="center"/>
            <w:hideMark/>
          </w:tcPr>
          <w:p w14:paraId="328A8C5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73,68</w:t>
            </w:r>
          </w:p>
        </w:tc>
        <w:tc>
          <w:tcPr>
            <w:tcW w:w="815" w:type="dxa"/>
            <w:noWrap/>
            <w:vAlign w:val="center"/>
            <w:hideMark/>
          </w:tcPr>
          <w:p w14:paraId="0837280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708158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73,68</w:t>
            </w:r>
          </w:p>
        </w:tc>
      </w:tr>
      <w:tr w:rsidR="005004CF" w:rsidRPr="002076B3" w14:paraId="45234F59" w14:textId="77777777" w:rsidTr="00B7603B">
        <w:trPr>
          <w:trHeight w:val="454"/>
        </w:trPr>
        <w:tc>
          <w:tcPr>
            <w:tcW w:w="988" w:type="dxa"/>
            <w:noWrap/>
            <w:vAlign w:val="center"/>
            <w:hideMark/>
          </w:tcPr>
          <w:p w14:paraId="63EB63E3" w14:textId="77777777" w:rsidR="005004CF" w:rsidRPr="002076B3" w:rsidRDefault="005004CF">
            <w:pPr>
              <w:rPr>
                <w:rFonts w:ascii="Times New Roman" w:hAnsi="Times New Roman"/>
                <w:sz w:val="20"/>
                <w:szCs w:val="20"/>
              </w:rPr>
            </w:pPr>
            <w:r w:rsidRPr="002076B3">
              <w:rPr>
                <w:rFonts w:ascii="Times New Roman" w:hAnsi="Times New Roman"/>
                <w:sz w:val="20"/>
                <w:szCs w:val="20"/>
              </w:rPr>
              <w:t>311</w:t>
            </w:r>
          </w:p>
        </w:tc>
        <w:tc>
          <w:tcPr>
            <w:tcW w:w="6260" w:type="dxa"/>
            <w:noWrap/>
            <w:vAlign w:val="center"/>
            <w:hideMark/>
          </w:tcPr>
          <w:p w14:paraId="5863E7E3" w14:textId="77777777" w:rsidR="005004CF" w:rsidRPr="002076B3" w:rsidRDefault="005004CF">
            <w:pPr>
              <w:rPr>
                <w:rFonts w:ascii="Times New Roman" w:hAnsi="Times New Roman"/>
                <w:sz w:val="20"/>
                <w:szCs w:val="20"/>
              </w:rPr>
            </w:pPr>
            <w:r w:rsidRPr="002076B3">
              <w:rPr>
                <w:rFonts w:ascii="Times New Roman" w:hAnsi="Times New Roman"/>
                <w:sz w:val="20"/>
                <w:szCs w:val="20"/>
              </w:rPr>
              <w:t>Plaće (Bruto)</w:t>
            </w:r>
          </w:p>
        </w:tc>
        <w:tc>
          <w:tcPr>
            <w:tcW w:w="1470" w:type="dxa"/>
            <w:noWrap/>
            <w:vAlign w:val="center"/>
            <w:hideMark/>
          </w:tcPr>
          <w:p w14:paraId="0BC3C2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361" w:type="dxa"/>
            <w:noWrap/>
            <w:vAlign w:val="center"/>
            <w:hideMark/>
          </w:tcPr>
          <w:p w14:paraId="701A31F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7FD086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13878E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E82870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08263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8ACCE26" w14:textId="77777777" w:rsidTr="00B7603B">
        <w:trPr>
          <w:trHeight w:val="454"/>
        </w:trPr>
        <w:tc>
          <w:tcPr>
            <w:tcW w:w="988" w:type="dxa"/>
            <w:noWrap/>
            <w:vAlign w:val="center"/>
            <w:hideMark/>
          </w:tcPr>
          <w:p w14:paraId="76A7E44B" w14:textId="77777777" w:rsidR="005004CF" w:rsidRPr="002076B3" w:rsidRDefault="005004CF">
            <w:pPr>
              <w:rPr>
                <w:rFonts w:ascii="Times New Roman" w:hAnsi="Times New Roman"/>
                <w:sz w:val="20"/>
                <w:szCs w:val="20"/>
              </w:rPr>
            </w:pPr>
            <w:r w:rsidRPr="002076B3">
              <w:rPr>
                <w:rFonts w:ascii="Times New Roman" w:hAnsi="Times New Roman"/>
                <w:sz w:val="20"/>
                <w:szCs w:val="20"/>
              </w:rPr>
              <w:t>312</w:t>
            </w:r>
          </w:p>
        </w:tc>
        <w:tc>
          <w:tcPr>
            <w:tcW w:w="6260" w:type="dxa"/>
            <w:noWrap/>
            <w:vAlign w:val="center"/>
            <w:hideMark/>
          </w:tcPr>
          <w:p w14:paraId="21EDFEB8"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rashodi za zaposlene</w:t>
            </w:r>
          </w:p>
        </w:tc>
        <w:tc>
          <w:tcPr>
            <w:tcW w:w="1470" w:type="dxa"/>
            <w:noWrap/>
            <w:vAlign w:val="center"/>
            <w:hideMark/>
          </w:tcPr>
          <w:p w14:paraId="42519AD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4FAE9E5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8FE82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6CFD08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D80116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527888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FF5F15F" w14:textId="77777777" w:rsidTr="00B7603B">
        <w:trPr>
          <w:trHeight w:val="454"/>
        </w:trPr>
        <w:tc>
          <w:tcPr>
            <w:tcW w:w="988" w:type="dxa"/>
            <w:noWrap/>
            <w:vAlign w:val="center"/>
            <w:hideMark/>
          </w:tcPr>
          <w:p w14:paraId="286D695D" w14:textId="77777777" w:rsidR="005004CF" w:rsidRPr="002076B3" w:rsidRDefault="005004CF">
            <w:pPr>
              <w:rPr>
                <w:rFonts w:ascii="Times New Roman" w:hAnsi="Times New Roman"/>
                <w:sz w:val="20"/>
                <w:szCs w:val="20"/>
              </w:rPr>
            </w:pPr>
            <w:r w:rsidRPr="002076B3">
              <w:rPr>
                <w:rFonts w:ascii="Times New Roman" w:hAnsi="Times New Roman"/>
                <w:sz w:val="20"/>
                <w:szCs w:val="20"/>
              </w:rPr>
              <w:t>313</w:t>
            </w:r>
          </w:p>
        </w:tc>
        <w:tc>
          <w:tcPr>
            <w:tcW w:w="6260" w:type="dxa"/>
            <w:noWrap/>
            <w:vAlign w:val="center"/>
            <w:hideMark/>
          </w:tcPr>
          <w:p w14:paraId="086FDB4C" w14:textId="77777777" w:rsidR="005004CF" w:rsidRPr="002076B3" w:rsidRDefault="005004CF">
            <w:pPr>
              <w:rPr>
                <w:rFonts w:ascii="Times New Roman" w:hAnsi="Times New Roman"/>
                <w:sz w:val="20"/>
                <w:szCs w:val="20"/>
              </w:rPr>
            </w:pPr>
            <w:r w:rsidRPr="002076B3">
              <w:rPr>
                <w:rFonts w:ascii="Times New Roman" w:hAnsi="Times New Roman"/>
                <w:sz w:val="20"/>
                <w:szCs w:val="20"/>
              </w:rPr>
              <w:t>Doprinosi na plaće</w:t>
            </w:r>
          </w:p>
        </w:tc>
        <w:tc>
          <w:tcPr>
            <w:tcW w:w="1470" w:type="dxa"/>
            <w:noWrap/>
            <w:vAlign w:val="center"/>
            <w:hideMark/>
          </w:tcPr>
          <w:p w14:paraId="463CA32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361" w:type="dxa"/>
            <w:noWrap/>
            <w:vAlign w:val="center"/>
            <w:hideMark/>
          </w:tcPr>
          <w:p w14:paraId="1F4C50B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DC1106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29F722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9E9F14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ED9AE0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21AA7CD" w14:textId="77777777" w:rsidTr="00B7603B">
        <w:trPr>
          <w:trHeight w:val="454"/>
        </w:trPr>
        <w:tc>
          <w:tcPr>
            <w:tcW w:w="988" w:type="dxa"/>
            <w:noWrap/>
            <w:vAlign w:val="center"/>
            <w:hideMark/>
          </w:tcPr>
          <w:p w14:paraId="7939B781"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3641C294"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13D2853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503.000,00</w:t>
            </w:r>
          </w:p>
        </w:tc>
        <w:tc>
          <w:tcPr>
            <w:tcW w:w="1361" w:type="dxa"/>
            <w:noWrap/>
            <w:vAlign w:val="center"/>
            <w:hideMark/>
          </w:tcPr>
          <w:p w14:paraId="0E4CE2C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478.000,00</w:t>
            </w:r>
          </w:p>
        </w:tc>
        <w:tc>
          <w:tcPr>
            <w:tcW w:w="1470" w:type="dxa"/>
            <w:noWrap/>
            <w:vAlign w:val="center"/>
            <w:hideMark/>
          </w:tcPr>
          <w:p w14:paraId="36A4995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488.000,00</w:t>
            </w:r>
          </w:p>
        </w:tc>
        <w:tc>
          <w:tcPr>
            <w:tcW w:w="815" w:type="dxa"/>
            <w:noWrap/>
            <w:vAlign w:val="center"/>
            <w:hideMark/>
          </w:tcPr>
          <w:p w14:paraId="639AE55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95,03</w:t>
            </w:r>
          </w:p>
        </w:tc>
        <w:tc>
          <w:tcPr>
            <w:tcW w:w="815" w:type="dxa"/>
            <w:noWrap/>
            <w:vAlign w:val="center"/>
            <w:hideMark/>
          </w:tcPr>
          <w:p w14:paraId="485DDCF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102,09</w:t>
            </w:r>
          </w:p>
        </w:tc>
        <w:tc>
          <w:tcPr>
            <w:tcW w:w="815" w:type="dxa"/>
            <w:noWrap/>
            <w:vAlign w:val="center"/>
            <w:hideMark/>
          </w:tcPr>
          <w:p w14:paraId="53F2510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97,02</w:t>
            </w:r>
          </w:p>
        </w:tc>
      </w:tr>
      <w:tr w:rsidR="005004CF" w:rsidRPr="002076B3" w14:paraId="6B8322D6" w14:textId="77777777" w:rsidTr="00B7603B">
        <w:trPr>
          <w:trHeight w:val="454"/>
        </w:trPr>
        <w:tc>
          <w:tcPr>
            <w:tcW w:w="988" w:type="dxa"/>
            <w:noWrap/>
            <w:vAlign w:val="center"/>
            <w:hideMark/>
          </w:tcPr>
          <w:p w14:paraId="23A4106F" w14:textId="77777777" w:rsidR="005004CF" w:rsidRPr="002076B3" w:rsidRDefault="005004CF">
            <w:pPr>
              <w:rPr>
                <w:rFonts w:ascii="Times New Roman" w:hAnsi="Times New Roman"/>
                <w:sz w:val="20"/>
                <w:szCs w:val="20"/>
              </w:rPr>
            </w:pPr>
            <w:r w:rsidRPr="002076B3">
              <w:rPr>
                <w:rFonts w:ascii="Times New Roman" w:hAnsi="Times New Roman"/>
                <w:sz w:val="20"/>
                <w:szCs w:val="20"/>
              </w:rPr>
              <w:t>321</w:t>
            </w:r>
          </w:p>
        </w:tc>
        <w:tc>
          <w:tcPr>
            <w:tcW w:w="6260" w:type="dxa"/>
            <w:noWrap/>
            <w:vAlign w:val="center"/>
            <w:hideMark/>
          </w:tcPr>
          <w:p w14:paraId="68172533" w14:textId="77777777" w:rsidR="005004CF" w:rsidRPr="002076B3" w:rsidRDefault="005004CF">
            <w:pPr>
              <w:rPr>
                <w:rFonts w:ascii="Times New Roman" w:hAnsi="Times New Roman"/>
                <w:sz w:val="20"/>
                <w:szCs w:val="20"/>
              </w:rPr>
            </w:pPr>
            <w:r w:rsidRPr="002076B3">
              <w:rPr>
                <w:rFonts w:ascii="Times New Roman" w:hAnsi="Times New Roman"/>
                <w:sz w:val="20"/>
                <w:szCs w:val="20"/>
              </w:rPr>
              <w:t>Naknade troškova zaposlenima</w:t>
            </w:r>
          </w:p>
        </w:tc>
        <w:tc>
          <w:tcPr>
            <w:tcW w:w="1470" w:type="dxa"/>
            <w:noWrap/>
            <w:vAlign w:val="center"/>
            <w:hideMark/>
          </w:tcPr>
          <w:p w14:paraId="5AFAFC2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69A944B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DBD9EF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E88EB1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5B0688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BA7480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FD704FB" w14:textId="77777777" w:rsidTr="00B7603B">
        <w:trPr>
          <w:trHeight w:val="454"/>
        </w:trPr>
        <w:tc>
          <w:tcPr>
            <w:tcW w:w="988" w:type="dxa"/>
            <w:noWrap/>
            <w:vAlign w:val="center"/>
            <w:hideMark/>
          </w:tcPr>
          <w:p w14:paraId="20DC53F8"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322</w:t>
            </w:r>
          </w:p>
        </w:tc>
        <w:tc>
          <w:tcPr>
            <w:tcW w:w="6260" w:type="dxa"/>
            <w:noWrap/>
            <w:vAlign w:val="center"/>
            <w:hideMark/>
          </w:tcPr>
          <w:p w14:paraId="3F8E1E0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4A237AB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284.000,00</w:t>
            </w:r>
          </w:p>
        </w:tc>
        <w:tc>
          <w:tcPr>
            <w:tcW w:w="1361" w:type="dxa"/>
            <w:noWrap/>
            <w:vAlign w:val="center"/>
            <w:hideMark/>
          </w:tcPr>
          <w:p w14:paraId="4E28905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535E76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FFAD15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43E445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3D14F2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BB9C108" w14:textId="77777777" w:rsidTr="00B7603B">
        <w:trPr>
          <w:trHeight w:val="454"/>
        </w:trPr>
        <w:tc>
          <w:tcPr>
            <w:tcW w:w="988" w:type="dxa"/>
            <w:noWrap/>
            <w:vAlign w:val="center"/>
            <w:hideMark/>
          </w:tcPr>
          <w:p w14:paraId="36E6DB7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517D31C0"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4AEA79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176.000,00</w:t>
            </w:r>
          </w:p>
        </w:tc>
        <w:tc>
          <w:tcPr>
            <w:tcW w:w="1361" w:type="dxa"/>
            <w:noWrap/>
            <w:vAlign w:val="center"/>
            <w:hideMark/>
          </w:tcPr>
          <w:p w14:paraId="203D588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C7A9BD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6B9950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896BB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9B18EA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6634499" w14:textId="77777777" w:rsidTr="00B7603B">
        <w:trPr>
          <w:trHeight w:val="454"/>
        </w:trPr>
        <w:tc>
          <w:tcPr>
            <w:tcW w:w="988" w:type="dxa"/>
            <w:noWrap/>
            <w:vAlign w:val="center"/>
            <w:hideMark/>
          </w:tcPr>
          <w:p w14:paraId="302F2420" w14:textId="77777777" w:rsidR="005004CF" w:rsidRPr="002076B3" w:rsidRDefault="005004CF">
            <w:pPr>
              <w:rPr>
                <w:rFonts w:ascii="Times New Roman" w:hAnsi="Times New Roman"/>
                <w:sz w:val="20"/>
                <w:szCs w:val="20"/>
              </w:rPr>
            </w:pPr>
            <w:r w:rsidRPr="002076B3">
              <w:rPr>
                <w:rFonts w:ascii="Times New Roman" w:hAnsi="Times New Roman"/>
                <w:sz w:val="20"/>
                <w:szCs w:val="20"/>
              </w:rPr>
              <w:t>329</w:t>
            </w:r>
          </w:p>
        </w:tc>
        <w:tc>
          <w:tcPr>
            <w:tcW w:w="6260" w:type="dxa"/>
            <w:noWrap/>
            <w:vAlign w:val="center"/>
            <w:hideMark/>
          </w:tcPr>
          <w:p w14:paraId="1B89BFC3"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nespomenuti rashodi poslovanja</w:t>
            </w:r>
          </w:p>
        </w:tc>
        <w:tc>
          <w:tcPr>
            <w:tcW w:w="1470" w:type="dxa"/>
            <w:noWrap/>
            <w:vAlign w:val="center"/>
            <w:hideMark/>
          </w:tcPr>
          <w:p w14:paraId="0E8E51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23.000,00</w:t>
            </w:r>
          </w:p>
        </w:tc>
        <w:tc>
          <w:tcPr>
            <w:tcW w:w="1361" w:type="dxa"/>
            <w:noWrap/>
            <w:vAlign w:val="center"/>
            <w:hideMark/>
          </w:tcPr>
          <w:p w14:paraId="04C7C52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EE223F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48A44D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780006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49BC1B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59F08CD" w14:textId="77777777" w:rsidTr="00B7603B">
        <w:trPr>
          <w:trHeight w:val="454"/>
        </w:trPr>
        <w:tc>
          <w:tcPr>
            <w:tcW w:w="988" w:type="dxa"/>
            <w:noWrap/>
            <w:vAlign w:val="center"/>
            <w:hideMark/>
          </w:tcPr>
          <w:p w14:paraId="594B877C" w14:textId="77777777" w:rsidR="005004CF" w:rsidRPr="002076B3" w:rsidRDefault="005004CF">
            <w:pPr>
              <w:rPr>
                <w:rFonts w:ascii="Times New Roman" w:hAnsi="Times New Roman"/>
                <w:sz w:val="20"/>
                <w:szCs w:val="20"/>
              </w:rPr>
            </w:pPr>
            <w:r w:rsidRPr="002076B3">
              <w:rPr>
                <w:rFonts w:ascii="Times New Roman" w:hAnsi="Times New Roman"/>
                <w:sz w:val="20"/>
                <w:szCs w:val="20"/>
              </w:rPr>
              <w:t>34</w:t>
            </w:r>
          </w:p>
        </w:tc>
        <w:tc>
          <w:tcPr>
            <w:tcW w:w="6260" w:type="dxa"/>
            <w:noWrap/>
            <w:vAlign w:val="center"/>
            <w:hideMark/>
          </w:tcPr>
          <w:p w14:paraId="41997B16" w14:textId="77777777" w:rsidR="005004CF" w:rsidRPr="002076B3" w:rsidRDefault="005004CF">
            <w:pPr>
              <w:rPr>
                <w:rFonts w:ascii="Times New Roman" w:hAnsi="Times New Roman"/>
                <w:sz w:val="20"/>
                <w:szCs w:val="20"/>
              </w:rPr>
            </w:pPr>
            <w:r w:rsidRPr="002076B3">
              <w:rPr>
                <w:rFonts w:ascii="Times New Roman" w:hAnsi="Times New Roman"/>
                <w:sz w:val="20"/>
                <w:szCs w:val="20"/>
              </w:rPr>
              <w:t>Financijski rashodi</w:t>
            </w:r>
          </w:p>
        </w:tc>
        <w:tc>
          <w:tcPr>
            <w:tcW w:w="1470" w:type="dxa"/>
            <w:noWrap/>
            <w:vAlign w:val="center"/>
            <w:hideMark/>
          </w:tcPr>
          <w:p w14:paraId="3813C91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w:t>
            </w:r>
          </w:p>
        </w:tc>
        <w:tc>
          <w:tcPr>
            <w:tcW w:w="1361" w:type="dxa"/>
            <w:noWrap/>
            <w:vAlign w:val="center"/>
            <w:hideMark/>
          </w:tcPr>
          <w:p w14:paraId="6A15755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w:t>
            </w:r>
          </w:p>
        </w:tc>
        <w:tc>
          <w:tcPr>
            <w:tcW w:w="1470" w:type="dxa"/>
            <w:noWrap/>
            <w:vAlign w:val="center"/>
            <w:hideMark/>
          </w:tcPr>
          <w:p w14:paraId="5443F84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w:t>
            </w:r>
          </w:p>
        </w:tc>
        <w:tc>
          <w:tcPr>
            <w:tcW w:w="815" w:type="dxa"/>
            <w:noWrap/>
            <w:vAlign w:val="center"/>
            <w:hideMark/>
          </w:tcPr>
          <w:p w14:paraId="4E989BE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FA2AEA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F1361E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20CCB056" w14:textId="77777777" w:rsidTr="00B7603B">
        <w:trPr>
          <w:trHeight w:val="454"/>
        </w:trPr>
        <w:tc>
          <w:tcPr>
            <w:tcW w:w="988" w:type="dxa"/>
            <w:noWrap/>
            <w:vAlign w:val="center"/>
            <w:hideMark/>
          </w:tcPr>
          <w:p w14:paraId="112150F4" w14:textId="77777777" w:rsidR="005004CF" w:rsidRPr="002076B3" w:rsidRDefault="005004CF">
            <w:pPr>
              <w:rPr>
                <w:rFonts w:ascii="Times New Roman" w:hAnsi="Times New Roman"/>
                <w:sz w:val="20"/>
                <w:szCs w:val="20"/>
              </w:rPr>
            </w:pPr>
            <w:r w:rsidRPr="002076B3">
              <w:rPr>
                <w:rFonts w:ascii="Times New Roman" w:hAnsi="Times New Roman"/>
                <w:sz w:val="20"/>
                <w:szCs w:val="20"/>
              </w:rPr>
              <w:t>343</w:t>
            </w:r>
          </w:p>
        </w:tc>
        <w:tc>
          <w:tcPr>
            <w:tcW w:w="6260" w:type="dxa"/>
            <w:noWrap/>
            <w:vAlign w:val="center"/>
            <w:hideMark/>
          </w:tcPr>
          <w:p w14:paraId="462B681F" w14:textId="77777777" w:rsidR="005004CF" w:rsidRPr="002076B3" w:rsidRDefault="005004CF">
            <w:pPr>
              <w:rPr>
                <w:rFonts w:ascii="Times New Roman" w:hAnsi="Times New Roman"/>
                <w:sz w:val="20"/>
                <w:szCs w:val="20"/>
              </w:rPr>
            </w:pPr>
            <w:r w:rsidRPr="002076B3">
              <w:rPr>
                <w:rFonts w:ascii="Times New Roman" w:hAnsi="Times New Roman"/>
                <w:sz w:val="20"/>
                <w:szCs w:val="20"/>
              </w:rPr>
              <w:t>Ostali financijski rashodi</w:t>
            </w:r>
          </w:p>
        </w:tc>
        <w:tc>
          <w:tcPr>
            <w:tcW w:w="1470" w:type="dxa"/>
            <w:noWrap/>
            <w:vAlign w:val="center"/>
            <w:hideMark/>
          </w:tcPr>
          <w:p w14:paraId="0A4652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w:t>
            </w:r>
          </w:p>
        </w:tc>
        <w:tc>
          <w:tcPr>
            <w:tcW w:w="1361" w:type="dxa"/>
            <w:noWrap/>
            <w:vAlign w:val="center"/>
            <w:hideMark/>
          </w:tcPr>
          <w:p w14:paraId="46C62F3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C0EF65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50CAC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24AA4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4A1086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39F6ABD5" w14:textId="77777777" w:rsidTr="00B7603B">
        <w:trPr>
          <w:trHeight w:val="454"/>
        </w:trPr>
        <w:tc>
          <w:tcPr>
            <w:tcW w:w="7248" w:type="dxa"/>
            <w:gridSpan w:val="2"/>
            <w:noWrap/>
            <w:vAlign w:val="center"/>
            <w:hideMark/>
          </w:tcPr>
          <w:p w14:paraId="6795A74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5.2. Pomoći - PK</w:t>
            </w:r>
          </w:p>
        </w:tc>
        <w:tc>
          <w:tcPr>
            <w:tcW w:w="1470" w:type="dxa"/>
            <w:noWrap/>
            <w:vAlign w:val="center"/>
            <w:hideMark/>
          </w:tcPr>
          <w:p w14:paraId="73407A4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0B9F19C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470" w:type="dxa"/>
            <w:noWrap/>
            <w:vAlign w:val="center"/>
            <w:hideMark/>
          </w:tcPr>
          <w:p w14:paraId="71ACE56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10E948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c>
          <w:tcPr>
            <w:tcW w:w="815" w:type="dxa"/>
            <w:noWrap/>
            <w:vAlign w:val="center"/>
            <w:hideMark/>
          </w:tcPr>
          <w:p w14:paraId="608C7DC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111,11</w:t>
            </w:r>
          </w:p>
        </w:tc>
        <w:tc>
          <w:tcPr>
            <w:tcW w:w="815" w:type="dxa"/>
            <w:noWrap/>
            <w:vAlign w:val="center"/>
            <w:hideMark/>
          </w:tcPr>
          <w:p w14:paraId="08C2F3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7FF73502" w14:textId="77777777" w:rsidTr="00B7603B">
        <w:trPr>
          <w:trHeight w:val="454"/>
        </w:trPr>
        <w:tc>
          <w:tcPr>
            <w:tcW w:w="7248" w:type="dxa"/>
            <w:gridSpan w:val="2"/>
            <w:noWrap/>
            <w:vAlign w:val="center"/>
            <w:hideMark/>
          </w:tcPr>
          <w:p w14:paraId="472AD89B" w14:textId="77777777" w:rsidR="005004CF" w:rsidRPr="002076B3" w:rsidRDefault="005004CF">
            <w:pPr>
              <w:rPr>
                <w:rFonts w:ascii="Times New Roman" w:hAnsi="Times New Roman"/>
                <w:sz w:val="20"/>
                <w:szCs w:val="20"/>
              </w:rPr>
            </w:pPr>
            <w:r w:rsidRPr="002076B3">
              <w:rPr>
                <w:rFonts w:ascii="Times New Roman" w:hAnsi="Times New Roman"/>
                <w:sz w:val="20"/>
                <w:szCs w:val="20"/>
              </w:rPr>
              <w:t>5.2.1 Pomoći iz proračuna JLS - DV Tratinčica</w:t>
            </w:r>
          </w:p>
        </w:tc>
        <w:tc>
          <w:tcPr>
            <w:tcW w:w="1470" w:type="dxa"/>
            <w:noWrap/>
            <w:vAlign w:val="center"/>
            <w:hideMark/>
          </w:tcPr>
          <w:p w14:paraId="51C47E0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7A24F7C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470" w:type="dxa"/>
            <w:noWrap/>
            <w:vAlign w:val="center"/>
            <w:hideMark/>
          </w:tcPr>
          <w:p w14:paraId="7742E14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5BC8C2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c>
          <w:tcPr>
            <w:tcW w:w="815" w:type="dxa"/>
            <w:noWrap/>
            <w:vAlign w:val="center"/>
            <w:hideMark/>
          </w:tcPr>
          <w:p w14:paraId="3FD2BA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111,11</w:t>
            </w:r>
          </w:p>
        </w:tc>
        <w:tc>
          <w:tcPr>
            <w:tcW w:w="815" w:type="dxa"/>
            <w:noWrap/>
            <w:vAlign w:val="center"/>
            <w:hideMark/>
          </w:tcPr>
          <w:p w14:paraId="1241C38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6F218B93" w14:textId="77777777" w:rsidTr="00B7603B">
        <w:trPr>
          <w:trHeight w:val="454"/>
        </w:trPr>
        <w:tc>
          <w:tcPr>
            <w:tcW w:w="988" w:type="dxa"/>
            <w:noWrap/>
            <w:vAlign w:val="center"/>
            <w:hideMark/>
          </w:tcPr>
          <w:p w14:paraId="49B9908D"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6EEB50C1"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5485ECA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30D4BC4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470" w:type="dxa"/>
            <w:noWrap/>
            <w:vAlign w:val="center"/>
            <w:hideMark/>
          </w:tcPr>
          <w:p w14:paraId="6C47C21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17ECCA9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c>
          <w:tcPr>
            <w:tcW w:w="815" w:type="dxa"/>
            <w:noWrap/>
            <w:vAlign w:val="center"/>
            <w:hideMark/>
          </w:tcPr>
          <w:p w14:paraId="7224B02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111,11</w:t>
            </w:r>
          </w:p>
        </w:tc>
        <w:tc>
          <w:tcPr>
            <w:tcW w:w="815" w:type="dxa"/>
            <w:noWrap/>
            <w:vAlign w:val="center"/>
            <w:hideMark/>
          </w:tcPr>
          <w:p w14:paraId="0487F72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6441BA9E" w14:textId="77777777" w:rsidTr="00B7603B">
        <w:trPr>
          <w:trHeight w:val="454"/>
        </w:trPr>
        <w:tc>
          <w:tcPr>
            <w:tcW w:w="988" w:type="dxa"/>
            <w:noWrap/>
            <w:vAlign w:val="center"/>
            <w:hideMark/>
          </w:tcPr>
          <w:p w14:paraId="74F482A1"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634460FC"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51497F2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361" w:type="dxa"/>
            <w:noWrap/>
            <w:vAlign w:val="center"/>
            <w:hideMark/>
          </w:tcPr>
          <w:p w14:paraId="0BA10D8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1470" w:type="dxa"/>
            <w:noWrap/>
            <w:vAlign w:val="center"/>
            <w:hideMark/>
          </w:tcPr>
          <w:p w14:paraId="3C9103F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50.000,00</w:t>
            </w:r>
          </w:p>
        </w:tc>
        <w:tc>
          <w:tcPr>
            <w:tcW w:w="815" w:type="dxa"/>
            <w:noWrap/>
            <w:vAlign w:val="center"/>
            <w:hideMark/>
          </w:tcPr>
          <w:p w14:paraId="22528B6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c>
          <w:tcPr>
            <w:tcW w:w="815" w:type="dxa"/>
            <w:noWrap/>
            <w:vAlign w:val="center"/>
            <w:hideMark/>
          </w:tcPr>
          <w:p w14:paraId="53BAB2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111,11</w:t>
            </w:r>
          </w:p>
        </w:tc>
        <w:tc>
          <w:tcPr>
            <w:tcW w:w="815" w:type="dxa"/>
            <w:noWrap/>
            <w:vAlign w:val="center"/>
            <w:hideMark/>
          </w:tcPr>
          <w:p w14:paraId="3C5A036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83,33</w:t>
            </w:r>
          </w:p>
        </w:tc>
      </w:tr>
      <w:tr w:rsidR="005004CF" w:rsidRPr="002076B3" w14:paraId="660FB9F3" w14:textId="77777777" w:rsidTr="00B7603B">
        <w:trPr>
          <w:trHeight w:val="454"/>
        </w:trPr>
        <w:tc>
          <w:tcPr>
            <w:tcW w:w="988" w:type="dxa"/>
            <w:noWrap/>
            <w:vAlign w:val="center"/>
            <w:hideMark/>
          </w:tcPr>
          <w:p w14:paraId="48A139AE"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6C2EB2D5"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568F816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40.000,00</w:t>
            </w:r>
          </w:p>
        </w:tc>
        <w:tc>
          <w:tcPr>
            <w:tcW w:w="1361" w:type="dxa"/>
            <w:noWrap/>
            <w:vAlign w:val="center"/>
            <w:hideMark/>
          </w:tcPr>
          <w:p w14:paraId="5A6509B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1337B0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F031CB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572B29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C391CB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9BC5302" w14:textId="77777777" w:rsidTr="00B7603B">
        <w:trPr>
          <w:trHeight w:val="454"/>
        </w:trPr>
        <w:tc>
          <w:tcPr>
            <w:tcW w:w="988" w:type="dxa"/>
            <w:noWrap/>
            <w:vAlign w:val="center"/>
            <w:hideMark/>
          </w:tcPr>
          <w:p w14:paraId="045D89E7" w14:textId="77777777" w:rsidR="005004CF" w:rsidRPr="002076B3" w:rsidRDefault="005004CF">
            <w:pPr>
              <w:rPr>
                <w:rFonts w:ascii="Times New Roman" w:hAnsi="Times New Roman"/>
                <w:sz w:val="20"/>
                <w:szCs w:val="20"/>
              </w:rPr>
            </w:pPr>
            <w:r w:rsidRPr="002076B3">
              <w:rPr>
                <w:rFonts w:ascii="Times New Roman" w:hAnsi="Times New Roman"/>
                <w:sz w:val="20"/>
                <w:szCs w:val="20"/>
              </w:rPr>
              <w:t>323</w:t>
            </w:r>
          </w:p>
        </w:tc>
        <w:tc>
          <w:tcPr>
            <w:tcW w:w="6260" w:type="dxa"/>
            <w:noWrap/>
            <w:vAlign w:val="center"/>
            <w:hideMark/>
          </w:tcPr>
          <w:p w14:paraId="1380289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usluge</w:t>
            </w:r>
          </w:p>
        </w:tc>
        <w:tc>
          <w:tcPr>
            <w:tcW w:w="1470" w:type="dxa"/>
            <w:noWrap/>
            <w:vAlign w:val="center"/>
            <w:hideMark/>
          </w:tcPr>
          <w:p w14:paraId="36A272F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1120369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1BDBB4D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6B5A8D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21A5EC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B2AD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60A039F" w14:textId="77777777" w:rsidTr="00B7603B">
        <w:trPr>
          <w:trHeight w:val="454"/>
        </w:trPr>
        <w:tc>
          <w:tcPr>
            <w:tcW w:w="7248" w:type="dxa"/>
            <w:gridSpan w:val="2"/>
            <w:noWrap/>
            <w:vAlign w:val="center"/>
            <w:hideMark/>
          </w:tcPr>
          <w:p w14:paraId="68C932D0"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6.2. Donacije - PK</w:t>
            </w:r>
          </w:p>
        </w:tc>
        <w:tc>
          <w:tcPr>
            <w:tcW w:w="1470" w:type="dxa"/>
            <w:noWrap/>
            <w:vAlign w:val="center"/>
            <w:hideMark/>
          </w:tcPr>
          <w:p w14:paraId="09AF538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1361" w:type="dxa"/>
            <w:noWrap/>
            <w:vAlign w:val="center"/>
            <w:hideMark/>
          </w:tcPr>
          <w:p w14:paraId="2623D5C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1470" w:type="dxa"/>
            <w:noWrap/>
            <w:vAlign w:val="center"/>
            <w:hideMark/>
          </w:tcPr>
          <w:p w14:paraId="47CC2F0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815" w:type="dxa"/>
            <w:noWrap/>
            <w:vAlign w:val="center"/>
            <w:hideMark/>
          </w:tcPr>
          <w:p w14:paraId="7F35A2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7A1F2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AE6745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9084579" w14:textId="77777777" w:rsidTr="00B7603B">
        <w:trPr>
          <w:trHeight w:val="454"/>
        </w:trPr>
        <w:tc>
          <w:tcPr>
            <w:tcW w:w="7248" w:type="dxa"/>
            <w:gridSpan w:val="2"/>
            <w:noWrap/>
            <w:vAlign w:val="center"/>
            <w:hideMark/>
          </w:tcPr>
          <w:p w14:paraId="2939D8AF" w14:textId="77777777" w:rsidR="005004CF" w:rsidRPr="002076B3" w:rsidRDefault="005004CF">
            <w:pPr>
              <w:rPr>
                <w:rFonts w:ascii="Times New Roman" w:hAnsi="Times New Roman"/>
                <w:sz w:val="20"/>
                <w:szCs w:val="20"/>
              </w:rPr>
            </w:pPr>
            <w:r w:rsidRPr="002076B3">
              <w:rPr>
                <w:rFonts w:ascii="Times New Roman" w:hAnsi="Times New Roman"/>
                <w:sz w:val="20"/>
                <w:szCs w:val="20"/>
              </w:rPr>
              <w:t>6.2.1 Donacije - DV Tratinčica</w:t>
            </w:r>
          </w:p>
        </w:tc>
        <w:tc>
          <w:tcPr>
            <w:tcW w:w="1470" w:type="dxa"/>
            <w:noWrap/>
            <w:vAlign w:val="center"/>
            <w:hideMark/>
          </w:tcPr>
          <w:p w14:paraId="2B3A76F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1361" w:type="dxa"/>
            <w:noWrap/>
            <w:vAlign w:val="center"/>
            <w:hideMark/>
          </w:tcPr>
          <w:p w14:paraId="7CF2767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1470" w:type="dxa"/>
            <w:noWrap/>
            <w:vAlign w:val="center"/>
            <w:hideMark/>
          </w:tcPr>
          <w:p w14:paraId="7CB858F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815" w:type="dxa"/>
            <w:noWrap/>
            <w:vAlign w:val="center"/>
            <w:hideMark/>
          </w:tcPr>
          <w:p w14:paraId="47393D5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9F21A9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7F2648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4EC73CEE" w14:textId="77777777" w:rsidTr="00B7603B">
        <w:trPr>
          <w:trHeight w:val="454"/>
        </w:trPr>
        <w:tc>
          <w:tcPr>
            <w:tcW w:w="988" w:type="dxa"/>
            <w:noWrap/>
            <w:vAlign w:val="center"/>
            <w:hideMark/>
          </w:tcPr>
          <w:p w14:paraId="1D5DFB0A"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9747E6F"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45232CF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1361" w:type="dxa"/>
            <w:noWrap/>
            <w:vAlign w:val="center"/>
            <w:hideMark/>
          </w:tcPr>
          <w:p w14:paraId="71809B8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1470" w:type="dxa"/>
            <w:noWrap/>
            <w:vAlign w:val="center"/>
            <w:hideMark/>
          </w:tcPr>
          <w:p w14:paraId="6DDB72C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815" w:type="dxa"/>
            <w:noWrap/>
            <w:vAlign w:val="center"/>
            <w:hideMark/>
          </w:tcPr>
          <w:p w14:paraId="16CFAD3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833E36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9A6CB0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1E940B2" w14:textId="77777777" w:rsidTr="00B7603B">
        <w:trPr>
          <w:trHeight w:val="454"/>
        </w:trPr>
        <w:tc>
          <w:tcPr>
            <w:tcW w:w="988" w:type="dxa"/>
            <w:noWrap/>
            <w:vAlign w:val="center"/>
            <w:hideMark/>
          </w:tcPr>
          <w:p w14:paraId="4C79668E"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6860253C"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4B814B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1361" w:type="dxa"/>
            <w:noWrap/>
            <w:vAlign w:val="center"/>
            <w:hideMark/>
          </w:tcPr>
          <w:p w14:paraId="3A4801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1470" w:type="dxa"/>
            <w:noWrap/>
            <w:vAlign w:val="center"/>
            <w:hideMark/>
          </w:tcPr>
          <w:p w14:paraId="7767B52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815" w:type="dxa"/>
            <w:noWrap/>
            <w:vAlign w:val="center"/>
            <w:hideMark/>
          </w:tcPr>
          <w:p w14:paraId="609D778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3FE5DB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05E04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7AC911BF" w14:textId="77777777" w:rsidTr="00B7603B">
        <w:trPr>
          <w:trHeight w:val="454"/>
        </w:trPr>
        <w:tc>
          <w:tcPr>
            <w:tcW w:w="988" w:type="dxa"/>
            <w:noWrap/>
            <w:vAlign w:val="center"/>
            <w:hideMark/>
          </w:tcPr>
          <w:p w14:paraId="7C63CBAB"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1B896B9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01F22FB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w:t>
            </w:r>
          </w:p>
        </w:tc>
        <w:tc>
          <w:tcPr>
            <w:tcW w:w="1361" w:type="dxa"/>
            <w:noWrap/>
            <w:vAlign w:val="center"/>
            <w:hideMark/>
          </w:tcPr>
          <w:p w14:paraId="431C61F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2E7BB5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F0BE62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68A552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3F2202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F9BDC7A" w14:textId="77777777" w:rsidTr="00B7603B">
        <w:trPr>
          <w:trHeight w:val="454"/>
        </w:trPr>
        <w:tc>
          <w:tcPr>
            <w:tcW w:w="7248" w:type="dxa"/>
            <w:gridSpan w:val="2"/>
            <w:noWrap/>
            <w:vAlign w:val="center"/>
            <w:hideMark/>
          </w:tcPr>
          <w:p w14:paraId="0EBABD75" w14:textId="77777777" w:rsidR="005004CF" w:rsidRPr="002076B3" w:rsidRDefault="005004CF">
            <w:pPr>
              <w:rPr>
                <w:rFonts w:ascii="Times New Roman" w:hAnsi="Times New Roman"/>
                <w:sz w:val="20"/>
                <w:szCs w:val="20"/>
              </w:rPr>
            </w:pPr>
            <w:r w:rsidRPr="002076B3">
              <w:rPr>
                <w:rFonts w:ascii="Times New Roman" w:hAnsi="Times New Roman"/>
                <w:sz w:val="20"/>
                <w:szCs w:val="20"/>
              </w:rPr>
              <w:t>Aktivnost A390102 Odgojno osoblje - pripravnik</w:t>
            </w:r>
          </w:p>
        </w:tc>
        <w:tc>
          <w:tcPr>
            <w:tcW w:w="1470" w:type="dxa"/>
            <w:noWrap/>
            <w:vAlign w:val="center"/>
            <w:hideMark/>
          </w:tcPr>
          <w:p w14:paraId="2D02E8B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63A6FC6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182D537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1DE876A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400,00</w:t>
            </w:r>
          </w:p>
        </w:tc>
        <w:tc>
          <w:tcPr>
            <w:tcW w:w="815" w:type="dxa"/>
            <w:noWrap/>
            <w:vAlign w:val="center"/>
            <w:hideMark/>
          </w:tcPr>
          <w:p w14:paraId="7A1C4D1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AC556B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400,00</w:t>
            </w:r>
          </w:p>
        </w:tc>
      </w:tr>
      <w:tr w:rsidR="005004CF" w:rsidRPr="002076B3" w14:paraId="50C1538E" w14:textId="77777777" w:rsidTr="00B7603B">
        <w:trPr>
          <w:trHeight w:val="454"/>
        </w:trPr>
        <w:tc>
          <w:tcPr>
            <w:tcW w:w="7248" w:type="dxa"/>
            <w:gridSpan w:val="2"/>
            <w:noWrap/>
            <w:vAlign w:val="center"/>
            <w:hideMark/>
          </w:tcPr>
          <w:p w14:paraId="49663127"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0911 Predškolsko obrazovanje</w:t>
            </w:r>
          </w:p>
        </w:tc>
        <w:tc>
          <w:tcPr>
            <w:tcW w:w="1470" w:type="dxa"/>
            <w:noWrap/>
            <w:vAlign w:val="center"/>
            <w:hideMark/>
          </w:tcPr>
          <w:p w14:paraId="7078705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5.000,00</w:t>
            </w:r>
          </w:p>
        </w:tc>
        <w:tc>
          <w:tcPr>
            <w:tcW w:w="1361" w:type="dxa"/>
            <w:noWrap/>
            <w:vAlign w:val="center"/>
            <w:hideMark/>
          </w:tcPr>
          <w:p w14:paraId="5779DAB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470" w:type="dxa"/>
            <w:noWrap/>
            <w:vAlign w:val="center"/>
            <w:hideMark/>
          </w:tcPr>
          <w:p w14:paraId="78C9AD0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815" w:type="dxa"/>
            <w:noWrap/>
            <w:vAlign w:val="center"/>
            <w:hideMark/>
          </w:tcPr>
          <w:p w14:paraId="6BFF9EA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400,00</w:t>
            </w:r>
          </w:p>
        </w:tc>
        <w:tc>
          <w:tcPr>
            <w:tcW w:w="815" w:type="dxa"/>
            <w:noWrap/>
            <w:vAlign w:val="center"/>
            <w:hideMark/>
          </w:tcPr>
          <w:p w14:paraId="4875BCF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67DE286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400,00</w:t>
            </w:r>
          </w:p>
        </w:tc>
      </w:tr>
      <w:tr w:rsidR="005004CF" w:rsidRPr="002076B3" w14:paraId="24DD115C" w14:textId="77777777" w:rsidTr="00B7603B">
        <w:trPr>
          <w:trHeight w:val="454"/>
        </w:trPr>
        <w:tc>
          <w:tcPr>
            <w:tcW w:w="7248" w:type="dxa"/>
            <w:gridSpan w:val="2"/>
            <w:noWrap/>
            <w:vAlign w:val="center"/>
            <w:hideMark/>
          </w:tcPr>
          <w:p w14:paraId="23AF61C1"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 - PK</w:t>
            </w:r>
          </w:p>
        </w:tc>
        <w:tc>
          <w:tcPr>
            <w:tcW w:w="1470" w:type="dxa"/>
            <w:noWrap/>
            <w:vAlign w:val="center"/>
            <w:hideMark/>
          </w:tcPr>
          <w:p w14:paraId="1A45E38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w:t>
            </w:r>
          </w:p>
        </w:tc>
        <w:tc>
          <w:tcPr>
            <w:tcW w:w="1361" w:type="dxa"/>
            <w:noWrap/>
            <w:vAlign w:val="center"/>
            <w:hideMark/>
          </w:tcPr>
          <w:p w14:paraId="0637B28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1470" w:type="dxa"/>
            <w:noWrap/>
            <w:vAlign w:val="center"/>
            <w:hideMark/>
          </w:tcPr>
          <w:p w14:paraId="21C7B2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815" w:type="dxa"/>
            <w:noWrap/>
            <w:vAlign w:val="center"/>
            <w:hideMark/>
          </w:tcPr>
          <w:p w14:paraId="050EA56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350,00</w:t>
            </w:r>
          </w:p>
        </w:tc>
        <w:tc>
          <w:tcPr>
            <w:tcW w:w="815" w:type="dxa"/>
            <w:noWrap/>
            <w:vAlign w:val="center"/>
            <w:hideMark/>
          </w:tcPr>
          <w:p w14:paraId="1DEC644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10D05F1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350,00</w:t>
            </w:r>
          </w:p>
        </w:tc>
      </w:tr>
      <w:tr w:rsidR="005004CF" w:rsidRPr="002076B3" w14:paraId="0A89E25B" w14:textId="77777777" w:rsidTr="00B7603B">
        <w:trPr>
          <w:trHeight w:val="454"/>
        </w:trPr>
        <w:tc>
          <w:tcPr>
            <w:tcW w:w="7248" w:type="dxa"/>
            <w:gridSpan w:val="2"/>
            <w:noWrap/>
            <w:vAlign w:val="center"/>
            <w:hideMark/>
          </w:tcPr>
          <w:p w14:paraId="4FEFB0A4"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4.2.1 Prihodi od sufinanciranja cijene usluga - DV Tratinčica</w:t>
            </w:r>
          </w:p>
        </w:tc>
        <w:tc>
          <w:tcPr>
            <w:tcW w:w="1470" w:type="dxa"/>
            <w:noWrap/>
            <w:vAlign w:val="center"/>
            <w:hideMark/>
          </w:tcPr>
          <w:p w14:paraId="3958629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w:t>
            </w:r>
          </w:p>
        </w:tc>
        <w:tc>
          <w:tcPr>
            <w:tcW w:w="1361" w:type="dxa"/>
            <w:noWrap/>
            <w:vAlign w:val="center"/>
            <w:hideMark/>
          </w:tcPr>
          <w:p w14:paraId="0ECAFA9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1470" w:type="dxa"/>
            <w:noWrap/>
            <w:vAlign w:val="center"/>
            <w:hideMark/>
          </w:tcPr>
          <w:p w14:paraId="1BFD6F5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815" w:type="dxa"/>
            <w:noWrap/>
            <w:vAlign w:val="center"/>
            <w:hideMark/>
          </w:tcPr>
          <w:p w14:paraId="64A544A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350,00</w:t>
            </w:r>
          </w:p>
        </w:tc>
        <w:tc>
          <w:tcPr>
            <w:tcW w:w="815" w:type="dxa"/>
            <w:noWrap/>
            <w:vAlign w:val="center"/>
            <w:hideMark/>
          </w:tcPr>
          <w:p w14:paraId="3348AC8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60F0D9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350,00</w:t>
            </w:r>
          </w:p>
        </w:tc>
      </w:tr>
      <w:tr w:rsidR="005004CF" w:rsidRPr="002076B3" w14:paraId="6C531AC5" w14:textId="77777777" w:rsidTr="00B7603B">
        <w:trPr>
          <w:trHeight w:val="454"/>
        </w:trPr>
        <w:tc>
          <w:tcPr>
            <w:tcW w:w="988" w:type="dxa"/>
            <w:noWrap/>
            <w:vAlign w:val="center"/>
            <w:hideMark/>
          </w:tcPr>
          <w:p w14:paraId="66BD77E0"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DACBCC5"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36D296B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w:t>
            </w:r>
          </w:p>
        </w:tc>
        <w:tc>
          <w:tcPr>
            <w:tcW w:w="1361" w:type="dxa"/>
            <w:noWrap/>
            <w:vAlign w:val="center"/>
            <w:hideMark/>
          </w:tcPr>
          <w:p w14:paraId="47ED2A2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1470" w:type="dxa"/>
            <w:noWrap/>
            <w:vAlign w:val="center"/>
            <w:hideMark/>
          </w:tcPr>
          <w:p w14:paraId="7076BFB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815" w:type="dxa"/>
            <w:noWrap/>
            <w:vAlign w:val="center"/>
            <w:hideMark/>
          </w:tcPr>
          <w:p w14:paraId="16A55CA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350,00</w:t>
            </w:r>
          </w:p>
        </w:tc>
        <w:tc>
          <w:tcPr>
            <w:tcW w:w="815" w:type="dxa"/>
            <w:noWrap/>
            <w:vAlign w:val="center"/>
            <w:hideMark/>
          </w:tcPr>
          <w:p w14:paraId="60E0E4C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EB4E21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350,00</w:t>
            </w:r>
          </w:p>
        </w:tc>
      </w:tr>
      <w:tr w:rsidR="005004CF" w:rsidRPr="002076B3" w14:paraId="4481B433" w14:textId="77777777" w:rsidTr="00B7603B">
        <w:trPr>
          <w:trHeight w:val="454"/>
        </w:trPr>
        <w:tc>
          <w:tcPr>
            <w:tcW w:w="988" w:type="dxa"/>
            <w:noWrap/>
            <w:vAlign w:val="center"/>
            <w:hideMark/>
          </w:tcPr>
          <w:p w14:paraId="4B36E629"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142890A2"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7341533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w:t>
            </w:r>
          </w:p>
        </w:tc>
        <w:tc>
          <w:tcPr>
            <w:tcW w:w="1361" w:type="dxa"/>
            <w:noWrap/>
            <w:vAlign w:val="center"/>
            <w:hideMark/>
          </w:tcPr>
          <w:p w14:paraId="2C235AC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1470" w:type="dxa"/>
            <w:noWrap/>
            <w:vAlign w:val="center"/>
            <w:hideMark/>
          </w:tcPr>
          <w:p w14:paraId="635F25E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7.000,00</w:t>
            </w:r>
          </w:p>
        </w:tc>
        <w:tc>
          <w:tcPr>
            <w:tcW w:w="815" w:type="dxa"/>
            <w:noWrap/>
            <w:vAlign w:val="center"/>
            <w:hideMark/>
          </w:tcPr>
          <w:p w14:paraId="543D773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350,00</w:t>
            </w:r>
          </w:p>
        </w:tc>
        <w:tc>
          <w:tcPr>
            <w:tcW w:w="815" w:type="dxa"/>
            <w:noWrap/>
            <w:vAlign w:val="center"/>
            <w:hideMark/>
          </w:tcPr>
          <w:p w14:paraId="5514501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750DED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350,00</w:t>
            </w:r>
          </w:p>
        </w:tc>
      </w:tr>
      <w:tr w:rsidR="005004CF" w:rsidRPr="002076B3" w14:paraId="64A4E611" w14:textId="77777777" w:rsidTr="00B7603B">
        <w:trPr>
          <w:trHeight w:val="454"/>
        </w:trPr>
        <w:tc>
          <w:tcPr>
            <w:tcW w:w="988" w:type="dxa"/>
            <w:noWrap/>
            <w:vAlign w:val="center"/>
            <w:hideMark/>
          </w:tcPr>
          <w:p w14:paraId="3EEAD70D" w14:textId="77777777" w:rsidR="005004CF" w:rsidRPr="002076B3" w:rsidRDefault="005004CF">
            <w:pPr>
              <w:rPr>
                <w:rFonts w:ascii="Times New Roman" w:hAnsi="Times New Roman"/>
                <w:sz w:val="20"/>
                <w:szCs w:val="20"/>
              </w:rPr>
            </w:pPr>
            <w:r w:rsidRPr="002076B3">
              <w:rPr>
                <w:rFonts w:ascii="Times New Roman" w:hAnsi="Times New Roman"/>
                <w:sz w:val="20"/>
                <w:szCs w:val="20"/>
              </w:rPr>
              <w:t>324</w:t>
            </w:r>
          </w:p>
        </w:tc>
        <w:tc>
          <w:tcPr>
            <w:tcW w:w="6260" w:type="dxa"/>
            <w:noWrap/>
            <w:vAlign w:val="center"/>
            <w:hideMark/>
          </w:tcPr>
          <w:p w14:paraId="5248F559" w14:textId="77777777" w:rsidR="005004CF" w:rsidRPr="002076B3" w:rsidRDefault="005004CF">
            <w:pPr>
              <w:rPr>
                <w:rFonts w:ascii="Times New Roman" w:hAnsi="Times New Roman"/>
                <w:sz w:val="20"/>
                <w:szCs w:val="20"/>
              </w:rPr>
            </w:pPr>
            <w:r w:rsidRPr="002076B3">
              <w:rPr>
                <w:rFonts w:ascii="Times New Roman" w:hAnsi="Times New Roman"/>
                <w:sz w:val="20"/>
                <w:szCs w:val="20"/>
              </w:rPr>
              <w:t xml:space="preserve">Naknade troškova osobama izvan radnog odnosa                                                        </w:t>
            </w:r>
          </w:p>
        </w:tc>
        <w:tc>
          <w:tcPr>
            <w:tcW w:w="1470" w:type="dxa"/>
            <w:noWrap/>
            <w:vAlign w:val="center"/>
            <w:hideMark/>
          </w:tcPr>
          <w:p w14:paraId="53F9393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w:t>
            </w:r>
          </w:p>
        </w:tc>
        <w:tc>
          <w:tcPr>
            <w:tcW w:w="1361" w:type="dxa"/>
            <w:noWrap/>
            <w:vAlign w:val="center"/>
            <w:hideMark/>
          </w:tcPr>
          <w:p w14:paraId="1B13C8D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610BE6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09F172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2482C1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5D0C1B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3F6D047" w14:textId="77777777" w:rsidTr="00B7603B">
        <w:trPr>
          <w:trHeight w:val="454"/>
        </w:trPr>
        <w:tc>
          <w:tcPr>
            <w:tcW w:w="7248" w:type="dxa"/>
            <w:gridSpan w:val="2"/>
            <w:noWrap/>
            <w:vAlign w:val="center"/>
            <w:hideMark/>
          </w:tcPr>
          <w:p w14:paraId="251B10CA"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5.2. Pomoći - PK</w:t>
            </w:r>
          </w:p>
        </w:tc>
        <w:tc>
          <w:tcPr>
            <w:tcW w:w="1470" w:type="dxa"/>
            <w:noWrap/>
            <w:vAlign w:val="center"/>
            <w:hideMark/>
          </w:tcPr>
          <w:p w14:paraId="1A5FDD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6ABFEE0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1470" w:type="dxa"/>
            <w:noWrap/>
            <w:vAlign w:val="center"/>
            <w:hideMark/>
          </w:tcPr>
          <w:p w14:paraId="601B6D8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815" w:type="dxa"/>
            <w:noWrap/>
            <w:vAlign w:val="center"/>
            <w:hideMark/>
          </w:tcPr>
          <w:p w14:paraId="17462FA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A9F28C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6EC57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422AA53" w14:textId="77777777" w:rsidTr="00B7603B">
        <w:trPr>
          <w:trHeight w:val="454"/>
        </w:trPr>
        <w:tc>
          <w:tcPr>
            <w:tcW w:w="7248" w:type="dxa"/>
            <w:gridSpan w:val="2"/>
            <w:noWrap/>
            <w:vAlign w:val="center"/>
            <w:hideMark/>
          </w:tcPr>
          <w:p w14:paraId="5EA12D2D" w14:textId="77777777" w:rsidR="005004CF" w:rsidRPr="002076B3" w:rsidRDefault="005004CF">
            <w:pPr>
              <w:rPr>
                <w:rFonts w:ascii="Times New Roman" w:hAnsi="Times New Roman"/>
                <w:sz w:val="20"/>
                <w:szCs w:val="20"/>
              </w:rPr>
            </w:pPr>
            <w:r w:rsidRPr="002076B3">
              <w:rPr>
                <w:rFonts w:ascii="Times New Roman" w:hAnsi="Times New Roman"/>
                <w:sz w:val="20"/>
                <w:szCs w:val="20"/>
              </w:rPr>
              <w:t>5.2.4 Pomoći od izvanproračunskih korisnika - DV Tratinčica</w:t>
            </w:r>
          </w:p>
        </w:tc>
        <w:tc>
          <w:tcPr>
            <w:tcW w:w="1470" w:type="dxa"/>
            <w:noWrap/>
            <w:vAlign w:val="center"/>
            <w:hideMark/>
          </w:tcPr>
          <w:p w14:paraId="684EFB1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3902FF0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1470" w:type="dxa"/>
            <w:noWrap/>
            <w:vAlign w:val="center"/>
            <w:hideMark/>
          </w:tcPr>
          <w:p w14:paraId="42FEF52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815" w:type="dxa"/>
            <w:noWrap/>
            <w:vAlign w:val="center"/>
            <w:hideMark/>
          </w:tcPr>
          <w:p w14:paraId="4A0ECC4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4C0939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AEAFE1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63EA982C" w14:textId="77777777" w:rsidTr="00B7603B">
        <w:trPr>
          <w:trHeight w:val="454"/>
        </w:trPr>
        <w:tc>
          <w:tcPr>
            <w:tcW w:w="988" w:type="dxa"/>
            <w:noWrap/>
            <w:vAlign w:val="center"/>
            <w:hideMark/>
          </w:tcPr>
          <w:p w14:paraId="40ECF031"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5CC770E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A4407D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4EEEAC5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1470" w:type="dxa"/>
            <w:noWrap/>
            <w:vAlign w:val="center"/>
            <w:hideMark/>
          </w:tcPr>
          <w:p w14:paraId="35562D2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815" w:type="dxa"/>
            <w:noWrap/>
            <w:vAlign w:val="center"/>
            <w:hideMark/>
          </w:tcPr>
          <w:p w14:paraId="460FA0D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09B1AB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95DF0C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0304DE49" w14:textId="77777777" w:rsidTr="00B7603B">
        <w:trPr>
          <w:trHeight w:val="454"/>
        </w:trPr>
        <w:tc>
          <w:tcPr>
            <w:tcW w:w="988" w:type="dxa"/>
            <w:noWrap/>
            <w:vAlign w:val="center"/>
            <w:hideMark/>
          </w:tcPr>
          <w:p w14:paraId="39DCAB53"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61A552BC"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1E63F05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7B08A8C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1470" w:type="dxa"/>
            <w:noWrap/>
            <w:vAlign w:val="center"/>
            <w:hideMark/>
          </w:tcPr>
          <w:p w14:paraId="163FAC5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13.000,00</w:t>
            </w:r>
          </w:p>
        </w:tc>
        <w:tc>
          <w:tcPr>
            <w:tcW w:w="815" w:type="dxa"/>
            <w:noWrap/>
            <w:vAlign w:val="center"/>
            <w:hideMark/>
          </w:tcPr>
          <w:p w14:paraId="23C35B8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9BF0D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172251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31E2F18" w14:textId="77777777" w:rsidTr="00B7603B">
        <w:trPr>
          <w:trHeight w:val="454"/>
        </w:trPr>
        <w:tc>
          <w:tcPr>
            <w:tcW w:w="988" w:type="dxa"/>
            <w:noWrap/>
            <w:vAlign w:val="center"/>
            <w:hideMark/>
          </w:tcPr>
          <w:p w14:paraId="6CD05994" w14:textId="77777777" w:rsidR="005004CF" w:rsidRPr="002076B3" w:rsidRDefault="005004CF">
            <w:pPr>
              <w:rPr>
                <w:rFonts w:ascii="Times New Roman" w:hAnsi="Times New Roman"/>
                <w:sz w:val="20"/>
                <w:szCs w:val="20"/>
              </w:rPr>
            </w:pPr>
            <w:r w:rsidRPr="002076B3">
              <w:rPr>
                <w:rFonts w:ascii="Times New Roman" w:hAnsi="Times New Roman"/>
                <w:sz w:val="20"/>
                <w:szCs w:val="20"/>
              </w:rPr>
              <w:t>324</w:t>
            </w:r>
          </w:p>
        </w:tc>
        <w:tc>
          <w:tcPr>
            <w:tcW w:w="6260" w:type="dxa"/>
            <w:noWrap/>
            <w:vAlign w:val="center"/>
            <w:hideMark/>
          </w:tcPr>
          <w:p w14:paraId="1009726A" w14:textId="77777777" w:rsidR="005004CF" w:rsidRPr="002076B3" w:rsidRDefault="005004CF">
            <w:pPr>
              <w:rPr>
                <w:rFonts w:ascii="Times New Roman" w:hAnsi="Times New Roman"/>
                <w:sz w:val="20"/>
                <w:szCs w:val="20"/>
              </w:rPr>
            </w:pPr>
            <w:r w:rsidRPr="002076B3">
              <w:rPr>
                <w:rFonts w:ascii="Times New Roman" w:hAnsi="Times New Roman"/>
                <w:sz w:val="20"/>
                <w:szCs w:val="20"/>
              </w:rPr>
              <w:t xml:space="preserve">Naknade troškova osobama izvan radnog odnosa                                                        </w:t>
            </w:r>
          </w:p>
        </w:tc>
        <w:tc>
          <w:tcPr>
            <w:tcW w:w="1470" w:type="dxa"/>
            <w:noWrap/>
            <w:vAlign w:val="center"/>
            <w:hideMark/>
          </w:tcPr>
          <w:p w14:paraId="5577096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361" w:type="dxa"/>
            <w:noWrap/>
            <w:vAlign w:val="center"/>
            <w:hideMark/>
          </w:tcPr>
          <w:p w14:paraId="52B167E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AECB3F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5C0951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823B01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C26AF4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2D04BCB" w14:textId="77777777" w:rsidTr="00B7603B">
        <w:trPr>
          <w:trHeight w:val="454"/>
        </w:trPr>
        <w:tc>
          <w:tcPr>
            <w:tcW w:w="7248" w:type="dxa"/>
            <w:gridSpan w:val="2"/>
            <w:noWrap/>
            <w:vAlign w:val="center"/>
            <w:hideMark/>
          </w:tcPr>
          <w:p w14:paraId="6801ADDE"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9.2. Višak prihoda iz prethodne godine - PK</w:t>
            </w:r>
          </w:p>
        </w:tc>
        <w:tc>
          <w:tcPr>
            <w:tcW w:w="1470" w:type="dxa"/>
            <w:noWrap/>
            <w:vAlign w:val="center"/>
            <w:hideMark/>
          </w:tcPr>
          <w:p w14:paraId="23780B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361" w:type="dxa"/>
            <w:noWrap/>
            <w:vAlign w:val="center"/>
            <w:hideMark/>
          </w:tcPr>
          <w:p w14:paraId="4F4F663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410866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8FFCE2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895116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9CA594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5D9B528" w14:textId="77777777" w:rsidTr="00B7603B">
        <w:trPr>
          <w:trHeight w:val="454"/>
        </w:trPr>
        <w:tc>
          <w:tcPr>
            <w:tcW w:w="7248" w:type="dxa"/>
            <w:gridSpan w:val="2"/>
            <w:noWrap/>
            <w:vAlign w:val="center"/>
            <w:hideMark/>
          </w:tcPr>
          <w:p w14:paraId="4BF87167" w14:textId="77777777" w:rsidR="005004CF" w:rsidRPr="002076B3" w:rsidRDefault="005004CF">
            <w:pPr>
              <w:rPr>
                <w:rFonts w:ascii="Times New Roman" w:hAnsi="Times New Roman"/>
                <w:sz w:val="20"/>
                <w:szCs w:val="20"/>
              </w:rPr>
            </w:pPr>
            <w:r w:rsidRPr="002076B3">
              <w:rPr>
                <w:rFonts w:ascii="Times New Roman" w:hAnsi="Times New Roman"/>
                <w:sz w:val="20"/>
                <w:szCs w:val="20"/>
              </w:rPr>
              <w:t>9.2.54 Pomoći od izvanproračunskih korisnika - DV Tratinčica</w:t>
            </w:r>
          </w:p>
        </w:tc>
        <w:tc>
          <w:tcPr>
            <w:tcW w:w="1470" w:type="dxa"/>
            <w:noWrap/>
            <w:vAlign w:val="center"/>
            <w:hideMark/>
          </w:tcPr>
          <w:p w14:paraId="1523614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361" w:type="dxa"/>
            <w:noWrap/>
            <w:vAlign w:val="center"/>
            <w:hideMark/>
          </w:tcPr>
          <w:p w14:paraId="095780A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7CEECE9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07988B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17DF3E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802934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754B7C2" w14:textId="77777777" w:rsidTr="00B7603B">
        <w:trPr>
          <w:trHeight w:val="454"/>
        </w:trPr>
        <w:tc>
          <w:tcPr>
            <w:tcW w:w="988" w:type="dxa"/>
            <w:noWrap/>
            <w:vAlign w:val="center"/>
            <w:hideMark/>
          </w:tcPr>
          <w:p w14:paraId="3C07B013"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0DFA9C27"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6245301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361" w:type="dxa"/>
            <w:noWrap/>
            <w:vAlign w:val="center"/>
            <w:hideMark/>
          </w:tcPr>
          <w:p w14:paraId="135233A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395477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0E3955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5E5272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31B3F3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109F9FBA" w14:textId="77777777" w:rsidTr="00B7603B">
        <w:trPr>
          <w:trHeight w:val="454"/>
        </w:trPr>
        <w:tc>
          <w:tcPr>
            <w:tcW w:w="988" w:type="dxa"/>
            <w:noWrap/>
            <w:vAlign w:val="center"/>
            <w:hideMark/>
          </w:tcPr>
          <w:p w14:paraId="681A6FB5"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593C519D"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7A13CC3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361" w:type="dxa"/>
            <w:noWrap/>
            <w:vAlign w:val="center"/>
            <w:hideMark/>
          </w:tcPr>
          <w:p w14:paraId="648E9EE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4E72782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785C8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C8200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02584D7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529FD7D0" w14:textId="77777777" w:rsidTr="00B7603B">
        <w:trPr>
          <w:trHeight w:val="454"/>
        </w:trPr>
        <w:tc>
          <w:tcPr>
            <w:tcW w:w="988" w:type="dxa"/>
            <w:noWrap/>
            <w:vAlign w:val="center"/>
            <w:hideMark/>
          </w:tcPr>
          <w:p w14:paraId="56BF5479" w14:textId="77777777" w:rsidR="005004CF" w:rsidRPr="002076B3" w:rsidRDefault="005004CF">
            <w:pPr>
              <w:rPr>
                <w:rFonts w:ascii="Times New Roman" w:hAnsi="Times New Roman"/>
                <w:sz w:val="20"/>
                <w:szCs w:val="20"/>
              </w:rPr>
            </w:pPr>
            <w:r w:rsidRPr="002076B3">
              <w:rPr>
                <w:rFonts w:ascii="Times New Roman" w:hAnsi="Times New Roman"/>
                <w:sz w:val="20"/>
                <w:szCs w:val="20"/>
              </w:rPr>
              <w:t>324</w:t>
            </w:r>
          </w:p>
        </w:tc>
        <w:tc>
          <w:tcPr>
            <w:tcW w:w="6260" w:type="dxa"/>
            <w:noWrap/>
            <w:vAlign w:val="center"/>
            <w:hideMark/>
          </w:tcPr>
          <w:p w14:paraId="051895C1" w14:textId="77777777" w:rsidR="005004CF" w:rsidRPr="002076B3" w:rsidRDefault="005004CF">
            <w:pPr>
              <w:rPr>
                <w:rFonts w:ascii="Times New Roman" w:hAnsi="Times New Roman"/>
                <w:sz w:val="20"/>
                <w:szCs w:val="20"/>
              </w:rPr>
            </w:pPr>
            <w:r w:rsidRPr="002076B3">
              <w:rPr>
                <w:rFonts w:ascii="Times New Roman" w:hAnsi="Times New Roman"/>
                <w:sz w:val="20"/>
                <w:szCs w:val="20"/>
              </w:rPr>
              <w:t xml:space="preserve">Naknade troškova osobama izvan radnog odnosa                                                        </w:t>
            </w:r>
          </w:p>
        </w:tc>
        <w:tc>
          <w:tcPr>
            <w:tcW w:w="1470" w:type="dxa"/>
            <w:noWrap/>
            <w:vAlign w:val="center"/>
            <w:hideMark/>
          </w:tcPr>
          <w:p w14:paraId="1B35C0E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w:t>
            </w:r>
          </w:p>
        </w:tc>
        <w:tc>
          <w:tcPr>
            <w:tcW w:w="1361" w:type="dxa"/>
            <w:noWrap/>
            <w:vAlign w:val="center"/>
            <w:hideMark/>
          </w:tcPr>
          <w:p w14:paraId="7835B20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3EFAE5F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A56377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899885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50F9A5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7790A777" w14:textId="77777777" w:rsidTr="00B7603B">
        <w:trPr>
          <w:trHeight w:val="454"/>
        </w:trPr>
        <w:tc>
          <w:tcPr>
            <w:tcW w:w="7248" w:type="dxa"/>
            <w:gridSpan w:val="2"/>
            <w:noWrap/>
            <w:vAlign w:val="center"/>
            <w:hideMark/>
          </w:tcPr>
          <w:p w14:paraId="59271DDA" w14:textId="77777777" w:rsidR="005004CF" w:rsidRPr="002076B3" w:rsidRDefault="005004CF">
            <w:pPr>
              <w:rPr>
                <w:rFonts w:ascii="Times New Roman" w:hAnsi="Times New Roman"/>
                <w:sz w:val="20"/>
                <w:szCs w:val="20"/>
              </w:rPr>
            </w:pPr>
            <w:r w:rsidRPr="002076B3">
              <w:rPr>
                <w:rFonts w:ascii="Times New Roman" w:hAnsi="Times New Roman"/>
                <w:sz w:val="20"/>
                <w:szCs w:val="20"/>
              </w:rPr>
              <w:t>Kapitalni projekt K390103 Opremanje predškolske ustanove</w:t>
            </w:r>
          </w:p>
        </w:tc>
        <w:tc>
          <w:tcPr>
            <w:tcW w:w="1470" w:type="dxa"/>
            <w:noWrap/>
            <w:vAlign w:val="center"/>
            <w:hideMark/>
          </w:tcPr>
          <w:p w14:paraId="4CB1257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42F7F87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3E03AEB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2E52993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31CDB58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c>
          <w:tcPr>
            <w:tcW w:w="815" w:type="dxa"/>
            <w:noWrap/>
            <w:vAlign w:val="center"/>
            <w:hideMark/>
          </w:tcPr>
          <w:p w14:paraId="3BBA5D0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4A7C161E" w14:textId="77777777" w:rsidTr="00B7603B">
        <w:trPr>
          <w:trHeight w:val="454"/>
        </w:trPr>
        <w:tc>
          <w:tcPr>
            <w:tcW w:w="7248" w:type="dxa"/>
            <w:gridSpan w:val="2"/>
            <w:noWrap/>
            <w:vAlign w:val="center"/>
            <w:hideMark/>
          </w:tcPr>
          <w:p w14:paraId="03758814"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0911 Predškolsko obrazovanje</w:t>
            </w:r>
          </w:p>
        </w:tc>
        <w:tc>
          <w:tcPr>
            <w:tcW w:w="1470" w:type="dxa"/>
            <w:noWrap/>
            <w:vAlign w:val="center"/>
            <w:hideMark/>
          </w:tcPr>
          <w:p w14:paraId="4EF226E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1361" w:type="dxa"/>
            <w:noWrap/>
            <w:vAlign w:val="center"/>
            <w:hideMark/>
          </w:tcPr>
          <w:p w14:paraId="3ACA67B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60.000,00</w:t>
            </w:r>
          </w:p>
        </w:tc>
        <w:tc>
          <w:tcPr>
            <w:tcW w:w="1470" w:type="dxa"/>
            <w:noWrap/>
            <w:vAlign w:val="center"/>
            <w:hideMark/>
          </w:tcPr>
          <w:p w14:paraId="01FAD45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45.000,00</w:t>
            </w:r>
          </w:p>
        </w:tc>
        <w:tc>
          <w:tcPr>
            <w:tcW w:w="815" w:type="dxa"/>
            <w:noWrap/>
            <w:vAlign w:val="center"/>
            <w:hideMark/>
          </w:tcPr>
          <w:p w14:paraId="0EB0F22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200,00</w:t>
            </w:r>
          </w:p>
        </w:tc>
        <w:tc>
          <w:tcPr>
            <w:tcW w:w="815" w:type="dxa"/>
            <w:noWrap/>
            <w:vAlign w:val="center"/>
            <w:hideMark/>
          </w:tcPr>
          <w:p w14:paraId="3546DF9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75,00</w:t>
            </w:r>
          </w:p>
        </w:tc>
        <w:tc>
          <w:tcPr>
            <w:tcW w:w="815" w:type="dxa"/>
            <w:noWrap/>
            <w:vAlign w:val="center"/>
            <w:hideMark/>
          </w:tcPr>
          <w:p w14:paraId="7AFCACB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018618BD" w14:textId="77777777" w:rsidTr="00B7603B">
        <w:trPr>
          <w:trHeight w:val="454"/>
        </w:trPr>
        <w:tc>
          <w:tcPr>
            <w:tcW w:w="7248" w:type="dxa"/>
            <w:gridSpan w:val="2"/>
            <w:noWrap/>
            <w:vAlign w:val="center"/>
            <w:hideMark/>
          </w:tcPr>
          <w:p w14:paraId="15696B1F"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4.1. Prihodi za posebne namjene - PK</w:t>
            </w:r>
          </w:p>
        </w:tc>
        <w:tc>
          <w:tcPr>
            <w:tcW w:w="1470" w:type="dxa"/>
            <w:noWrap/>
            <w:vAlign w:val="center"/>
            <w:hideMark/>
          </w:tcPr>
          <w:p w14:paraId="083F3F2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7D66B28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470" w:type="dxa"/>
            <w:noWrap/>
            <w:vAlign w:val="center"/>
            <w:hideMark/>
          </w:tcPr>
          <w:p w14:paraId="67DBCC7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763EFE5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250,00</w:t>
            </w:r>
          </w:p>
        </w:tc>
        <w:tc>
          <w:tcPr>
            <w:tcW w:w="815" w:type="dxa"/>
            <w:noWrap/>
            <w:vAlign w:val="center"/>
            <w:hideMark/>
          </w:tcPr>
          <w:p w14:paraId="69B124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c>
          <w:tcPr>
            <w:tcW w:w="815" w:type="dxa"/>
            <w:noWrap/>
            <w:vAlign w:val="center"/>
            <w:hideMark/>
          </w:tcPr>
          <w:p w14:paraId="4BD33ADD"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1AC2332F" w14:textId="77777777" w:rsidTr="00B7603B">
        <w:trPr>
          <w:trHeight w:val="454"/>
        </w:trPr>
        <w:tc>
          <w:tcPr>
            <w:tcW w:w="7248" w:type="dxa"/>
            <w:gridSpan w:val="2"/>
            <w:noWrap/>
            <w:vAlign w:val="center"/>
            <w:hideMark/>
          </w:tcPr>
          <w:p w14:paraId="106FC615" w14:textId="77777777" w:rsidR="005004CF" w:rsidRPr="002076B3" w:rsidRDefault="005004CF">
            <w:pPr>
              <w:rPr>
                <w:rFonts w:ascii="Times New Roman" w:hAnsi="Times New Roman"/>
                <w:sz w:val="20"/>
                <w:szCs w:val="20"/>
              </w:rPr>
            </w:pPr>
            <w:r w:rsidRPr="002076B3">
              <w:rPr>
                <w:rFonts w:ascii="Times New Roman" w:hAnsi="Times New Roman"/>
                <w:sz w:val="20"/>
                <w:szCs w:val="20"/>
              </w:rPr>
              <w:t>4.2.1 Prihodi od sufinanciranja cijene usluga - DV Tratinčica</w:t>
            </w:r>
          </w:p>
        </w:tc>
        <w:tc>
          <w:tcPr>
            <w:tcW w:w="1470" w:type="dxa"/>
            <w:noWrap/>
            <w:vAlign w:val="center"/>
            <w:hideMark/>
          </w:tcPr>
          <w:p w14:paraId="2B0EC8A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71359143"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470" w:type="dxa"/>
            <w:noWrap/>
            <w:vAlign w:val="center"/>
            <w:hideMark/>
          </w:tcPr>
          <w:p w14:paraId="2F12BBE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7CC049A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250,00</w:t>
            </w:r>
          </w:p>
        </w:tc>
        <w:tc>
          <w:tcPr>
            <w:tcW w:w="815" w:type="dxa"/>
            <w:noWrap/>
            <w:vAlign w:val="center"/>
            <w:hideMark/>
          </w:tcPr>
          <w:p w14:paraId="77D5EA8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c>
          <w:tcPr>
            <w:tcW w:w="815" w:type="dxa"/>
            <w:noWrap/>
            <w:vAlign w:val="center"/>
            <w:hideMark/>
          </w:tcPr>
          <w:p w14:paraId="6493F24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62787A49" w14:textId="77777777" w:rsidTr="00B7603B">
        <w:trPr>
          <w:trHeight w:val="454"/>
        </w:trPr>
        <w:tc>
          <w:tcPr>
            <w:tcW w:w="988" w:type="dxa"/>
            <w:noWrap/>
            <w:vAlign w:val="center"/>
            <w:hideMark/>
          </w:tcPr>
          <w:p w14:paraId="27325E0E"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524EF99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3ACA83D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063031A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470" w:type="dxa"/>
            <w:noWrap/>
            <w:vAlign w:val="center"/>
            <w:hideMark/>
          </w:tcPr>
          <w:p w14:paraId="01EDEB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1F6F5A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250,00</w:t>
            </w:r>
          </w:p>
        </w:tc>
        <w:tc>
          <w:tcPr>
            <w:tcW w:w="815" w:type="dxa"/>
            <w:noWrap/>
            <w:vAlign w:val="center"/>
            <w:hideMark/>
          </w:tcPr>
          <w:p w14:paraId="0E00D58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c>
          <w:tcPr>
            <w:tcW w:w="815" w:type="dxa"/>
            <w:noWrap/>
            <w:vAlign w:val="center"/>
            <w:hideMark/>
          </w:tcPr>
          <w:p w14:paraId="510C5DD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53728F8F" w14:textId="77777777" w:rsidTr="00B7603B">
        <w:trPr>
          <w:trHeight w:val="454"/>
        </w:trPr>
        <w:tc>
          <w:tcPr>
            <w:tcW w:w="988" w:type="dxa"/>
            <w:noWrap/>
            <w:vAlign w:val="center"/>
            <w:hideMark/>
          </w:tcPr>
          <w:p w14:paraId="42F82E6B" w14:textId="77777777" w:rsidR="005004CF" w:rsidRPr="002076B3" w:rsidRDefault="005004CF">
            <w:pPr>
              <w:rPr>
                <w:rFonts w:ascii="Times New Roman" w:hAnsi="Times New Roman"/>
                <w:sz w:val="20"/>
                <w:szCs w:val="20"/>
              </w:rPr>
            </w:pPr>
            <w:r w:rsidRPr="002076B3">
              <w:rPr>
                <w:rFonts w:ascii="Times New Roman" w:hAnsi="Times New Roman"/>
                <w:sz w:val="20"/>
                <w:szCs w:val="20"/>
              </w:rPr>
              <w:lastRenderedPageBreak/>
              <w:t>42</w:t>
            </w:r>
          </w:p>
        </w:tc>
        <w:tc>
          <w:tcPr>
            <w:tcW w:w="6260" w:type="dxa"/>
            <w:noWrap/>
            <w:vAlign w:val="center"/>
            <w:hideMark/>
          </w:tcPr>
          <w:p w14:paraId="461987ED"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5C806CC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45D92A4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25.000,00</w:t>
            </w:r>
          </w:p>
        </w:tc>
        <w:tc>
          <w:tcPr>
            <w:tcW w:w="1470" w:type="dxa"/>
            <w:noWrap/>
            <w:vAlign w:val="center"/>
            <w:hideMark/>
          </w:tcPr>
          <w:p w14:paraId="373739B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15.000,00</w:t>
            </w:r>
          </w:p>
        </w:tc>
        <w:tc>
          <w:tcPr>
            <w:tcW w:w="815" w:type="dxa"/>
            <w:noWrap/>
            <w:vAlign w:val="center"/>
            <w:hideMark/>
          </w:tcPr>
          <w:p w14:paraId="5CAEC2A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250,00</w:t>
            </w:r>
          </w:p>
        </w:tc>
        <w:tc>
          <w:tcPr>
            <w:tcW w:w="815" w:type="dxa"/>
            <w:noWrap/>
            <w:vAlign w:val="center"/>
            <w:hideMark/>
          </w:tcPr>
          <w:p w14:paraId="376D727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60,00</w:t>
            </w:r>
          </w:p>
        </w:tc>
        <w:tc>
          <w:tcPr>
            <w:tcW w:w="815" w:type="dxa"/>
            <w:noWrap/>
            <w:vAlign w:val="center"/>
            <w:hideMark/>
          </w:tcPr>
          <w:p w14:paraId="7CCCAF6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0997EEDF" w14:textId="77777777" w:rsidTr="00B7603B">
        <w:trPr>
          <w:trHeight w:val="454"/>
        </w:trPr>
        <w:tc>
          <w:tcPr>
            <w:tcW w:w="988" w:type="dxa"/>
            <w:noWrap/>
            <w:vAlign w:val="center"/>
            <w:hideMark/>
          </w:tcPr>
          <w:p w14:paraId="6CFA4C2B" w14:textId="77777777" w:rsidR="005004CF" w:rsidRPr="002076B3" w:rsidRDefault="005004CF">
            <w:pPr>
              <w:rPr>
                <w:rFonts w:ascii="Times New Roman" w:hAnsi="Times New Roman"/>
                <w:sz w:val="20"/>
                <w:szCs w:val="20"/>
              </w:rPr>
            </w:pPr>
            <w:r w:rsidRPr="002076B3">
              <w:rPr>
                <w:rFonts w:ascii="Times New Roman" w:hAnsi="Times New Roman"/>
                <w:sz w:val="20"/>
                <w:szCs w:val="20"/>
              </w:rPr>
              <w:t>422</w:t>
            </w:r>
          </w:p>
        </w:tc>
        <w:tc>
          <w:tcPr>
            <w:tcW w:w="6260" w:type="dxa"/>
            <w:noWrap/>
            <w:vAlign w:val="center"/>
            <w:hideMark/>
          </w:tcPr>
          <w:p w14:paraId="59490B0D" w14:textId="77777777" w:rsidR="005004CF" w:rsidRPr="002076B3" w:rsidRDefault="005004CF">
            <w:pPr>
              <w:rPr>
                <w:rFonts w:ascii="Times New Roman" w:hAnsi="Times New Roman"/>
                <w:sz w:val="20"/>
                <w:szCs w:val="20"/>
              </w:rPr>
            </w:pPr>
            <w:r w:rsidRPr="002076B3">
              <w:rPr>
                <w:rFonts w:ascii="Times New Roman" w:hAnsi="Times New Roman"/>
                <w:sz w:val="20"/>
                <w:szCs w:val="20"/>
              </w:rPr>
              <w:t>Postrojenja i oprema</w:t>
            </w:r>
          </w:p>
        </w:tc>
        <w:tc>
          <w:tcPr>
            <w:tcW w:w="1470" w:type="dxa"/>
            <w:noWrap/>
            <w:vAlign w:val="center"/>
            <w:hideMark/>
          </w:tcPr>
          <w:p w14:paraId="6239CE4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10.000,00</w:t>
            </w:r>
          </w:p>
        </w:tc>
        <w:tc>
          <w:tcPr>
            <w:tcW w:w="1361" w:type="dxa"/>
            <w:noWrap/>
            <w:vAlign w:val="center"/>
            <w:hideMark/>
          </w:tcPr>
          <w:p w14:paraId="5EAAA054"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52D5950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6C1FCB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3B08B88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589C91F3"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47E21A8F" w14:textId="77777777" w:rsidTr="00B7603B">
        <w:trPr>
          <w:trHeight w:val="454"/>
        </w:trPr>
        <w:tc>
          <w:tcPr>
            <w:tcW w:w="7248" w:type="dxa"/>
            <w:gridSpan w:val="2"/>
            <w:noWrap/>
            <w:vAlign w:val="center"/>
            <w:hideMark/>
          </w:tcPr>
          <w:p w14:paraId="24B3A174"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5.2. Pomoći - PK</w:t>
            </w:r>
          </w:p>
        </w:tc>
        <w:tc>
          <w:tcPr>
            <w:tcW w:w="1470" w:type="dxa"/>
            <w:noWrap/>
            <w:vAlign w:val="center"/>
            <w:hideMark/>
          </w:tcPr>
          <w:p w14:paraId="1A459AB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7B4CFB1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470" w:type="dxa"/>
            <w:noWrap/>
            <w:vAlign w:val="center"/>
            <w:hideMark/>
          </w:tcPr>
          <w:p w14:paraId="5349FD1F"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58805EA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175,00</w:t>
            </w:r>
          </w:p>
        </w:tc>
        <w:tc>
          <w:tcPr>
            <w:tcW w:w="815" w:type="dxa"/>
            <w:noWrap/>
            <w:vAlign w:val="center"/>
            <w:hideMark/>
          </w:tcPr>
          <w:p w14:paraId="4FBC4F6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85,71</w:t>
            </w:r>
          </w:p>
        </w:tc>
        <w:tc>
          <w:tcPr>
            <w:tcW w:w="815" w:type="dxa"/>
            <w:noWrap/>
            <w:vAlign w:val="center"/>
            <w:hideMark/>
          </w:tcPr>
          <w:p w14:paraId="063F5D1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57BB1F6E" w14:textId="77777777" w:rsidTr="00B7603B">
        <w:trPr>
          <w:trHeight w:val="454"/>
        </w:trPr>
        <w:tc>
          <w:tcPr>
            <w:tcW w:w="7248" w:type="dxa"/>
            <w:gridSpan w:val="2"/>
            <w:noWrap/>
            <w:vAlign w:val="center"/>
            <w:hideMark/>
          </w:tcPr>
          <w:p w14:paraId="4821C16E" w14:textId="77777777" w:rsidR="005004CF" w:rsidRPr="002076B3" w:rsidRDefault="005004CF">
            <w:pPr>
              <w:rPr>
                <w:rFonts w:ascii="Times New Roman" w:hAnsi="Times New Roman"/>
                <w:sz w:val="20"/>
                <w:szCs w:val="20"/>
              </w:rPr>
            </w:pPr>
            <w:r w:rsidRPr="002076B3">
              <w:rPr>
                <w:rFonts w:ascii="Times New Roman" w:hAnsi="Times New Roman"/>
                <w:sz w:val="20"/>
                <w:szCs w:val="20"/>
              </w:rPr>
              <w:t>5.2.1 Pomoći iz proračuna JLS - DV Tratinčica</w:t>
            </w:r>
          </w:p>
        </w:tc>
        <w:tc>
          <w:tcPr>
            <w:tcW w:w="1470" w:type="dxa"/>
            <w:noWrap/>
            <w:vAlign w:val="center"/>
            <w:hideMark/>
          </w:tcPr>
          <w:p w14:paraId="52067ED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5E3DBF5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470" w:type="dxa"/>
            <w:noWrap/>
            <w:vAlign w:val="center"/>
            <w:hideMark/>
          </w:tcPr>
          <w:p w14:paraId="01E1A13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47F3124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175,00</w:t>
            </w:r>
          </w:p>
        </w:tc>
        <w:tc>
          <w:tcPr>
            <w:tcW w:w="815" w:type="dxa"/>
            <w:noWrap/>
            <w:vAlign w:val="center"/>
            <w:hideMark/>
          </w:tcPr>
          <w:p w14:paraId="530FF57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85,71</w:t>
            </w:r>
          </w:p>
        </w:tc>
        <w:tc>
          <w:tcPr>
            <w:tcW w:w="815" w:type="dxa"/>
            <w:noWrap/>
            <w:vAlign w:val="center"/>
            <w:hideMark/>
          </w:tcPr>
          <w:p w14:paraId="2648F3B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3D795C57" w14:textId="77777777" w:rsidTr="00B7603B">
        <w:trPr>
          <w:trHeight w:val="454"/>
        </w:trPr>
        <w:tc>
          <w:tcPr>
            <w:tcW w:w="988" w:type="dxa"/>
            <w:noWrap/>
            <w:vAlign w:val="center"/>
            <w:hideMark/>
          </w:tcPr>
          <w:p w14:paraId="40B19847" w14:textId="77777777" w:rsidR="005004CF" w:rsidRPr="002076B3" w:rsidRDefault="005004CF">
            <w:pPr>
              <w:rPr>
                <w:rFonts w:ascii="Times New Roman" w:hAnsi="Times New Roman"/>
                <w:sz w:val="20"/>
                <w:szCs w:val="20"/>
              </w:rPr>
            </w:pPr>
            <w:r w:rsidRPr="002076B3">
              <w:rPr>
                <w:rFonts w:ascii="Times New Roman" w:hAnsi="Times New Roman"/>
                <w:sz w:val="20"/>
                <w:szCs w:val="20"/>
              </w:rPr>
              <w:t>4</w:t>
            </w:r>
          </w:p>
        </w:tc>
        <w:tc>
          <w:tcPr>
            <w:tcW w:w="6260" w:type="dxa"/>
            <w:noWrap/>
            <w:vAlign w:val="center"/>
            <w:hideMark/>
          </w:tcPr>
          <w:p w14:paraId="782BA30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nefinancijske imovine</w:t>
            </w:r>
          </w:p>
        </w:tc>
        <w:tc>
          <w:tcPr>
            <w:tcW w:w="1470" w:type="dxa"/>
            <w:noWrap/>
            <w:vAlign w:val="center"/>
            <w:hideMark/>
          </w:tcPr>
          <w:p w14:paraId="3D1AF99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4EE62E5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470" w:type="dxa"/>
            <w:noWrap/>
            <w:vAlign w:val="center"/>
            <w:hideMark/>
          </w:tcPr>
          <w:p w14:paraId="6F8C65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7813F63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175,00</w:t>
            </w:r>
          </w:p>
        </w:tc>
        <w:tc>
          <w:tcPr>
            <w:tcW w:w="815" w:type="dxa"/>
            <w:noWrap/>
            <w:vAlign w:val="center"/>
            <w:hideMark/>
          </w:tcPr>
          <w:p w14:paraId="30D9E3A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85,71</w:t>
            </w:r>
          </w:p>
        </w:tc>
        <w:tc>
          <w:tcPr>
            <w:tcW w:w="815" w:type="dxa"/>
            <w:noWrap/>
            <w:vAlign w:val="center"/>
            <w:hideMark/>
          </w:tcPr>
          <w:p w14:paraId="31FFCD7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1D7D5523" w14:textId="77777777" w:rsidTr="00B7603B">
        <w:trPr>
          <w:trHeight w:val="454"/>
        </w:trPr>
        <w:tc>
          <w:tcPr>
            <w:tcW w:w="988" w:type="dxa"/>
            <w:noWrap/>
            <w:vAlign w:val="center"/>
            <w:hideMark/>
          </w:tcPr>
          <w:p w14:paraId="73D84BD8" w14:textId="77777777" w:rsidR="005004CF" w:rsidRPr="002076B3" w:rsidRDefault="005004CF">
            <w:pPr>
              <w:rPr>
                <w:rFonts w:ascii="Times New Roman" w:hAnsi="Times New Roman"/>
                <w:sz w:val="20"/>
                <w:szCs w:val="20"/>
              </w:rPr>
            </w:pPr>
            <w:r w:rsidRPr="002076B3">
              <w:rPr>
                <w:rFonts w:ascii="Times New Roman" w:hAnsi="Times New Roman"/>
                <w:sz w:val="20"/>
                <w:szCs w:val="20"/>
              </w:rPr>
              <w:t>42</w:t>
            </w:r>
          </w:p>
        </w:tc>
        <w:tc>
          <w:tcPr>
            <w:tcW w:w="6260" w:type="dxa"/>
            <w:noWrap/>
            <w:vAlign w:val="center"/>
            <w:hideMark/>
          </w:tcPr>
          <w:p w14:paraId="4BE2A04B"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nabavu proizvedene dugotrajne imovine</w:t>
            </w:r>
          </w:p>
        </w:tc>
        <w:tc>
          <w:tcPr>
            <w:tcW w:w="1470" w:type="dxa"/>
            <w:noWrap/>
            <w:vAlign w:val="center"/>
            <w:hideMark/>
          </w:tcPr>
          <w:p w14:paraId="502C3CC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4C248ED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35.000,00</w:t>
            </w:r>
          </w:p>
        </w:tc>
        <w:tc>
          <w:tcPr>
            <w:tcW w:w="1470" w:type="dxa"/>
            <w:noWrap/>
            <w:vAlign w:val="center"/>
            <w:hideMark/>
          </w:tcPr>
          <w:p w14:paraId="31887AD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30.000,00</w:t>
            </w:r>
          </w:p>
        </w:tc>
        <w:tc>
          <w:tcPr>
            <w:tcW w:w="815" w:type="dxa"/>
            <w:noWrap/>
            <w:vAlign w:val="center"/>
            <w:hideMark/>
          </w:tcPr>
          <w:p w14:paraId="5BDD4E7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175,00</w:t>
            </w:r>
          </w:p>
        </w:tc>
        <w:tc>
          <w:tcPr>
            <w:tcW w:w="815" w:type="dxa"/>
            <w:noWrap/>
            <w:vAlign w:val="center"/>
            <w:hideMark/>
          </w:tcPr>
          <w:p w14:paraId="541711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85,71</w:t>
            </w:r>
          </w:p>
        </w:tc>
        <w:tc>
          <w:tcPr>
            <w:tcW w:w="815" w:type="dxa"/>
            <w:noWrap/>
            <w:vAlign w:val="center"/>
            <w:hideMark/>
          </w:tcPr>
          <w:p w14:paraId="140EF94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150,00</w:t>
            </w:r>
          </w:p>
        </w:tc>
      </w:tr>
      <w:tr w:rsidR="005004CF" w:rsidRPr="002076B3" w14:paraId="617AAE7D" w14:textId="77777777" w:rsidTr="00B7603B">
        <w:trPr>
          <w:trHeight w:val="454"/>
        </w:trPr>
        <w:tc>
          <w:tcPr>
            <w:tcW w:w="988" w:type="dxa"/>
            <w:noWrap/>
            <w:vAlign w:val="center"/>
            <w:hideMark/>
          </w:tcPr>
          <w:p w14:paraId="6C37D25D" w14:textId="77777777" w:rsidR="005004CF" w:rsidRPr="002076B3" w:rsidRDefault="005004CF">
            <w:pPr>
              <w:rPr>
                <w:rFonts w:ascii="Times New Roman" w:hAnsi="Times New Roman"/>
                <w:sz w:val="20"/>
                <w:szCs w:val="20"/>
              </w:rPr>
            </w:pPr>
            <w:r w:rsidRPr="002076B3">
              <w:rPr>
                <w:rFonts w:ascii="Times New Roman" w:hAnsi="Times New Roman"/>
                <w:sz w:val="20"/>
                <w:szCs w:val="20"/>
              </w:rPr>
              <w:t>422</w:t>
            </w:r>
          </w:p>
        </w:tc>
        <w:tc>
          <w:tcPr>
            <w:tcW w:w="6260" w:type="dxa"/>
            <w:noWrap/>
            <w:vAlign w:val="center"/>
            <w:hideMark/>
          </w:tcPr>
          <w:p w14:paraId="348E31E5" w14:textId="77777777" w:rsidR="005004CF" w:rsidRPr="002076B3" w:rsidRDefault="005004CF">
            <w:pPr>
              <w:rPr>
                <w:rFonts w:ascii="Times New Roman" w:hAnsi="Times New Roman"/>
                <w:sz w:val="20"/>
                <w:szCs w:val="20"/>
              </w:rPr>
            </w:pPr>
            <w:r w:rsidRPr="002076B3">
              <w:rPr>
                <w:rFonts w:ascii="Times New Roman" w:hAnsi="Times New Roman"/>
                <w:sz w:val="20"/>
                <w:szCs w:val="20"/>
              </w:rPr>
              <w:t>Postrojenja i oprema</w:t>
            </w:r>
          </w:p>
        </w:tc>
        <w:tc>
          <w:tcPr>
            <w:tcW w:w="1470" w:type="dxa"/>
            <w:noWrap/>
            <w:vAlign w:val="center"/>
            <w:hideMark/>
          </w:tcPr>
          <w:p w14:paraId="4E1CFEA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20.000,00</w:t>
            </w:r>
          </w:p>
        </w:tc>
        <w:tc>
          <w:tcPr>
            <w:tcW w:w="1361" w:type="dxa"/>
            <w:noWrap/>
            <w:vAlign w:val="center"/>
            <w:hideMark/>
          </w:tcPr>
          <w:p w14:paraId="4961113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2BDD998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6F57E59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A100DB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74EA744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r w:rsidR="005004CF" w:rsidRPr="002076B3" w14:paraId="21109734" w14:textId="77777777" w:rsidTr="00B7603B">
        <w:trPr>
          <w:trHeight w:val="454"/>
        </w:trPr>
        <w:tc>
          <w:tcPr>
            <w:tcW w:w="7248" w:type="dxa"/>
            <w:gridSpan w:val="2"/>
            <w:noWrap/>
            <w:vAlign w:val="center"/>
            <w:hideMark/>
          </w:tcPr>
          <w:p w14:paraId="3A84D956" w14:textId="77777777" w:rsidR="005004CF" w:rsidRPr="002076B3" w:rsidRDefault="005004CF">
            <w:pPr>
              <w:rPr>
                <w:rFonts w:ascii="Times New Roman" w:hAnsi="Times New Roman"/>
                <w:sz w:val="20"/>
                <w:szCs w:val="20"/>
              </w:rPr>
            </w:pPr>
            <w:r w:rsidRPr="002076B3">
              <w:rPr>
                <w:rFonts w:ascii="Times New Roman" w:hAnsi="Times New Roman"/>
                <w:sz w:val="20"/>
                <w:szCs w:val="20"/>
              </w:rPr>
              <w:t>Tekući projekt T390104 Program predškole</w:t>
            </w:r>
          </w:p>
        </w:tc>
        <w:tc>
          <w:tcPr>
            <w:tcW w:w="1470" w:type="dxa"/>
            <w:noWrap/>
            <w:vAlign w:val="center"/>
            <w:hideMark/>
          </w:tcPr>
          <w:p w14:paraId="15928F9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361" w:type="dxa"/>
            <w:noWrap/>
            <w:vAlign w:val="center"/>
            <w:hideMark/>
          </w:tcPr>
          <w:p w14:paraId="329C2592"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470" w:type="dxa"/>
            <w:noWrap/>
            <w:vAlign w:val="center"/>
            <w:hideMark/>
          </w:tcPr>
          <w:p w14:paraId="2B5A19F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815" w:type="dxa"/>
            <w:noWrap/>
            <w:vAlign w:val="center"/>
            <w:hideMark/>
          </w:tcPr>
          <w:p w14:paraId="3AA3275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02841A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36BFE89"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18B337D0" w14:textId="77777777" w:rsidTr="00B7603B">
        <w:trPr>
          <w:trHeight w:val="454"/>
        </w:trPr>
        <w:tc>
          <w:tcPr>
            <w:tcW w:w="7248" w:type="dxa"/>
            <w:gridSpan w:val="2"/>
            <w:noWrap/>
            <w:vAlign w:val="center"/>
            <w:hideMark/>
          </w:tcPr>
          <w:p w14:paraId="148559AB" w14:textId="77777777" w:rsidR="005004CF" w:rsidRPr="002076B3" w:rsidRDefault="005004CF">
            <w:pPr>
              <w:rPr>
                <w:rFonts w:ascii="Times New Roman" w:hAnsi="Times New Roman"/>
                <w:sz w:val="20"/>
                <w:szCs w:val="20"/>
              </w:rPr>
            </w:pPr>
            <w:r w:rsidRPr="002076B3">
              <w:rPr>
                <w:rFonts w:ascii="Times New Roman" w:hAnsi="Times New Roman"/>
                <w:sz w:val="20"/>
                <w:szCs w:val="20"/>
              </w:rPr>
              <w:t>FUNKCIJSKA KLASIFIKACIJA 0911 Predškolsko obrazovanje</w:t>
            </w:r>
          </w:p>
        </w:tc>
        <w:tc>
          <w:tcPr>
            <w:tcW w:w="1470" w:type="dxa"/>
            <w:noWrap/>
            <w:vAlign w:val="center"/>
            <w:hideMark/>
          </w:tcPr>
          <w:p w14:paraId="5ACDBC4D"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361" w:type="dxa"/>
            <w:noWrap/>
            <w:vAlign w:val="center"/>
            <w:hideMark/>
          </w:tcPr>
          <w:p w14:paraId="21BDC53E"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470" w:type="dxa"/>
            <w:noWrap/>
            <w:vAlign w:val="center"/>
            <w:hideMark/>
          </w:tcPr>
          <w:p w14:paraId="0844AB4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815" w:type="dxa"/>
            <w:noWrap/>
            <w:vAlign w:val="center"/>
            <w:hideMark/>
          </w:tcPr>
          <w:p w14:paraId="4D6A73EA"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7EDC4A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479E230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64227C74" w14:textId="77777777" w:rsidTr="00B7603B">
        <w:trPr>
          <w:trHeight w:val="454"/>
        </w:trPr>
        <w:tc>
          <w:tcPr>
            <w:tcW w:w="7248" w:type="dxa"/>
            <w:gridSpan w:val="2"/>
            <w:noWrap/>
            <w:vAlign w:val="center"/>
            <w:hideMark/>
          </w:tcPr>
          <w:p w14:paraId="2E70DFBC" w14:textId="77777777" w:rsidR="005004CF" w:rsidRPr="002076B3" w:rsidRDefault="005004CF">
            <w:pPr>
              <w:rPr>
                <w:rFonts w:ascii="Times New Roman" w:hAnsi="Times New Roman"/>
                <w:sz w:val="20"/>
                <w:szCs w:val="20"/>
              </w:rPr>
            </w:pPr>
            <w:r w:rsidRPr="002076B3">
              <w:rPr>
                <w:rFonts w:ascii="Times New Roman" w:hAnsi="Times New Roman"/>
                <w:sz w:val="20"/>
                <w:szCs w:val="20"/>
              </w:rPr>
              <w:t>Izvor 5.2. Pomoći - PK</w:t>
            </w:r>
          </w:p>
        </w:tc>
        <w:tc>
          <w:tcPr>
            <w:tcW w:w="1470" w:type="dxa"/>
            <w:noWrap/>
            <w:vAlign w:val="center"/>
            <w:hideMark/>
          </w:tcPr>
          <w:p w14:paraId="3B43F97A"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361" w:type="dxa"/>
            <w:noWrap/>
            <w:vAlign w:val="center"/>
            <w:hideMark/>
          </w:tcPr>
          <w:p w14:paraId="39C6906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470" w:type="dxa"/>
            <w:noWrap/>
            <w:vAlign w:val="center"/>
            <w:hideMark/>
          </w:tcPr>
          <w:p w14:paraId="119F1D3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815" w:type="dxa"/>
            <w:noWrap/>
            <w:vAlign w:val="center"/>
            <w:hideMark/>
          </w:tcPr>
          <w:p w14:paraId="203046E8"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71D052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2F5B7EF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02C40EF" w14:textId="77777777" w:rsidTr="00B7603B">
        <w:trPr>
          <w:trHeight w:val="454"/>
        </w:trPr>
        <w:tc>
          <w:tcPr>
            <w:tcW w:w="7248" w:type="dxa"/>
            <w:gridSpan w:val="2"/>
            <w:noWrap/>
            <w:vAlign w:val="center"/>
            <w:hideMark/>
          </w:tcPr>
          <w:p w14:paraId="1A0D6D39" w14:textId="77777777" w:rsidR="005004CF" w:rsidRPr="002076B3" w:rsidRDefault="005004CF">
            <w:pPr>
              <w:rPr>
                <w:rFonts w:ascii="Times New Roman" w:hAnsi="Times New Roman"/>
                <w:sz w:val="20"/>
                <w:szCs w:val="20"/>
              </w:rPr>
            </w:pPr>
            <w:r w:rsidRPr="002076B3">
              <w:rPr>
                <w:rFonts w:ascii="Times New Roman" w:hAnsi="Times New Roman"/>
                <w:sz w:val="20"/>
                <w:szCs w:val="20"/>
              </w:rPr>
              <w:t>5.2.3 Pomoći iz državnog proračuna - DV Tratinčica</w:t>
            </w:r>
          </w:p>
        </w:tc>
        <w:tc>
          <w:tcPr>
            <w:tcW w:w="1470" w:type="dxa"/>
            <w:noWrap/>
            <w:vAlign w:val="center"/>
            <w:hideMark/>
          </w:tcPr>
          <w:p w14:paraId="1023D995"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361" w:type="dxa"/>
            <w:noWrap/>
            <w:vAlign w:val="center"/>
            <w:hideMark/>
          </w:tcPr>
          <w:p w14:paraId="4A5EF39B"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470" w:type="dxa"/>
            <w:noWrap/>
            <w:vAlign w:val="center"/>
            <w:hideMark/>
          </w:tcPr>
          <w:p w14:paraId="37B47047"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815" w:type="dxa"/>
            <w:noWrap/>
            <w:vAlign w:val="center"/>
            <w:hideMark/>
          </w:tcPr>
          <w:p w14:paraId="20442E02"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2A5D0E0"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5E4B0C85"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94C3BB9" w14:textId="77777777" w:rsidTr="00B7603B">
        <w:trPr>
          <w:trHeight w:val="454"/>
        </w:trPr>
        <w:tc>
          <w:tcPr>
            <w:tcW w:w="988" w:type="dxa"/>
            <w:noWrap/>
            <w:vAlign w:val="center"/>
            <w:hideMark/>
          </w:tcPr>
          <w:p w14:paraId="3CC3B28B" w14:textId="77777777" w:rsidR="005004CF" w:rsidRPr="002076B3" w:rsidRDefault="005004CF">
            <w:pPr>
              <w:rPr>
                <w:rFonts w:ascii="Times New Roman" w:hAnsi="Times New Roman"/>
                <w:sz w:val="20"/>
                <w:szCs w:val="20"/>
              </w:rPr>
            </w:pPr>
            <w:r w:rsidRPr="002076B3">
              <w:rPr>
                <w:rFonts w:ascii="Times New Roman" w:hAnsi="Times New Roman"/>
                <w:sz w:val="20"/>
                <w:szCs w:val="20"/>
              </w:rPr>
              <w:t>3</w:t>
            </w:r>
          </w:p>
        </w:tc>
        <w:tc>
          <w:tcPr>
            <w:tcW w:w="6260" w:type="dxa"/>
            <w:noWrap/>
            <w:vAlign w:val="center"/>
            <w:hideMark/>
          </w:tcPr>
          <w:p w14:paraId="3AA54E4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poslovanja</w:t>
            </w:r>
          </w:p>
        </w:tc>
        <w:tc>
          <w:tcPr>
            <w:tcW w:w="1470" w:type="dxa"/>
            <w:noWrap/>
            <w:vAlign w:val="center"/>
            <w:hideMark/>
          </w:tcPr>
          <w:p w14:paraId="72B98CA1"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361" w:type="dxa"/>
            <w:noWrap/>
            <w:vAlign w:val="center"/>
            <w:hideMark/>
          </w:tcPr>
          <w:p w14:paraId="5354E038"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470" w:type="dxa"/>
            <w:noWrap/>
            <w:vAlign w:val="center"/>
            <w:hideMark/>
          </w:tcPr>
          <w:p w14:paraId="7A2A953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815" w:type="dxa"/>
            <w:noWrap/>
            <w:vAlign w:val="center"/>
            <w:hideMark/>
          </w:tcPr>
          <w:p w14:paraId="4EAA5244"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7722D00B"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0D9431EE"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550956C3" w14:textId="77777777" w:rsidTr="00B7603B">
        <w:trPr>
          <w:trHeight w:val="454"/>
        </w:trPr>
        <w:tc>
          <w:tcPr>
            <w:tcW w:w="988" w:type="dxa"/>
            <w:noWrap/>
            <w:vAlign w:val="center"/>
            <w:hideMark/>
          </w:tcPr>
          <w:p w14:paraId="4C9BEDE4" w14:textId="77777777" w:rsidR="005004CF" w:rsidRPr="002076B3" w:rsidRDefault="005004CF">
            <w:pPr>
              <w:rPr>
                <w:rFonts w:ascii="Times New Roman" w:hAnsi="Times New Roman"/>
                <w:sz w:val="20"/>
                <w:szCs w:val="20"/>
              </w:rPr>
            </w:pPr>
            <w:r w:rsidRPr="002076B3">
              <w:rPr>
                <w:rFonts w:ascii="Times New Roman" w:hAnsi="Times New Roman"/>
                <w:sz w:val="20"/>
                <w:szCs w:val="20"/>
              </w:rPr>
              <w:t>32</w:t>
            </w:r>
          </w:p>
        </w:tc>
        <w:tc>
          <w:tcPr>
            <w:tcW w:w="6260" w:type="dxa"/>
            <w:noWrap/>
            <w:vAlign w:val="center"/>
            <w:hideMark/>
          </w:tcPr>
          <w:p w14:paraId="15021AD3" w14:textId="77777777" w:rsidR="005004CF" w:rsidRPr="002076B3" w:rsidRDefault="005004CF">
            <w:pPr>
              <w:rPr>
                <w:rFonts w:ascii="Times New Roman" w:hAnsi="Times New Roman"/>
                <w:sz w:val="20"/>
                <w:szCs w:val="20"/>
              </w:rPr>
            </w:pPr>
            <w:r w:rsidRPr="002076B3">
              <w:rPr>
                <w:rFonts w:ascii="Times New Roman" w:hAnsi="Times New Roman"/>
                <w:sz w:val="20"/>
                <w:szCs w:val="20"/>
              </w:rPr>
              <w:t>Materijalni rashodi</w:t>
            </w:r>
          </w:p>
        </w:tc>
        <w:tc>
          <w:tcPr>
            <w:tcW w:w="1470" w:type="dxa"/>
            <w:noWrap/>
            <w:vAlign w:val="center"/>
            <w:hideMark/>
          </w:tcPr>
          <w:p w14:paraId="0CCBBFB6"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361" w:type="dxa"/>
            <w:noWrap/>
            <w:vAlign w:val="center"/>
            <w:hideMark/>
          </w:tcPr>
          <w:p w14:paraId="7F865F49"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470" w:type="dxa"/>
            <w:noWrap/>
            <w:vAlign w:val="center"/>
            <w:hideMark/>
          </w:tcPr>
          <w:p w14:paraId="6102803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815" w:type="dxa"/>
            <w:noWrap/>
            <w:vAlign w:val="center"/>
            <w:hideMark/>
          </w:tcPr>
          <w:p w14:paraId="37FE5C6F"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42CD19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c>
          <w:tcPr>
            <w:tcW w:w="815" w:type="dxa"/>
            <w:noWrap/>
            <w:vAlign w:val="center"/>
            <w:hideMark/>
          </w:tcPr>
          <w:p w14:paraId="36722BDC"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100,00</w:t>
            </w:r>
          </w:p>
        </w:tc>
      </w:tr>
      <w:tr w:rsidR="005004CF" w:rsidRPr="002076B3" w14:paraId="096102ED" w14:textId="77777777" w:rsidTr="00B7603B">
        <w:trPr>
          <w:trHeight w:val="454"/>
        </w:trPr>
        <w:tc>
          <w:tcPr>
            <w:tcW w:w="988" w:type="dxa"/>
            <w:noWrap/>
            <w:vAlign w:val="center"/>
            <w:hideMark/>
          </w:tcPr>
          <w:p w14:paraId="62524763" w14:textId="77777777" w:rsidR="005004CF" w:rsidRPr="002076B3" w:rsidRDefault="005004CF">
            <w:pPr>
              <w:rPr>
                <w:rFonts w:ascii="Times New Roman" w:hAnsi="Times New Roman"/>
                <w:sz w:val="20"/>
                <w:szCs w:val="20"/>
              </w:rPr>
            </w:pPr>
            <w:r w:rsidRPr="002076B3">
              <w:rPr>
                <w:rFonts w:ascii="Times New Roman" w:hAnsi="Times New Roman"/>
                <w:sz w:val="20"/>
                <w:szCs w:val="20"/>
              </w:rPr>
              <w:t>322</w:t>
            </w:r>
          </w:p>
        </w:tc>
        <w:tc>
          <w:tcPr>
            <w:tcW w:w="6260" w:type="dxa"/>
            <w:noWrap/>
            <w:vAlign w:val="center"/>
            <w:hideMark/>
          </w:tcPr>
          <w:p w14:paraId="098984EC" w14:textId="77777777" w:rsidR="005004CF" w:rsidRPr="002076B3" w:rsidRDefault="005004CF">
            <w:pPr>
              <w:rPr>
                <w:rFonts w:ascii="Times New Roman" w:hAnsi="Times New Roman"/>
                <w:sz w:val="20"/>
                <w:szCs w:val="20"/>
              </w:rPr>
            </w:pPr>
            <w:r w:rsidRPr="002076B3">
              <w:rPr>
                <w:rFonts w:ascii="Times New Roman" w:hAnsi="Times New Roman"/>
                <w:sz w:val="20"/>
                <w:szCs w:val="20"/>
              </w:rPr>
              <w:t>Rashodi za materijal i energiju</w:t>
            </w:r>
          </w:p>
        </w:tc>
        <w:tc>
          <w:tcPr>
            <w:tcW w:w="1470" w:type="dxa"/>
            <w:noWrap/>
            <w:vAlign w:val="center"/>
            <w:hideMark/>
          </w:tcPr>
          <w:p w14:paraId="7BBD110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4.000,00</w:t>
            </w:r>
          </w:p>
        </w:tc>
        <w:tc>
          <w:tcPr>
            <w:tcW w:w="1361" w:type="dxa"/>
            <w:noWrap/>
            <w:vAlign w:val="center"/>
            <w:hideMark/>
          </w:tcPr>
          <w:p w14:paraId="1F43E5DC"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1470" w:type="dxa"/>
            <w:noWrap/>
            <w:vAlign w:val="center"/>
            <w:hideMark/>
          </w:tcPr>
          <w:p w14:paraId="0AD5DD00" w14:textId="77777777" w:rsidR="005004CF" w:rsidRPr="002076B3" w:rsidRDefault="005004CF" w:rsidP="002076B3">
            <w:pPr>
              <w:jc w:val="right"/>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498C05B1"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1BC33616"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c>
          <w:tcPr>
            <w:tcW w:w="815" w:type="dxa"/>
            <w:noWrap/>
            <w:vAlign w:val="center"/>
            <w:hideMark/>
          </w:tcPr>
          <w:p w14:paraId="2AFEBB37" w14:textId="77777777" w:rsidR="005004CF" w:rsidRPr="002076B3" w:rsidRDefault="005004CF" w:rsidP="002076B3">
            <w:pPr>
              <w:jc w:val="center"/>
              <w:rPr>
                <w:rFonts w:ascii="Times New Roman" w:hAnsi="Times New Roman"/>
                <w:sz w:val="20"/>
                <w:szCs w:val="20"/>
              </w:rPr>
            </w:pPr>
            <w:r w:rsidRPr="002076B3">
              <w:rPr>
                <w:rFonts w:ascii="Times New Roman" w:hAnsi="Times New Roman"/>
                <w:sz w:val="20"/>
                <w:szCs w:val="20"/>
              </w:rPr>
              <w:t>0,00</w:t>
            </w:r>
          </w:p>
        </w:tc>
      </w:tr>
    </w:tbl>
    <w:p w14:paraId="0A9DB516" w14:textId="77777777" w:rsidR="005004CF" w:rsidRDefault="005004CF">
      <w:pPr>
        <w:rPr>
          <w:rFonts w:ascii="Times New Roman" w:hAnsi="Times New Roman"/>
          <w:b/>
          <w:sz w:val="24"/>
          <w:szCs w:val="24"/>
        </w:rPr>
      </w:pPr>
    </w:p>
    <w:p w14:paraId="5673B283" w14:textId="2F942056" w:rsidR="00143500" w:rsidRDefault="00143500">
      <w:pPr>
        <w:rPr>
          <w:rFonts w:ascii="Times New Roman" w:hAnsi="Times New Roman"/>
          <w:b/>
          <w:sz w:val="24"/>
          <w:szCs w:val="24"/>
        </w:rPr>
      </w:pPr>
    </w:p>
    <w:p w14:paraId="60A9476D" w14:textId="74EC68EC" w:rsidR="00387F33" w:rsidRDefault="00387F33">
      <w:pPr>
        <w:rPr>
          <w:rFonts w:ascii="Times New Roman" w:hAnsi="Times New Roman"/>
          <w:b/>
          <w:sz w:val="24"/>
          <w:szCs w:val="24"/>
        </w:rPr>
      </w:pPr>
      <w:r>
        <w:rPr>
          <w:rFonts w:ascii="Times New Roman" w:hAnsi="Times New Roman"/>
          <w:b/>
          <w:sz w:val="24"/>
          <w:szCs w:val="24"/>
        </w:rPr>
        <w:br w:type="page"/>
      </w:r>
    </w:p>
    <w:p w14:paraId="2163397D" w14:textId="77777777" w:rsidR="00387F33" w:rsidRDefault="00387F33">
      <w:pPr>
        <w:rPr>
          <w:rFonts w:ascii="Times New Roman" w:hAnsi="Times New Roman"/>
          <w:b/>
          <w:sz w:val="24"/>
          <w:szCs w:val="24"/>
        </w:rPr>
        <w:sectPr w:rsidR="00387F33" w:rsidSect="005004CF">
          <w:pgSz w:w="16838" w:h="11906" w:orient="landscape" w:code="9"/>
          <w:pgMar w:top="1417" w:right="1417" w:bottom="1417" w:left="1417" w:header="708" w:footer="708" w:gutter="0"/>
          <w:cols w:space="708"/>
          <w:docGrid w:linePitch="360"/>
        </w:sectPr>
      </w:pPr>
    </w:p>
    <w:p w14:paraId="105A2190" w14:textId="1479EB48" w:rsidR="00387F33" w:rsidRPr="00387F33" w:rsidRDefault="00387F33" w:rsidP="00387F33">
      <w:pPr>
        <w:jc w:val="center"/>
        <w:rPr>
          <w:rFonts w:ascii="Times New Roman" w:eastAsia="Times New Roman" w:hAnsi="Times New Roman" w:cs="Times New Roman"/>
          <w:b/>
          <w:noProof/>
          <w:sz w:val="24"/>
          <w:szCs w:val="24"/>
          <w:lang w:eastAsia="hr-HR"/>
        </w:rPr>
      </w:pPr>
      <w:r w:rsidRPr="00387F33">
        <w:rPr>
          <w:rFonts w:ascii="Times New Roman" w:eastAsia="Times New Roman" w:hAnsi="Times New Roman" w:cs="Times New Roman"/>
          <w:b/>
          <w:noProof/>
          <w:sz w:val="24"/>
          <w:szCs w:val="24"/>
          <w:lang w:eastAsia="hr-HR"/>
        </w:rPr>
        <w:lastRenderedPageBreak/>
        <w:t>III. PLAN RAZVOJNIH PROGRAMA ZA RAZDOBLJE 201</w:t>
      </w:r>
      <w:r>
        <w:rPr>
          <w:rFonts w:ascii="Times New Roman" w:eastAsia="Times New Roman" w:hAnsi="Times New Roman" w:cs="Times New Roman"/>
          <w:b/>
          <w:noProof/>
          <w:sz w:val="24"/>
          <w:szCs w:val="24"/>
          <w:lang w:eastAsia="hr-HR"/>
        </w:rPr>
        <w:t>9</w:t>
      </w:r>
      <w:r w:rsidRPr="00387F33">
        <w:rPr>
          <w:rFonts w:ascii="Times New Roman" w:eastAsia="Times New Roman" w:hAnsi="Times New Roman" w:cs="Times New Roman"/>
          <w:b/>
          <w:noProof/>
          <w:sz w:val="24"/>
          <w:szCs w:val="24"/>
          <w:lang w:eastAsia="hr-HR"/>
        </w:rPr>
        <w:t>. - 202</w:t>
      </w:r>
      <w:r>
        <w:rPr>
          <w:rFonts w:ascii="Times New Roman" w:eastAsia="Times New Roman" w:hAnsi="Times New Roman" w:cs="Times New Roman"/>
          <w:b/>
          <w:noProof/>
          <w:sz w:val="24"/>
          <w:szCs w:val="24"/>
          <w:lang w:eastAsia="hr-HR"/>
        </w:rPr>
        <w:t>1</w:t>
      </w:r>
      <w:r w:rsidRPr="00387F33">
        <w:rPr>
          <w:rFonts w:ascii="Times New Roman" w:eastAsia="Times New Roman" w:hAnsi="Times New Roman" w:cs="Times New Roman"/>
          <w:b/>
          <w:noProof/>
          <w:sz w:val="24"/>
          <w:szCs w:val="24"/>
          <w:lang w:eastAsia="hr-HR"/>
        </w:rPr>
        <w:t>. GODINE</w:t>
      </w:r>
    </w:p>
    <w:p w14:paraId="5C233120" w14:textId="77777777" w:rsidR="00387F33" w:rsidRDefault="00387F33" w:rsidP="00387F33">
      <w:pPr>
        <w:spacing w:after="120"/>
        <w:jc w:val="center"/>
        <w:rPr>
          <w:rFonts w:ascii="Times New Roman" w:eastAsia="Times New Roman" w:hAnsi="Times New Roman" w:cs="Times New Roman"/>
          <w:b/>
          <w:noProof/>
          <w:sz w:val="24"/>
          <w:szCs w:val="24"/>
          <w:lang w:eastAsia="hr-HR"/>
        </w:rPr>
      </w:pPr>
    </w:p>
    <w:p w14:paraId="6CC6592B" w14:textId="2443E7E0" w:rsidR="00387F33" w:rsidRPr="00387F33" w:rsidRDefault="00387F33" w:rsidP="00387F33">
      <w:pPr>
        <w:spacing w:after="120"/>
        <w:jc w:val="center"/>
        <w:rPr>
          <w:rFonts w:ascii="Times New Roman" w:eastAsia="Times New Roman" w:hAnsi="Times New Roman" w:cs="Times New Roman"/>
          <w:b/>
          <w:noProof/>
          <w:sz w:val="24"/>
          <w:szCs w:val="24"/>
          <w:lang w:eastAsia="hr-HR"/>
        </w:rPr>
      </w:pPr>
      <w:r w:rsidRPr="00387F33">
        <w:rPr>
          <w:rFonts w:ascii="Times New Roman" w:eastAsia="Times New Roman" w:hAnsi="Times New Roman" w:cs="Times New Roman"/>
          <w:b/>
          <w:noProof/>
          <w:sz w:val="24"/>
          <w:szCs w:val="24"/>
          <w:lang w:eastAsia="hr-HR"/>
        </w:rPr>
        <w:t>Članak 4.</w:t>
      </w:r>
    </w:p>
    <w:p w14:paraId="1057B5B5" w14:textId="710D0C83" w:rsidR="00387F33" w:rsidRPr="00387F33" w:rsidRDefault="00387F33" w:rsidP="00387F33">
      <w:pPr>
        <w:jc w:val="both"/>
        <w:rPr>
          <w:rFonts w:ascii="Times New Roman" w:eastAsia="Times New Roman" w:hAnsi="Times New Roman" w:cs="Times New Roman"/>
          <w:noProof/>
          <w:sz w:val="24"/>
          <w:szCs w:val="24"/>
          <w:lang w:eastAsia="hr-HR"/>
        </w:rPr>
      </w:pPr>
      <w:r w:rsidRPr="00387F33">
        <w:rPr>
          <w:rFonts w:ascii="Times New Roman" w:eastAsia="Times New Roman" w:hAnsi="Times New Roman" w:cs="Times New Roman"/>
          <w:noProof/>
          <w:sz w:val="24"/>
          <w:szCs w:val="24"/>
          <w:lang w:eastAsia="hr-HR"/>
        </w:rPr>
        <w:t>U Planu razvojnih programa za razdoblje 201</w:t>
      </w:r>
      <w:r>
        <w:rPr>
          <w:rFonts w:ascii="Times New Roman" w:eastAsia="Times New Roman" w:hAnsi="Times New Roman" w:cs="Times New Roman"/>
          <w:noProof/>
          <w:sz w:val="24"/>
          <w:szCs w:val="24"/>
          <w:lang w:eastAsia="hr-HR"/>
        </w:rPr>
        <w:t>9</w:t>
      </w:r>
      <w:r w:rsidRPr="00387F33">
        <w:rPr>
          <w:rFonts w:ascii="Times New Roman" w:eastAsia="Times New Roman" w:hAnsi="Times New Roman" w:cs="Times New Roman"/>
          <w:noProof/>
          <w:sz w:val="24"/>
          <w:szCs w:val="24"/>
          <w:lang w:eastAsia="hr-HR"/>
        </w:rPr>
        <w:t>.-202</w:t>
      </w:r>
      <w:r>
        <w:rPr>
          <w:rFonts w:ascii="Times New Roman" w:eastAsia="Times New Roman" w:hAnsi="Times New Roman" w:cs="Times New Roman"/>
          <w:noProof/>
          <w:sz w:val="24"/>
          <w:szCs w:val="24"/>
          <w:lang w:eastAsia="hr-HR"/>
        </w:rPr>
        <w:t>1</w:t>
      </w:r>
      <w:r w:rsidRPr="00387F33">
        <w:rPr>
          <w:rFonts w:ascii="Times New Roman" w:eastAsia="Times New Roman" w:hAnsi="Times New Roman" w:cs="Times New Roman"/>
          <w:noProof/>
          <w:sz w:val="24"/>
          <w:szCs w:val="24"/>
          <w:lang w:eastAsia="hr-HR"/>
        </w:rPr>
        <w:t>. godine, koji čini sastavni dio ovog Proračuna, iskazani su rashodi po pojedinim programima po godinama terećenja Proračuna.</w:t>
      </w:r>
    </w:p>
    <w:p w14:paraId="0FE28BFE" w14:textId="77777777" w:rsidR="00387F33" w:rsidRPr="00387F33" w:rsidRDefault="00387F33" w:rsidP="00387F33">
      <w:pPr>
        <w:jc w:val="both"/>
        <w:rPr>
          <w:rFonts w:ascii="Times New Roman" w:eastAsia="Times New Roman" w:hAnsi="Times New Roman" w:cs="Times New Roman"/>
          <w:noProof/>
          <w:sz w:val="24"/>
          <w:szCs w:val="24"/>
          <w:lang w:eastAsia="hr-HR"/>
        </w:rPr>
      </w:pPr>
    </w:p>
    <w:p w14:paraId="01213B56" w14:textId="77777777" w:rsidR="00387F33" w:rsidRPr="00387F33" w:rsidRDefault="00387F33" w:rsidP="00387F33">
      <w:pPr>
        <w:rPr>
          <w:rFonts w:ascii="Times New Roman" w:eastAsia="Times New Roman" w:hAnsi="Times New Roman" w:cs="Times New Roman"/>
          <w:noProof/>
          <w:sz w:val="24"/>
          <w:szCs w:val="24"/>
          <w:lang w:eastAsia="hr-HR"/>
        </w:rPr>
        <w:sectPr w:rsidR="00387F33" w:rsidRPr="00387F33" w:rsidSect="00387F33">
          <w:type w:val="continuous"/>
          <w:pgSz w:w="11906" w:h="16838" w:code="9"/>
          <w:pgMar w:top="1417" w:right="1417" w:bottom="1417" w:left="1417" w:header="708" w:footer="708" w:gutter="0"/>
          <w:cols w:space="708"/>
          <w:docGrid w:linePitch="360"/>
        </w:sectPr>
      </w:pPr>
    </w:p>
    <w:tbl>
      <w:tblPr>
        <w:tblW w:w="20796" w:type="dxa"/>
        <w:tblInd w:w="118" w:type="dxa"/>
        <w:tblLook w:val="04A0" w:firstRow="1" w:lastRow="0" w:firstColumn="1" w:lastColumn="0" w:noHBand="0" w:noVBand="1"/>
      </w:tblPr>
      <w:tblGrid>
        <w:gridCol w:w="758"/>
        <w:gridCol w:w="1406"/>
        <w:gridCol w:w="1605"/>
        <w:gridCol w:w="1828"/>
        <w:gridCol w:w="3102"/>
        <w:gridCol w:w="1333"/>
        <w:gridCol w:w="1333"/>
        <w:gridCol w:w="1333"/>
        <w:gridCol w:w="2239"/>
        <w:gridCol w:w="1083"/>
        <w:gridCol w:w="1083"/>
        <w:gridCol w:w="1083"/>
        <w:gridCol w:w="1083"/>
        <w:gridCol w:w="586"/>
        <w:gridCol w:w="941"/>
      </w:tblGrid>
      <w:tr w:rsidR="00387F33" w:rsidRPr="009D70A6" w14:paraId="407EC3BD" w14:textId="77777777" w:rsidTr="00600AD3">
        <w:trPr>
          <w:cantSplit/>
          <w:trHeight w:val="20"/>
        </w:trPr>
        <w:tc>
          <w:tcPr>
            <w:tcW w:w="758"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72EDFE39" w14:textId="77777777"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lastRenderedPageBreak/>
              <w:t>Naziv cilja</w:t>
            </w:r>
          </w:p>
        </w:tc>
        <w:tc>
          <w:tcPr>
            <w:tcW w:w="1406" w:type="dxa"/>
            <w:tcBorders>
              <w:top w:val="single" w:sz="8" w:space="0" w:color="auto"/>
              <w:left w:val="nil"/>
              <w:bottom w:val="single" w:sz="8" w:space="0" w:color="auto"/>
              <w:right w:val="single" w:sz="4" w:space="0" w:color="auto"/>
            </w:tcBorders>
            <w:shd w:val="clear" w:color="000000" w:fill="C0C0C0"/>
            <w:vAlign w:val="center"/>
            <w:hideMark/>
          </w:tcPr>
          <w:p w14:paraId="2F3EC273" w14:textId="77777777"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Naziv prioriteta</w:t>
            </w:r>
          </w:p>
        </w:tc>
        <w:tc>
          <w:tcPr>
            <w:tcW w:w="1605" w:type="dxa"/>
            <w:tcBorders>
              <w:top w:val="single" w:sz="8" w:space="0" w:color="auto"/>
              <w:left w:val="nil"/>
              <w:bottom w:val="single" w:sz="8" w:space="0" w:color="auto"/>
              <w:right w:val="single" w:sz="4" w:space="0" w:color="auto"/>
            </w:tcBorders>
            <w:shd w:val="clear" w:color="000000" w:fill="C0C0C0"/>
            <w:vAlign w:val="center"/>
            <w:hideMark/>
          </w:tcPr>
          <w:p w14:paraId="15B690D1" w14:textId="77777777"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Naziv mjere</w:t>
            </w:r>
          </w:p>
        </w:tc>
        <w:tc>
          <w:tcPr>
            <w:tcW w:w="1828" w:type="dxa"/>
            <w:tcBorders>
              <w:top w:val="single" w:sz="8" w:space="0" w:color="auto"/>
              <w:left w:val="nil"/>
              <w:bottom w:val="single" w:sz="4" w:space="0" w:color="auto"/>
              <w:right w:val="single" w:sz="4" w:space="0" w:color="auto"/>
            </w:tcBorders>
            <w:shd w:val="clear" w:color="000000" w:fill="C0C0C0"/>
            <w:vAlign w:val="center"/>
            <w:hideMark/>
          </w:tcPr>
          <w:p w14:paraId="17DE7001" w14:textId="77777777"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Program (aktivnost/projekt)</w:t>
            </w:r>
          </w:p>
        </w:tc>
        <w:tc>
          <w:tcPr>
            <w:tcW w:w="3102" w:type="dxa"/>
            <w:tcBorders>
              <w:top w:val="single" w:sz="8" w:space="0" w:color="auto"/>
              <w:left w:val="nil"/>
              <w:bottom w:val="single" w:sz="4" w:space="0" w:color="auto"/>
              <w:right w:val="single" w:sz="4" w:space="0" w:color="auto"/>
            </w:tcBorders>
            <w:shd w:val="clear" w:color="000000" w:fill="C0C0C0"/>
            <w:vAlign w:val="center"/>
            <w:hideMark/>
          </w:tcPr>
          <w:p w14:paraId="4B7B942E" w14:textId="77777777"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Naziv programa/aktivnosti</w:t>
            </w:r>
          </w:p>
        </w:tc>
        <w:tc>
          <w:tcPr>
            <w:tcW w:w="1333" w:type="dxa"/>
            <w:tcBorders>
              <w:top w:val="single" w:sz="8" w:space="0" w:color="auto"/>
              <w:left w:val="nil"/>
              <w:bottom w:val="single" w:sz="4" w:space="0" w:color="auto"/>
              <w:right w:val="single" w:sz="4" w:space="0" w:color="auto"/>
            </w:tcBorders>
            <w:shd w:val="clear" w:color="000000" w:fill="C0C0C0"/>
            <w:vAlign w:val="center"/>
            <w:hideMark/>
          </w:tcPr>
          <w:p w14:paraId="5EF07CEE" w14:textId="35157217"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Plan 2019.</w:t>
            </w:r>
          </w:p>
        </w:tc>
        <w:tc>
          <w:tcPr>
            <w:tcW w:w="1333" w:type="dxa"/>
            <w:tcBorders>
              <w:top w:val="single" w:sz="8" w:space="0" w:color="auto"/>
              <w:left w:val="nil"/>
              <w:bottom w:val="single" w:sz="4" w:space="0" w:color="auto"/>
              <w:right w:val="single" w:sz="4" w:space="0" w:color="auto"/>
            </w:tcBorders>
            <w:shd w:val="clear" w:color="000000" w:fill="C0C0C0"/>
            <w:vAlign w:val="center"/>
            <w:hideMark/>
          </w:tcPr>
          <w:p w14:paraId="4AF59698" w14:textId="3C4A1777"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Projekcija 2020.</w:t>
            </w:r>
          </w:p>
        </w:tc>
        <w:tc>
          <w:tcPr>
            <w:tcW w:w="1333" w:type="dxa"/>
            <w:tcBorders>
              <w:top w:val="single" w:sz="8" w:space="0" w:color="auto"/>
              <w:left w:val="nil"/>
              <w:bottom w:val="single" w:sz="4" w:space="0" w:color="auto"/>
              <w:right w:val="single" w:sz="4" w:space="0" w:color="auto"/>
            </w:tcBorders>
            <w:shd w:val="clear" w:color="000000" w:fill="C0C0C0"/>
            <w:vAlign w:val="center"/>
            <w:hideMark/>
          </w:tcPr>
          <w:p w14:paraId="4A9F20C8" w14:textId="33B558F7"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Projekcija 2010.</w:t>
            </w:r>
          </w:p>
        </w:tc>
        <w:tc>
          <w:tcPr>
            <w:tcW w:w="2239" w:type="dxa"/>
            <w:tcBorders>
              <w:top w:val="single" w:sz="8" w:space="0" w:color="auto"/>
              <w:left w:val="nil"/>
              <w:bottom w:val="single" w:sz="4" w:space="0" w:color="auto"/>
              <w:right w:val="nil"/>
            </w:tcBorders>
            <w:shd w:val="clear" w:color="000000" w:fill="C0C0C0"/>
            <w:vAlign w:val="center"/>
            <w:hideMark/>
          </w:tcPr>
          <w:p w14:paraId="55B97125" w14:textId="77777777"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Pokazatelj rezultata</w:t>
            </w:r>
          </w:p>
        </w:tc>
        <w:tc>
          <w:tcPr>
            <w:tcW w:w="1083"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46368623" w14:textId="34A905FD" w:rsidR="00387F33" w:rsidRPr="009D70A6" w:rsidRDefault="008F202E"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Polazna vrijednost</w:t>
            </w:r>
          </w:p>
        </w:tc>
        <w:tc>
          <w:tcPr>
            <w:tcW w:w="1083" w:type="dxa"/>
            <w:tcBorders>
              <w:top w:val="single" w:sz="8" w:space="0" w:color="auto"/>
              <w:left w:val="nil"/>
              <w:bottom w:val="single" w:sz="4" w:space="0" w:color="auto"/>
              <w:right w:val="single" w:sz="4" w:space="0" w:color="auto"/>
            </w:tcBorders>
            <w:shd w:val="clear" w:color="000000" w:fill="C0C0C0"/>
            <w:vAlign w:val="center"/>
            <w:hideMark/>
          </w:tcPr>
          <w:p w14:paraId="34C4C38F" w14:textId="60882BB7"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Ciljana vrijednost</w:t>
            </w:r>
            <w:r w:rsidRPr="009D70A6">
              <w:rPr>
                <w:rFonts w:ascii="Times New Roman" w:eastAsia="Times New Roman" w:hAnsi="Times New Roman" w:cs="Times New Roman"/>
                <w:b/>
                <w:bCs/>
                <w:noProof/>
                <w:sz w:val="16"/>
                <w:szCs w:val="16"/>
                <w:lang w:eastAsia="hr-HR"/>
              </w:rPr>
              <w:br/>
              <w:t>201</w:t>
            </w:r>
            <w:r w:rsidR="008F202E" w:rsidRPr="009D70A6">
              <w:rPr>
                <w:rFonts w:ascii="Times New Roman" w:eastAsia="Times New Roman" w:hAnsi="Times New Roman" w:cs="Times New Roman"/>
                <w:b/>
                <w:bCs/>
                <w:noProof/>
                <w:sz w:val="16"/>
                <w:szCs w:val="16"/>
                <w:lang w:eastAsia="hr-HR"/>
              </w:rPr>
              <w:t>9</w:t>
            </w:r>
            <w:r w:rsidRPr="009D70A6">
              <w:rPr>
                <w:rFonts w:ascii="Times New Roman" w:eastAsia="Times New Roman" w:hAnsi="Times New Roman" w:cs="Times New Roman"/>
                <w:b/>
                <w:bCs/>
                <w:noProof/>
                <w:sz w:val="16"/>
                <w:szCs w:val="16"/>
                <w:lang w:eastAsia="hr-HR"/>
              </w:rPr>
              <w:t>.</w:t>
            </w:r>
          </w:p>
        </w:tc>
        <w:tc>
          <w:tcPr>
            <w:tcW w:w="1083" w:type="dxa"/>
            <w:tcBorders>
              <w:top w:val="single" w:sz="8" w:space="0" w:color="auto"/>
              <w:left w:val="nil"/>
              <w:bottom w:val="single" w:sz="4" w:space="0" w:color="auto"/>
              <w:right w:val="single" w:sz="4" w:space="0" w:color="auto"/>
            </w:tcBorders>
            <w:shd w:val="clear" w:color="000000" w:fill="C0C0C0"/>
            <w:vAlign w:val="center"/>
            <w:hideMark/>
          </w:tcPr>
          <w:p w14:paraId="7B8F0C6D" w14:textId="0ED8BC8C"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Ciljana vrijednost</w:t>
            </w:r>
            <w:r w:rsidRPr="009D70A6">
              <w:rPr>
                <w:rFonts w:ascii="Times New Roman" w:eastAsia="Times New Roman" w:hAnsi="Times New Roman" w:cs="Times New Roman"/>
                <w:b/>
                <w:bCs/>
                <w:noProof/>
                <w:sz w:val="16"/>
                <w:szCs w:val="16"/>
                <w:lang w:eastAsia="hr-HR"/>
              </w:rPr>
              <w:br/>
              <w:t>20</w:t>
            </w:r>
            <w:r w:rsidR="008F202E" w:rsidRPr="009D70A6">
              <w:rPr>
                <w:rFonts w:ascii="Times New Roman" w:eastAsia="Times New Roman" w:hAnsi="Times New Roman" w:cs="Times New Roman"/>
                <w:b/>
                <w:bCs/>
                <w:noProof/>
                <w:sz w:val="16"/>
                <w:szCs w:val="16"/>
                <w:lang w:eastAsia="hr-HR"/>
              </w:rPr>
              <w:t>20</w:t>
            </w:r>
            <w:r w:rsidRPr="009D70A6">
              <w:rPr>
                <w:rFonts w:ascii="Times New Roman" w:eastAsia="Times New Roman" w:hAnsi="Times New Roman" w:cs="Times New Roman"/>
                <w:b/>
                <w:bCs/>
                <w:noProof/>
                <w:sz w:val="16"/>
                <w:szCs w:val="16"/>
                <w:lang w:eastAsia="hr-HR"/>
              </w:rPr>
              <w:t>.</w:t>
            </w:r>
          </w:p>
        </w:tc>
        <w:tc>
          <w:tcPr>
            <w:tcW w:w="1083" w:type="dxa"/>
            <w:tcBorders>
              <w:top w:val="single" w:sz="8" w:space="0" w:color="auto"/>
              <w:left w:val="nil"/>
              <w:bottom w:val="single" w:sz="4" w:space="0" w:color="auto"/>
              <w:right w:val="single" w:sz="4" w:space="0" w:color="auto"/>
            </w:tcBorders>
            <w:shd w:val="clear" w:color="000000" w:fill="C0C0C0"/>
            <w:vAlign w:val="center"/>
            <w:hideMark/>
          </w:tcPr>
          <w:p w14:paraId="39DCBCBD" w14:textId="654F84D8"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Ciljana vrijednost</w:t>
            </w:r>
            <w:r w:rsidRPr="009D70A6">
              <w:rPr>
                <w:rFonts w:ascii="Times New Roman" w:eastAsia="Times New Roman" w:hAnsi="Times New Roman" w:cs="Times New Roman"/>
                <w:b/>
                <w:bCs/>
                <w:noProof/>
                <w:sz w:val="16"/>
                <w:szCs w:val="16"/>
                <w:lang w:eastAsia="hr-HR"/>
              </w:rPr>
              <w:br/>
              <w:t>202</w:t>
            </w:r>
            <w:r w:rsidR="008F202E" w:rsidRPr="009D70A6">
              <w:rPr>
                <w:rFonts w:ascii="Times New Roman" w:eastAsia="Times New Roman" w:hAnsi="Times New Roman" w:cs="Times New Roman"/>
                <w:b/>
                <w:bCs/>
                <w:noProof/>
                <w:sz w:val="16"/>
                <w:szCs w:val="16"/>
                <w:lang w:eastAsia="hr-HR"/>
              </w:rPr>
              <w:t>1</w:t>
            </w:r>
            <w:r w:rsidRPr="009D70A6">
              <w:rPr>
                <w:rFonts w:ascii="Times New Roman" w:eastAsia="Times New Roman" w:hAnsi="Times New Roman" w:cs="Times New Roman"/>
                <w:b/>
                <w:bCs/>
                <w:noProof/>
                <w:sz w:val="16"/>
                <w:szCs w:val="16"/>
                <w:lang w:eastAsia="hr-HR"/>
              </w:rPr>
              <w:t>.</w:t>
            </w:r>
          </w:p>
        </w:tc>
        <w:tc>
          <w:tcPr>
            <w:tcW w:w="1527" w:type="dxa"/>
            <w:gridSpan w:val="2"/>
            <w:tcBorders>
              <w:top w:val="single" w:sz="8" w:space="0" w:color="auto"/>
              <w:left w:val="nil"/>
              <w:bottom w:val="single" w:sz="4" w:space="0" w:color="auto"/>
              <w:right w:val="single" w:sz="8" w:space="0" w:color="000000"/>
            </w:tcBorders>
            <w:shd w:val="clear" w:color="000000" w:fill="C0C0C0"/>
            <w:vAlign w:val="center"/>
            <w:hideMark/>
          </w:tcPr>
          <w:p w14:paraId="64418456" w14:textId="77777777" w:rsidR="00387F33" w:rsidRPr="009D70A6" w:rsidRDefault="00387F33"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Odgovornost za provedbu mjere (organizacijska klasifikacija)</w:t>
            </w:r>
          </w:p>
        </w:tc>
      </w:tr>
      <w:tr w:rsidR="005C4808" w:rsidRPr="009D70A6" w14:paraId="0D01A1AA" w14:textId="77777777" w:rsidTr="00600AD3">
        <w:trPr>
          <w:cantSplit/>
          <w:trHeight w:val="20"/>
        </w:trPr>
        <w:tc>
          <w:tcPr>
            <w:tcW w:w="758" w:type="dxa"/>
            <w:vMerge w:val="restart"/>
            <w:tcBorders>
              <w:top w:val="nil"/>
              <w:left w:val="single" w:sz="8" w:space="0" w:color="auto"/>
              <w:right w:val="single" w:sz="8" w:space="0" w:color="auto"/>
            </w:tcBorders>
            <w:shd w:val="clear" w:color="auto" w:fill="auto"/>
            <w:textDirection w:val="btLr"/>
            <w:vAlign w:val="center"/>
            <w:hideMark/>
          </w:tcPr>
          <w:p w14:paraId="5A280419" w14:textId="77777777" w:rsidR="005C4808" w:rsidRP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STRATEŠKI CILJ 1: RAZVOJ KONKURENTNOG GOSPODARSTVA</w:t>
            </w:r>
          </w:p>
        </w:tc>
        <w:tc>
          <w:tcPr>
            <w:tcW w:w="1406" w:type="dxa"/>
            <w:vMerge w:val="restart"/>
            <w:tcBorders>
              <w:top w:val="nil"/>
              <w:left w:val="single" w:sz="8" w:space="0" w:color="auto"/>
              <w:right w:val="single" w:sz="8" w:space="0" w:color="auto"/>
            </w:tcBorders>
            <w:shd w:val="clear" w:color="auto" w:fill="auto"/>
            <w:vAlign w:val="center"/>
            <w:hideMark/>
          </w:tcPr>
          <w:p w14:paraId="1B2DA526" w14:textId="77777777" w:rsid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1.1. </w:t>
            </w:r>
          </w:p>
          <w:p w14:paraId="4C321623" w14:textId="46468A1F" w:rsidR="005C4808" w:rsidRP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Prirodna i kulturna baština u funkciji razvoja</w:t>
            </w:r>
          </w:p>
        </w:tc>
        <w:tc>
          <w:tcPr>
            <w:tcW w:w="1605" w:type="dxa"/>
            <w:vMerge w:val="restart"/>
            <w:tcBorders>
              <w:top w:val="nil"/>
              <w:left w:val="single" w:sz="8" w:space="0" w:color="auto"/>
              <w:bottom w:val="nil"/>
              <w:right w:val="single" w:sz="4" w:space="0" w:color="auto"/>
            </w:tcBorders>
            <w:shd w:val="clear" w:color="auto" w:fill="auto"/>
            <w:vAlign w:val="center"/>
            <w:hideMark/>
          </w:tcPr>
          <w:p w14:paraId="56604511" w14:textId="77777777" w:rsid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1.1.1. </w:t>
            </w:r>
          </w:p>
          <w:p w14:paraId="38881B80" w14:textId="5603444E" w:rsidR="005C4808" w:rsidRP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Revitalizacija kulturne baštine</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3CEB9"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PROGRAM 5000</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E6527"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PROMICANJE KULTURE</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B49C1"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960FC"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A5E4B"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0264E"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6DFA"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A0263"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A5F63"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A477C"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536D0"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B071"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r>
      <w:tr w:rsidR="005C4808" w:rsidRPr="009D70A6" w14:paraId="0B21B3A2" w14:textId="77777777" w:rsidTr="00600AD3">
        <w:trPr>
          <w:cantSplit/>
          <w:trHeight w:val="20"/>
        </w:trPr>
        <w:tc>
          <w:tcPr>
            <w:tcW w:w="758" w:type="dxa"/>
            <w:vMerge/>
            <w:tcBorders>
              <w:left w:val="single" w:sz="8" w:space="0" w:color="auto"/>
              <w:right w:val="single" w:sz="8" w:space="0" w:color="auto"/>
            </w:tcBorders>
            <w:vAlign w:val="center"/>
            <w:hideMark/>
          </w:tcPr>
          <w:p w14:paraId="12A3BC98"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406" w:type="dxa"/>
            <w:vMerge/>
            <w:tcBorders>
              <w:left w:val="single" w:sz="8" w:space="0" w:color="auto"/>
              <w:right w:val="single" w:sz="8" w:space="0" w:color="auto"/>
            </w:tcBorders>
            <w:vAlign w:val="center"/>
            <w:hideMark/>
          </w:tcPr>
          <w:p w14:paraId="2E86D1C9"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605" w:type="dxa"/>
            <w:vMerge/>
            <w:tcBorders>
              <w:top w:val="nil"/>
              <w:left w:val="single" w:sz="8" w:space="0" w:color="auto"/>
              <w:bottom w:val="single" w:sz="4" w:space="0" w:color="auto"/>
              <w:right w:val="single" w:sz="4" w:space="0" w:color="auto"/>
            </w:tcBorders>
            <w:vAlign w:val="center"/>
            <w:hideMark/>
          </w:tcPr>
          <w:p w14:paraId="052AD933"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B3073" w14:textId="35731EC9"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Calibri" w:hAnsi="Times New Roman" w:cs="Times New Roman"/>
                <w:sz w:val="16"/>
                <w:szCs w:val="16"/>
              </w:rPr>
              <w:t>K500011</w:t>
            </w:r>
          </w:p>
        </w:tc>
        <w:tc>
          <w:tcPr>
            <w:tcW w:w="3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E8B17" w14:textId="32038E2E"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Calibri" w:hAnsi="Times New Roman" w:cs="Times New Roman"/>
                <w:sz w:val="16"/>
                <w:szCs w:val="16"/>
              </w:rPr>
              <w:t>Obnova i očuvanje kulturne baštine</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AA6A2" w14:textId="24C68164"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20.000,00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74DF3" w14:textId="27859B10"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30.000,00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6267C" w14:textId="592C348E"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30.000,00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F60A1" w14:textId="1AB1E84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Postotak plana</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AC473" w14:textId="513B3C89"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F3FF4" w14:textId="4B6CA81A"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70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54BC2" w14:textId="379BFDED"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80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81C55" w14:textId="428FC0D5"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85</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3ADF7"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5A257"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r w:rsidR="005C4808" w:rsidRPr="009D70A6" w14:paraId="328F03FF" w14:textId="77777777" w:rsidTr="00600AD3">
        <w:trPr>
          <w:cantSplit/>
          <w:trHeight w:val="20"/>
        </w:trPr>
        <w:tc>
          <w:tcPr>
            <w:tcW w:w="758" w:type="dxa"/>
            <w:vMerge/>
            <w:tcBorders>
              <w:left w:val="single" w:sz="8" w:space="0" w:color="auto"/>
              <w:right w:val="single" w:sz="8" w:space="0" w:color="auto"/>
            </w:tcBorders>
            <w:vAlign w:val="center"/>
          </w:tcPr>
          <w:p w14:paraId="099B2BDC"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406" w:type="dxa"/>
            <w:vMerge/>
            <w:tcBorders>
              <w:left w:val="single" w:sz="8" w:space="0" w:color="auto"/>
              <w:right w:val="single" w:sz="4" w:space="0" w:color="auto"/>
            </w:tcBorders>
            <w:vAlign w:val="center"/>
          </w:tcPr>
          <w:p w14:paraId="20EE5CFB"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605" w:type="dxa"/>
            <w:vMerge w:val="restart"/>
            <w:tcBorders>
              <w:top w:val="single" w:sz="4" w:space="0" w:color="auto"/>
              <w:left w:val="single" w:sz="4" w:space="0" w:color="auto"/>
              <w:bottom w:val="single" w:sz="4" w:space="0" w:color="auto"/>
              <w:right w:val="single" w:sz="4" w:space="0" w:color="auto"/>
            </w:tcBorders>
            <w:vAlign w:val="center"/>
          </w:tcPr>
          <w:p w14:paraId="470F6C20" w14:textId="77777777" w:rsid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1.1.4. </w:t>
            </w:r>
          </w:p>
          <w:p w14:paraId="7371DCA7" w14:textId="68274F05" w:rsidR="005C4808" w:rsidRP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Razvoj tematsko – edukativnih staza Barbanštine</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722AD9D7" w14:textId="3648CB71"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Program 5001</w:t>
            </w:r>
          </w:p>
        </w:tc>
        <w:tc>
          <w:tcPr>
            <w:tcW w:w="3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411F3" w14:textId="21B188CB"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RAZVOJ TURIZMA</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5E61996D" w14:textId="7777777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6147D811" w14:textId="7777777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1C38EC7A" w14:textId="7777777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p>
        </w:tc>
        <w:tc>
          <w:tcPr>
            <w:tcW w:w="2239" w:type="dxa"/>
            <w:tcBorders>
              <w:top w:val="single" w:sz="4" w:space="0" w:color="auto"/>
              <w:left w:val="nil"/>
              <w:bottom w:val="single" w:sz="4" w:space="0" w:color="auto"/>
              <w:right w:val="single" w:sz="4" w:space="0" w:color="auto"/>
            </w:tcBorders>
            <w:shd w:val="clear" w:color="auto" w:fill="auto"/>
            <w:vAlign w:val="center"/>
          </w:tcPr>
          <w:p w14:paraId="4ED4D82A"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5675A6E9"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7A9128CF"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2DD78A2E"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0DCDFA7"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586" w:type="dxa"/>
            <w:tcBorders>
              <w:top w:val="single" w:sz="4" w:space="0" w:color="auto"/>
              <w:left w:val="nil"/>
              <w:bottom w:val="single" w:sz="4" w:space="0" w:color="auto"/>
              <w:right w:val="single" w:sz="4" w:space="0" w:color="auto"/>
            </w:tcBorders>
            <w:shd w:val="clear" w:color="auto" w:fill="auto"/>
            <w:noWrap/>
            <w:vAlign w:val="center"/>
          </w:tcPr>
          <w:p w14:paraId="747CD472"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941" w:type="dxa"/>
            <w:tcBorders>
              <w:top w:val="single" w:sz="4" w:space="0" w:color="auto"/>
              <w:left w:val="nil"/>
              <w:bottom w:val="single" w:sz="4" w:space="0" w:color="auto"/>
              <w:right w:val="single" w:sz="4" w:space="0" w:color="auto"/>
            </w:tcBorders>
            <w:shd w:val="clear" w:color="auto" w:fill="auto"/>
            <w:noWrap/>
            <w:vAlign w:val="center"/>
          </w:tcPr>
          <w:p w14:paraId="73EEFDE4"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r>
      <w:tr w:rsidR="005C4808" w:rsidRPr="009D70A6" w14:paraId="603224F2" w14:textId="77777777" w:rsidTr="00600AD3">
        <w:trPr>
          <w:cantSplit/>
          <w:trHeight w:val="20"/>
        </w:trPr>
        <w:tc>
          <w:tcPr>
            <w:tcW w:w="758" w:type="dxa"/>
            <w:vMerge/>
            <w:tcBorders>
              <w:left w:val="single" w:sz="8" w:space="0" w:color="auto"/>
              <w:right w:val="single" w:sz="8" w:space="0" w:color="auto"/>
            </w:tcBorders>
            <w:vAlign w:val="center"/>
          </w:tcPr>
          <w:p w14:paraId="78ADE858"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406" w:type="dxa"/>
            <w:vMerge/>
            <w:tcBorders>
              <w:left w:val="single" w:sz="8" w:space="0" w:color="auto"/>
              <w:bottom w:val="nil"/>
              <w:right w:val="single" w:sz="4" w:space="0" w:color="auto"/>
            </w:tcBorders>
            <w:vAlign w:val="center"/>
          </w:tcPr>
          <w:p w14:paraId="42B770D4"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605" w:type="dxa"/>
            <w:vMerge/>
            <w:tcBorders>
              <w:top w:val="single" w:sz="4" w:space="0" w:color="auto"/>
              <w:left w:val="single" w:sz="4" w:space="0" w:color="auto"/>
              <w:bottom w:val="single" w:sz="4" w:space="0" w:color="auto"/>
              <w:right w:val="single" w:sz="4" w:space="0" w:color="auto"/>
            </w:tcBorders>
            <w:vAlign w:val="center"/>
          </w:tcPr>
          <w:p w14:paraId="12704E68" w14:textId="77777777" w:rsidR="005C4808" w:rsidRP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797CBA01" w14:textId="094EC57D"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Calibri" w:hAnsi="Times New Roman" w:cs="Times New Roman"/>
                <w:sz w:val="16"/>
                <w:szCs w:val="16"/>
              </w:rPr>
              <w:t>A500104</w:t>
            </w:r>
          </w:p>
        </w:tc>
        <w:tc>
          <w:tcPr>
            <w:tcW w:w="3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8AA7B" w14:textId="5DF48993"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Calibri" w:hAnsi="Times New Roman" w:cs="Times New Roman"/>
                <w:sz w:val="16"/>
                <w:szCs w:val="16"/>
              </w:rPr>
              <w:t>Razvoj rekreativnih i drugih tematskih staza</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1EB0FCBD" w14:textId="766C6331"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30.000,00</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06DCA027" w14:textId="61BE578C"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30.000,00</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58F8A234" w14:textId="4BFEF075"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30.000,00</w:t>
            </w:r>
          </w:p>
        </w:tc>
        <w:tc>
          <w:tcPr>
            <w:tcW w:w="2239" w:type="dxa"/>
            <w:tcBorders>
              <w:top w:val="single" w:sz="4" w:space="0" w:color="auto"/>
              <w:left w:val="nil"/>
              <w:bottom w:val="single" w:sz="4" w:space="0" w:color="auto"/>
              <w:right w:val="single" w:sz="4" w:space="0" w:color="auto"/>
            </w:tcBorders>
            <w:shd w:val="clear" w:color="auto" w:fill="auto"/>
            <w:vAlign w:val="center"/>
          </w:tcPr>
          <w:p w14:paraId="55737AE8" w14:textId="13B356D5"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Broj staza</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A3F0433" w14:textId="33B4919C"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6E910446" w14:textId="6E455286"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2</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C5DD2E9" w14:textId="747BBECF"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3</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6711A9F" w14:textId="4A540D33"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4</w:t>
            </w:r>
          </w:p>
        </w:tc>
        <w:tc>
          <w:tcPr>
            <w:tcW w:w="586" w:type="dxa"/>
            <w:tcBorders>
              <w:top w:val="single" w:sz="4" w:space="0" w:color="auto"/>
              <w:left w:val="nil"/>
              <w:bottom w:val="single" w:sz="4" w:space="0" w:color="auto"/>
              <w:right w:val="single" w:sz="4" w:space="0" w:color="auto"/>
            </w:tcBorders>
            <w:shd w:val="clear" w:color="auto" w:fill="auto"/>
            <w:noWrap/>
            <w:vAlign w:val="center"/>
          </w:tcPr>
          <w:p w14:paraId="7C1727C4" w14:textId="6A0CDB5E"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41" w:type="dxa"/>
            <w:tcBorders>
              <w:top w:val="single" w:sz="4" w:space="0" w:color="auto"/>
              <w:left w:val="nil"/>
              <w:bottom w:val="single" w:sz="4" w:space="0" w:color="auto"/>
              <w:right w:val="single" w:sz="4" w:space="0" w:color="auto"/>
            </w:tcBorders>
            <w:shd w:val="clear" w:color="auto" w:fill="auto"/>
            <w:noWrap/>
            <w:vAlign w:val="center"/>
          </w:tcPr>
          <w:p w14:paraId="1F5D7A86" w14:textId="1A191046"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r w:rsidR="005C4808" w:rsidRPr="009D70A6" w14:paraId="75708360" w14:textId="77777777" w:rsidTr="00600AD3">
        <w:trPr>
          <w:cantSplit/>
          <w:trHeight w:val="20"/>
        </w:trPr>
        <w:tc>
          <w:tcPr>
            <w:tcW w:w="758" w:type="dxa"/>
            <w:vMerge/>
            <w:tcBorders>
              <w:left w:val="single" w:sz="8" w:space="0" w:color="auto"/>
              <w:right w:val="single" w:sz="8" w:space="0" w:color="auto"/>
            </w:tcBorders>
            <w:vAlign w:val="center"/>
            <w:hideMark/>
          </w:tcPr>
          <w:p w14:paraId="26F50108"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406" w:type="dxa"/>
            <w:vMerge w:val="restart"/>
            <w:tcBorders>
              <w:top w:val="single" w:sz="8" w:space="0" w:color="auto"/>
              <w:left w:val="single" w:sz="8" w:space="0" w:color="auto"/>
              <w:bottom w:val="nil"/>
              <w:right w:val="single" w:sz="8" w:space="0" w:color="auto"/>
            </w:tcBorders>
            <w:shd w:val="clear" w:color="auto" w:fill="auto"/>
            <w:vAlign w:val="center"/>
            <w:hideMark/>
          </w:tcPr>
          <w:p w14:paraId="53D89262" w14:textId="77777777" w:rsid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1.2. </w:t>
            </w:r>
          </w:p>
          <w:p w14:paraId="203545B5" w14:textId="41256D22" w:rsidR="005C4808" w:rsidRP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Poticanje razvoja obrta, malog i srednjeg poduzetništva</w:t>
            </w:r>
          </w:p>
        </w:tc>
        <w:tc>
          <w:tcPr>
            <w:tcW w:w="160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14D7EDC" w14:textId="77777777" w:rsid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1.2.1. </w:t>
            </w:r>
          </w:p>
          <w:p w14:paraId="36BFF444" w14:textId="35B3E463" w:rsidR="005C4808" w:rsidRP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Formiranje poduzetničkog inkubatora u naselju Šajini</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A16D"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xml:space="preserve">Program 9130 </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FD2CD"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PODUZETNIČKI INKUBATOR BARBAN - CENTAR PODUZETNIČKE KREATIVNOSTI</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6D437"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848B4"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9EBA6"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1F301"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453F1"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511A6"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309FB"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EBFA"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B129"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0357B"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r>
      <w:tr w:rsidR="005C4808" w:rsidRPr="009D70A6" w14:paraId="30792D85" w14:textId="77777777" w:rsidTr="00343D2F">
        <w:trPr>
          <w:cantSplit/>
          <w:trHeight w:val="20"/>
        </w:trPr>
        <w:tc>
          <w:tcPr>
            <w:tcW w:w="758" w:type="dxa"/>
            <w:vMerge/>
            <w:tcBorders>
              <w:left w:val="single" w:sz="8" w:space="0" w:color="auto"/>
              <w:right w:val="single" w:sz="8" w:space="0" w:color="auto"/>
            </w:tcBorders>
            <w:vAlign w:val="center"/>
            <w:hideMark/>
          </w:tcPr>
          <w:p w14:paraId="786CF5F4"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406" w:type="dxa"/>
            <w:vMerge/>
            <w:tcBorders>
              <w:top w:val="single" w:sz="8" w:space="0" w:color="auto"/>
              <w:left w:val="single" w:sz="8" w:space="0" w:color="auto"/>
              <w:bottom w:val="nil"/>
              <w:right w:val="single" w:sz="8" w:space="0" w:color="auto"/>
            </w:tcBorders>
            <w:vAlign w:val="center"/>
            <w:hideMark/>
          </w:tcPr>
          <w:p w14:paraId="07248A0E"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605" w:type="dxa"/>
            <w:vMerge/>
            <w:tcBorders>
              <w:top w:val="single" w:sz="8" w:space="0" w:color="auto"/>
              <w:left w:val="single" w:sz="8" w:space="0" w:color="auto"/>
              <w:bottom w:val="single" w:sz="8" w:space="0" w:color="000000"/>
              <w:right w:val="single" w:sz="8" w:space="0" w:color="auto"/>
            </w:tcBorders>
            <w:vAlign w:val="center"/>
            <w:hideMark/>
          </w:tcPr>
          <w:p w14:paraId="1FD0EAAB"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828" w:type="dxa"/>
            <w:tcBorders>
              <w:top w:val="nil"/>
              <w:left w:val="nil"/>
              <w:bottom w:val="single" w:sz="4" w:space="0" w:color="auto"/>
              <w:right w:val="nil"/>
            </w:tcBorders>
            <w:shd w:val="clear" w:color="auto" w:fill="auto"/>
            <w:vAlign w:val="center"/>
            <w:hideMark/>
          </w:tcPr>
          <w:p w14:paraId="2CC762B6"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xml:space="preserve">A913001 </w:t>
            </w:r>
          </w:p>
        </w:tc>
        <w:tc>
          <w:tcPr>
            <w:tcW w:w="3102" w:type="dxa"/>
            <w:tcBorders>
              <w:top w:val="nil"/>
              <w:left w:val="single" w:sz="8" w:space="0" w:color="auto"/>
              <w:bottom w:val="single" w:sz="4" w:space="0" w:color="auto"/>
              <w:right w:val="single" w:sz="4" w:space="0" w:color="auto"/>
            </w:tcBorders>
            <w:shd w:val="clear" w:color="auto" w:fill="auto"/>
            <w:vAlign w:val="center"/>
            <w:hideMark/>
          </w:tcPr>
          <w:p w14:paraId="7822A99E"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Upravljanje projektom i administracija</w:t>
            </w:r>
          </w:p>
        </w:tc>
        <w:tc>
          <w:tcPr>
            <w:tcW w:w="1333" w:type="dxa"/>
            <w:tcBorders>
              <w:top w:val="nil"/>
              <w:left w:val="nil"/>
              <w:bottom w:val="single" w:sz="4" w:space="0" w:color="auto"/>
              <w:right w:val="single" w:sz="4" w:space="0" w:color="auto"/>
            </w:tcBorders>
            <w:shd w:val="clear" w:color="auto" w:fill="auto"/>
            <w:noWrap/>
            <w:vAlign w:val="center"/>
          </w:tcPr>
          <w:p w14:paraId="64D219DE" w14:textId="228EB11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310.210,00</w:t>
            </w:r>
          </w:p>
        </w:tc>
        <w:tc>
          <w:tcPr>
            <w:tcW w:w="1333" w:type="dxa"/>
            <w:tcBorders>
              <w:top w:val="nil"/>
              <w:left w:val="nil"/>
              <w:bottom w:val="single" w:sz="4" w:space="0" w:color="auto"/>
              <w:right w:val="single" w:sz="4" w:space="0" w:color="auto"/>
            </w:tcBorders>
            <w:shd w:val="clear" w:color="auto" w:fill="auto"/>
            <w:noWrap/>
            <w:vAlign w:val="center"/>
          </w:tcPr>
          <w:p w14:paraId="6B374312" w14:textId="2E7FFE21"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0,00</w:t>
            </w:r>
          </w:p>
        </w:tc>
        <w:tc>
          <w:tcPr>
            <w:tcW w:w="1333" w:type="dxa"/>
            <w:tcBorders>
              <w:top w:val="nil"/>
              <w:left w:val="nil"/>
              <w:bottom w:val="single" w:sz="4" w:space="0" w:color="auto"/>
              <w:right w:val="single" w:sz="4" w:space="0" w:color="auto"/>
            </w:tcBorders>
            <w:shd w:val="clear" w:color="auto" w:fill="auto"/>
            <w:noWrap/>
            <w:vAlign w:val="center"/>
            <w:hideMark/>
          </w:tcPr>
          <w:p w14:paraId="4214F92F" w14:textId="7777777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0,00</w:t>
            </w:r>
          </w:p>
        </w:tc>
        <w:tc>
          <w:tcPr>
            <w:tcW w:w="2239" w:type="dxa"/>
            <w:tcBorders>
              <w:top w:val="nil"/>
              <w:left w:val="nil"/>
              <w:bottom w:val="single" w:sz="4" w:space="0" w:color="auto"/>
              <w:right w:val="single" w:sz="4" w:space="0" w:color="auto"/>
            </w:tcBorders>
            <w:shd w:val="clear" w:color="auto" w:fill="auto"/>
            <w:vAlign w:val="center"/>
            <w:hideMark/>
          </w:tcPr>
          <w:p w14:paraId="39A84C6D"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Broj asistenata</w:t>
            </w:r>
          </w:p>
        </w:tc>
        <w:tc>
          <w:tcPr>
            <w:tcW w:w="1083" w:type="dxa"/>
            <w:tcBorders>
              <w:top w:val="nil"/>
              <w:left w:val="nil"/>
              <w:bottom w:val="single" w:sz="4" w:space="0" w:color="auto"/>
              <w:right w:val="single" w:sz="4" w:space="0" w:color="auto"/>
            </w:tcBorders>
            <w:shd w:val="clear" w:color="auto" w:fill="auto"/>
            <w:noWrap/>
            <w:vAlign w:val="center"/>
            <w:hideMark/>
          </w:tcPr>
          <w:p w14:paraId="0888CEF6"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w:t>
            </w:r>
          </w:p>
        </w:tc>
        <w:tc>
          <w:tcPr>
            <w:tcW w:w="1083" w:type="dxa"/>
            <w:tcBorders>
              <w:top w:val="nil"/>
              <w:left w:val="nil"/>
              <w:bottom w:val="single" w:sz="4" w:space="0" w:color="auto"/>
              <w:right w:val="single" w:sz="4" w:space="0" w:color="auto"/>
            </w:tcBorders>
            <w:shd w:val="clear" w:color="auto" w:fill="auto"/>
            <w:noWrap/>
            <w:vAlign w:val="center"/>
            <w:hideMark/>
          </w:tcPr>
          <w:p w14:paraId="03787349" w14:textId="4A28B23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w:t>
            </w:r>
          </w:p>
        </w:tc>
        <w:tc>
          <w:tcPr>
            <w:tcW w:w="1083" w:type="dxa"/>
            <w:tcBorders>
              <w:top w:val="nil"/>
              <w:left w:val="nil"/>
              <w:bottom w:val="single" w:sz="4" w:space="0" w:color="auto"/>
              <w:right w:val="single" w:sz="4" w:space="0" w:color="auto"/>
            </w:tcBorders>
            <w:shd w:val="clear" w:color="auto" w:fill="auto"/>
            <w:noWrap/>
            <w:vAlign w:val="center"/>
          </w:tcPr>
          <w:p w14:paraId="3EEB68AC" w14:textId="36CFA92D"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w:t>
            </w:r>
          </w:p>
        </w:tc>
        <w:tc>
          <w:tcPr>
            <w:tcW w:w="1083" w:type="dxa"/>
            <w:tcBorders>
              <w:top w:val="nil"/>
              <w:left w:val="nil"/>
              <w:bottom w:val="single" w:sz="4" w:space="0" w:color="auto"/>
              <w:right w:val="single" w:sz="4" w:space="0" w:color="auto"/>
            </w:tcBorders>
            <w:shd w:val="clear" w:color="auto" w:fill="auto"/>
            <w:noWrap/>
            <w:vAlign w:val="center"/>
          </w:tcPr>
          <w:p w14:paraId="681B6E51" w14:textId="579A044E"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w:t>
            </w:r>
          </w:p>
        </w:tc>
        <w:tc>
          <w:tcPr>
            <w:tcW w:w="586" w:type="dxa"/>
            <w:tcBorders>
              <w:top w:val="nil"/>
              <w:left w:val="nil"/>
              <w:bottom w:val="single" w:sz="4" w:space="0" w:color="auto"/>
              <w:right w:val="single" w:sz="4" w:space="0" w:color="auto"/>
            </w:tcBorders>
            <w:shd w:val="clear" w:color="auto" w:fill="auto"/>
            <w:noWrap/>
            <w:vAlign w:val="center"/>
            <w:hideMark/>
          </w:tcPr>
          <w:p w14:paraId="7F63FF79"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41" w:type="dxa"/>
            <w:tcBorders>
              <w:top w:val="nil"/>
              <w:left w:val="nil"/>
              <w:bottom w:val="single" w:sz="4" w:space="0" w:color="auto"/>
              <w:right w:val="single" w:sz="8" w:space="0" w:color="auto"/>
            </w:tcBorders>
            <w:shd w:val="clear" w:color="auto" w:fill="auto"/>
            <w:noWrap/>
            <w:vAlign w:val="center"/>
            <w:hideMark/>
          </w:tcPr>
          <w:p w14:paraId="3A4CD44C"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r w:rsidR="005C4808" w:rsidRPr="009D70A6" w14:paraId="16E99F42" w14:textId="77777777" w:rsidTr="00343D2F">
        <w:trPr>
          <w:cantSplit/>
          <w:trHeight w:val="20"/>
        </w:trPr>
        <w:tc>
          <w:tcPr>
            <w:tcW w:w="758" w:type="dxa"/>
            <w:vMerge/>
            <w:tcBorders>
              <w:left w:val="single" w:sz="8" w:space="0" w:color="auto"/>
              <w:right w:val="single" w:sz="8" w:space="0" w:color="auto"/>
            </w:tcBorders>
            <w:vAlign w:val="center"/>
            <w:hideMark/>
          </w:tcPr>
          <w:p w14:paraId="33D40CDA"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406" w:type="dxa"/>
            <w:vMerge/>
            <w:tcBorders>
              <w:top w:val="single" w:sz="8" w:space="0" w:color="auto"/>
              <w:left w:val="single" w:sz="8" w:space="0" w:color="auto"/>
              <w:bottom w:val="nil"/>
              <w:right w:val="single" w:sz="8" w:space="0" w:color="auto"/>
            </w:tcBorders>
            <w:vAlign w:val="center"/>
            <w:hideMark/>
          </w:tcPr>
          <w:p w14:paraId="68FDD040"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605" w:type="dxa"/>
            <w:vMerge/>
            <w:tcBorders>
              <w:top w:val="single" w:sz="8" w:space="0" w:color="auto"/>
              <w:left w:val="single" w:sz="8" w:space="0" w:color="auto"/>
              <w:bottom w:val="single" w:sz="8" w:space="0" w:color="000000"/>
              <w:right w:val="single" w:sz="8" w:space="0" w:color="auto"/>
            </w:tcBorders>
            <w:vAlign w:val="center"/>
            <w:hideMark/>
          </w:tcPr>
          <w:p w14:paraId="6C2B04E8"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828" w:type="dxa"/>
            <w:tcBorders>
              <w:top w:val="nil"/>
              <w:left w:val="nil"/>
              <w:bottom w:val="single" w:sz="4" w:space="0" w:color="auto"/>
              <w:right w:val="nil"/>
            </w:tcBorders>
            <w:shd w:val="clear" w:color="auto" w:fill="auto"/>
            <w:vAlign w:val="center"/>
            <w:hideMark/>
          </w:tcPr>
          <w:p w14:paraId="49683A6E"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A913002</w:t>
            </w:r>
          </w:p>
        </w:tc>
        <w:tc>
          <w:tcPr>
            <w:tcW w:w="3102" w:type="dxa"/>
            <w:tcBorders>
              <w:top w:val="nil"/>
              <w:left w:val="single" w:sz="8" w:space="0" w:color="auto"/>
              <w:bottom w:val="single" w:sz="4" w:space="0" w:color="auto"/>
              <w:right w:val="single" w:sz="4" w:space="0" w:color="auto"/>
            </w:tcBorders>
            <w:shd w:val="clear" w:color="auto" w:fill="auto"/>
            <w:vAlign w:val="center"/>
            <w:hideMark/>
          </w:tcPr>
          <w:p w14:paraId="3E967B6E"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Promidžba i vidljivost</w:t>
            </w:r>
          </w:p>
        </w:tc>
        <w:tc>
          <w:tcPr>
            <w:tcW w:w="1333" w:type="dxa"/>
            <w:tcBorders>
              <w:top w:val="nil"/>
              <w:left w:val="nil"/>
              <w:bottom w:val="single" w:sz="4" w:space="0" w:color="auto"/>
              <w:right w:val="single" w:sz="4" w:space="0" w:color="auto"/>
            </w:tcBorders>
            <w:shd w:val="clear" w:color="auto" w:fill="auto"/>
            <w:noWrap/>
            <w:vAlign w:val="center"/>
          </w:tcPr>
          <w:p w14:paraId="2E0A1343" w14:textId="59322A32"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265.000,00</w:t>
            </w:r>
          </w:p>
        </w:tc>
        <w:tc>
          <w:tcPr>
            <w:tcW w:w="1333" w:type="dxa"/>
            <w:tcBorders>
              <w:top w:val="nil"/>
              <w:left w:val="nil"/>
              <w:bottom w:val="single" w:sz="4" w:space="0" w:color="auto"/>
              <w:right w:val="single" w:sz="4" w:space="0" w:color="auto"/>
            </w:tcBorders>
            <w:shd w:val="clear" w:color="auto" w:fill="auto"/>
            <w:noWrap/>
            <w:vAlign w:val="center"/>
          </w:tcPr>
          <w:p w14:paraId="5391C52F" w14:textId="1A87A4FF"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0,00</w:t>
            </w:r>
          </w:p>
        </w:tc>
        <w:tc>
          <w:tcPr>
            <w:tcW w:w="1333" w:type="dxa"/>
            <w:tcBorders>
              <w:top w:val="nil"/>
              <w:left w:val="nil"/>
              <w:bottom w:val="single" w:sz="4" w:space="0" w:color="auto"/>
              <w:right w:val="single" w:sz="4" w:space="0" w:color="auto"/>
            </w:tcBorders>
            <w:shd w:val="clear" w:color="auto" w:fill="auto"/>
            <w:noWrap/>
            <w:vAlign w:val="center"/>
            <w:hideMark/>
          </w:tcPr>
          <w:p w14:paraId="1A467FBB" w14:textId="7777777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0,00</w:t>
            </w:r>
          </w:p>
        </w:tc>
        <w:tc>
          <w:tcPr>
            <w:tcW w:w="2239" w:type="dxa"/>
            <w:tcBorders>
              <w:top w:val="nil"/>
              <w:left w:val="nil"/>
              <w:bottom w:val="single" w:sz="4" w:space="0" w:color="auto"/>
              <w:right w:val="single" w:sz="4" w:space="0" w:color="auto"/>
            </w:tcBorders>
            <w:shd w:val="clear" w:color="auto" w:fill="auto"/>
            <w:vAlign w:val="center"/>
            <w:hideMark/>
          </w:tcPr>
          <w:p w14:paraId="1D9EF2BE"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Broj uključenih novoosnovanih poduzeća</w:t>
            </w:r>
          </w:p>
        </w:tc>
        <w:tc>
          <w:tcPr>
            <w:tcW w:w="1083" w:type="dxa"/>
            <w:tcBorders>
              <w:top w:val="nil"/>
              <w:left w:val="nil"/>
              <w:bottom w:val="single" w:sz="4" w:space="0" w:color="auto"/>
              <w:right w:val="single" w:sz="4" w:space="0" w:color="auto"/>
            </w:tcBorders>
            <w:shd w:val="clear" w:color="auto" w:fill="auto"/>
            <w:noWrap/>
            <w:vAlign w:val="center"/>
            <w:hideMark/>
          </w:tcPr>
          <w:p w14:paraId="75D31346" w14:textId="6C7C57FF"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w:t>
            </w:r>
          </w:p>
        </w:tc>
        <w:tc>
          <w:tcPr>
            <w:tcW w:w="1083" w:type="dxa"/>
            <w:tcBorders>
              <w:top w:val="nil"/>
              <w:left w:val="nil"/>
              <w:bottom w:val="single" w:sz="4" w:space="0" w:color="auto"/>
              <w:right w:val="single" w:sz="4" w:space="0" w:color="auto"/>
            </w:tcBorders>
            <w:shd w:val="clear" w:color="auto" w:fill="auto"/>
            <w:noWrap/>
            <w:vAlign w:val="center"/>
            <w:hideMark/>
          </w:tcPr>
          <w:p w14:paraId="3D9763BC"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4</w:t>
            </w:r>
          </w:p>
        </w:tc>
        <w:tc>
          <w:tcPr>
            <w:tcW w:w="1083" w:type="dxa"/>
            <w:tcBorders>
              <w:top w:val="nil"/>
              <w:left w:val="nil"/>
              <w:bottom w:val="single" w:sz="4" w:space="0" w:color="auto"/>
              <w:right w:val="single" w:sz="4" w:space="0" w:color="auto"/>
            </w:tcBorders>
            <w:shd w:val="clear" w:color="auto" w:fill="auto"/>
            <w:noWrap/>
            <w:vAlign w:val="center"/>
            <w:hideMark/>
          </w:tcPr>
          <w:p w14:paraId="73D9EE26"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6</w:t>
            </w:r>
          </w:p>
        </w:tc>
        <w:tc>
          <w:tcPr>
            <w:tcW w:w="1083" w:type="dxa"/>
            <w:tcBorders>
              <w:top w:val="nil"/>
              <w:left w:val="nil"/>
              <w:bottom w:val="single" w:sz="4" w:space="0" w:color="auto"/>
              <w:right w:val="single" w:sz="4" w:space="0" w:color="auto"/>
            </w:tcBorders>
            <w:shd w:val="clear" w:color="auto" w:fill="auto"/>
            <w:noWrap/>
            <w:vAlign w:val="center"/>
            <w:hideMark/>
          </w:tcPr>
          <w:p w14:paraId="0A921341"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8</w:t>
            </w:r>
          </w:p>
        </w:tc>
        <w:tc>
          <w:tcPr>
            <w:tcW w:w="586" w:type="dxa"/>
            <w:tcBorders>
              <w:top w:val="nil"/>
              <w:left w:val="nil"/>
              <w:bottom w:val="single" w:sz="4" w:space="0" w:color="auto"/>
              <w:right w:val="single" w:sz="4" w:space="0" w:color="auto"/>
            </w:tcBorders>
            <w:shd w:val="clear" w:color="auto" w:fill="auto"/>
            <w:noWrap/>
            <w:vAlign w:val="center"/>
            <w:hideMark/>
          </w:tcPr>
          <w:p w14:paraId="20F96A60"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41" w:type="dxa"/>
            <w:tcBorders>
              <w:top w:val="nil"/>
              <w:left w:val="nil"/>
              <w:bottom w:val="single" w:sz="4" w:space="0" w:color="auto"/>
              <w:right w:val="single" w:sz="8" w:space="0" w:color="auto"/>
            </w:tcBorders>
            <w:shd w:val="clear" w:color="auto" w:fill="auto"/>
            <w:noWrap/>
            <w:vAlign w:val="center"/>
            <w:hideMark/>
          </w:tcPr>
          <w:p w14:paraId="1B729C79"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r w:rsidR="005C4808" w:rsidRPr="009D70A6" w14:paraId="37F1E31F" w14:textId="77777777" w:rsidTr="00343D2F">
        <w:trPr>
          <w:cantSplit/>
          <w:trHeight w:val="20"/>
        </w:trPr>
        <w:tc>
          <w:tcPr>
            <w:tcW w:w="758" w:type="dxa"/>
            <w:vMerge/>
            <w:tcBorders>
              <w:left w:val="single" w:sz="8" w:space="0" w:color="auto"/>
              <w:right w:val="single" w:sz="8" w:space="0" w:color="auto"/>
            </w:tcBorders>
            <w:vAlign w:val="center"/>
          </w:tcPr>
          <w:p w14:paraId="3100C424"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406" w:type="dxa"/>
            <w:vMerge/>
            <w:tcBorders>
              <w:top w:val="single" w:sz="8" w:space="0" w:color="auto"/>
              <w:left w:val="single" w:sz="8" w:space="0" w:color="auto"/>
              <w:bottom w:val="nil"/>
              <w:right w:val="single" w:sz="8" w:space="0" w:color="auto"/>
            </w:tcBorders>
            <w:vAlign w:val="center"/>
          </w:tcPr>
          <w:p w14:paraId="05717026"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605" w:type="dxa"/>
            <w:vMerge w:val="restart"/>
            <w:tcBorders>
              <w:top w:val="single" w:sz="8" w:space="0" w:color="auto"/>
              <w:left w:val="single" w:sz="8" w:space="0" w:color="auto"/>
              <w:right w:val="single" w:sz="8" w:space="0" w:color="auto"/>
            </w:tcBorders>
            <w:vAlign w:val="center"/>
          </w:tcPr>
          <w:p w14:paraId="548AD2D5" w14:textId="77777777" w:rsid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1.2.3.    </w:t>
            </w:r>
          </w:p>
          <w:p w14:paraId="6BE817D3" w14:textId="2508900C" w:rsidR="005C4808" w:rsidRP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Programi poticanja razvoja malog i srednjeg poduzetništva</w:t>
            </w:r>
          </w:p>
        </w:tc>
        <w:tc>
          <w:tcPr>
            <w:tcW w:w="1828" w:type="dxa"/>
            <w:tcBorders>
              <w:top w:val="nil"/>
              <w:left w:val="nil"/>
              <w:bottom w:val="single" w:sz="4" w:space="0" w:color="auto"/>
              <w:right w:val="nil"/>
            </w:tcBorders>
            <w:shd w:val="clear" w:color="auto" w:fill="auto"/>
            <w:vAlign w:val="center"/>
          </w:tcPr>
          <w:p w14:paraId="41E6F86E" w14:textId="516C1471"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PROGRAM 7700</w:t>
            </w:r>
          </w:p>
        </w:tc>
        <w:tc>
          <w:tcPr>
            <w:tcW w:w="3102" w:type="dxa"/>
            <w:tcBorders>
              <w:top w:val="nil"/>
              <w:left w:val="single" w:sz="8" w:space="0" w:color="auto"/>
              <w:bottom w:val="single" w:sz="4" w:space="0" w:color="auto"/>
              <w:right w:val="single" w:sz="4" w:space="0" w:color="auto"/>
            </w:tcBorders>
            <w:shd w:val="clear" w:color="auto" w:fill="auto"/>
            <w:vAlign w:val="center"/>
          </w:tcPr>
          <w:p w14:paraId="54D57AB0" w14:textId="30526DD0"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RAZVOJ GOSPODARSTVA</w:t>
            </w:r>
          </w:p>
        </w:tc>
        <w:tc>
          <w:tcPr>
            <w:tcW w:w="1333" w:type="dxa"/>
            <w:tcBorders>
              <w:top w:val="nil"/>
              <w:left w:val="nil"/>
              <w:bottom w:val="single" w:sz="4" w:space="0" w:color="auto"/>
              <w:right w:val="single" w:sz="4" w:space="0" w:color="auto"/>
            </w:tcBorders>
            <w:shd w:val="clear" w:color="auto" w:fill="auto"/>
            <w:noWrap/>
            <w:vAlign w:val="center"/>
          </w:tcPr>
          <w:p w14:paraId="1CD08CE7" w14:textId="7777777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p>
        </w:tc>
        <w:tc>
          <w:tcPr>
            <w:tcW w:w="1333" w:type="dxa"/>
            <w:tcBorders>
              <w:top w:val="nil"/>
              <w:left w:val="nil"/>
              <w:bottom w:val="single" w:sz="4" w:space="0" w:color="auto"/>
              <w:right w:val="single" w:sz="4" w:space="0" w:color="auto"/>
            </w:tcBorders>
            <w:shd w:val="clear" w:color="auto" w:fill="auto"/>
            <w:noWrap/>
            <w:vAlign w:val="center"/>
          </w:tcPr>
          <w:p w14:paraId="07BA4107" w14:textId="7777777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p>
        </w:tc>
        <w:tc>
          <w:tcPr>
            <w:tcW w:w="1333" w:type="dxa"/>
            <w:tcBorders>
              <w:top w:val="nil"/>
              <w:left w:val="nil"/>
              <w:bottom w:val="single" w:sz="4" w:space="0" w:color="auto"/>
              <w:right w:val="single" w:sz="4" w:space="0" w:color="auto"/>
            </w:tcBorders>
            <w:shd w:val="clear" w:color="auto" w:fill="auto"/>
            <w:noWrap/>
            <w:vAlign w:val="center"/>
          </w:tcPr>
          <w:p w14:paraId="0F5D6B7C" w14:textId="7777777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p>
        </w:tc>
        <w:tc>
          <w:tcPr>
            <w:tcW w:w="2239" w:type="dxa"/>
            <w:tcBorders>
              <w:top w:val="nil"/>
              <w:left w:val="nil"/>
              <w:bottom w:val="single" w:sz="4" w:space="0" w:color="auto"/>
              <w:right w:val="single" w:sz="4" w:space="0" w:color="auto"/>
            </w:tcBorders>
            <w:shd w:val="clear" w:color="auto" w:fill="auto"/>
            <w:vAlign w:val="center"/>
          </w:tcPr>
          <w:p w14:paraId="0DF12188"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p>
        </w:tc>
        <w:tc>
          <w:tcPr>
            <w:tcW w:w="1083" w:type="dxa"/>
            <w:tcBorders>
              <w:top w:val="nil"/>
              <w:left w:val="nil"/>
              <w:bottom w:val="single" w:sz="4" w:space="0" w:color="auto"/>
              <w:right w:val="single" w:sz="4" w:space="0" w:color="auto"/>
            </w:tcBorders>
            <w:shd w:val="clear" w:color="auto" w:fill="auto"/>
            <w:noWrap/>
            <w:vAlign w:val="center"/>
          </w:tcPr>
          <w:p w14:paraId="76A01BB2"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nil"/>
              <w:left w:val="nil"/>
              <w:bottom w:val="single" w:sz="4" w:space="0" w:color="auto"/>
              <w:right w:val="single" w:sz="4" w:space="0" w:color="auto"/>
            </w:tcBorders>
            <w:shd w:val="clear" w:color="auto" w:fill="auto"/>
            <w:noWrap/>
            <w:vAlign w:val="center"/>
          </w:tcPr>
          <w:p w14:paraId="77536BD4"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nil"/>
              <w:left w:val="nil"/>
              <w:bottom w:val="single" w:sz="4" w:space="0" w:color="auto"/>
              <w:right w:val="single" w:sz="4" w:space="0" w:color="auto"/>
            </w:tcBorders>
            <w:shd w:val="clear" w:color="auto" w:fill="auto"/>
            <w:noWrap/>
            <w:vAlign w:val="center"/>
          </w:tcPr>
          <w:p w14:paraId="565CA112"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nil"/>
              <w:left w:val="nil"/>
              <w:bottom w:val="single" w:sz="4" w:space="0" w:color="auto"/>
              <w:right w:val="single" w:sz="4" w:space="0" w:color="auto"/>
            </w:tcBorders>
            <w:shd w:val="clear" w:color="auto" w:fill="auto"/>
            <w:noWrap/>
            <w:vAlign w:val="center"/>
          </w:tcPr>
          <w:p w14:paraId="3A9C0F86"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586" w:type="dxa"/>
            <w:tcBorders>
              <w:top w:val="nil"/>
              <w:left w:val="nil"/>
              <w:bottom w:val="single" w:sz="4" w:space="0" w:color="auto"/>
              <w:right w:val="single" w:sz="4" w:space="0" w:color="auto"/>
            </w:tcBorders>
            <w:shd w:val="clear" w:color="auto" w:fill="auto"/>
            <w:noWrap/>
            <w:vAlign w:val="center"/>
          </w:tcPr>
          <w:p w14:paraId="100C554F"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941" w:type="dxa"/>
            <w:tcBorders>
              <w:top w:val="nil"/>
              <w:left w:val="nil"/>
              <w:bottom w:val="single" w:sz="4" w:space="0" w:color="auto"/>
              <w:right w:val="single" w:sz="8" w:space="0" w:color="auto"/>
            </w:tcBorders>
            <w:shd w:val="clear" w:color="auto" w:fill="auto"/>
            <w:noWrap/>
            <w:vAlign w:val="center"/>
          </w:tcPr>
          <w:p w14:paraId="44317212"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r>
      <w:tr w:rsidR="005C4808" w:rsidRPr="009D70A6" w14:paraId="794BE8F1" w14:textId="77777777" w:rsidTr="005C4808">
        <w:trPr>
          <w:cantSplit/>
          <w:trHeight w:val="20"/>
        </w:trPr>
        <w:tc>
          <w:tcPr>
            <w:tcW w:w="758" w:type="dxa"/>
            <w:vMerge/>
            <w:tcBorders>
              <w:left w:val="single" w:sz="8" w:space="0" w:color="auto"/>
              <w:right w:val="single" w:sz="8" w:space="0" w:color="auto"/>
            </w:tcBorders>
            <w:vAlign w:val="center"/>
          </w:tcPr>
          <w:p w14:paraId="3C29261A"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406" w:type="dxa"/>
            <w:vMerge/>
            <w:tcBorders>
              <w:top w:val="single" w:sz="8" w:space="0" w:color="auto"/>
              <w:left w:val="single" w:sz="8" w:space="0" w:color="auto"/>
              <w:bottom w:val="nil"/>
              <w:right w:val="single" w:sz="8" w:space="0" w:color="auto"/>
            </w:tcBorders>
            <w:vAlign w:val="center"/>
          </w:tcPr>
          <w:p w14:paraId="11A78199"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605" w:type="dxa"/>
            <w:vMerge/>
            <w:tcBorders>
              <w:left w:val="single" w:sz="8" w:space="0" w:color="auto"/>
              <w:bottom w:val="single" w:sz="4" w:space="0" w:color="auto"/>
              <w:right w:val="single" w:sz="8" w:space="0" w:color="auto"/>
            </w:tcBorders>
            <w:vAlign w:val="center"/>
          </w:tcPr>
          <w:p w14:paraId="62238F5D"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828" w:type="dxa"/>
            <w:tcBorders>
              <w:top w:val="nil"/>
              <w:left w:val="nil"/>
              <w:bottom w:val="single" w:sz="4" w:space="0" w:color="auto"/>
              <w:right w:val="nil"/>
            </w:tcBorders>
            <w:shd w:val="clear" w:color="auto" w:fill="auto"/>
            <w:vAlign w:val="center"/>
          </w:tcPr>
          <w:p w14:paraId="093FD940" w14:textId="11149CD1"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A770003</w:t>
            </w:r>
          </w:p>
        </w:tc>
        <w:tc>
          <w:tcPr>
            <w:tcW w:w="3102" w:type="dxa"/>
            <w:tcBorders>
              <w:top w:val="nil"/>
              <w:left w:val="single" w:sz="8" w:space="0" w:color="auto"/>
              <w:bottom w:val="single" w:sz="4" w:space="0" w:color="auto"/>
              <w:right w:val="single" w:sz="4" w:space="0" w:color="auto"/>
            </w:tcBorders>
            <w:shd w:val="clear" w:color="auto" w:fill="auto"/>
            <w:vAlign w:val="center"/>
          </w:tcPr>
          <w:p w14:paraId="717E2664" w14:textId="39DF68A0"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Potpore poduzetništvu</w:t>
            </w:r>
          </w:p>
        </w:tc>
        <w:tc>
          <w:tcPr>
            <w:tcW w:w="1333" w:type="dxa"/>
            <w:tcBorders>
              <w:top w:val="nil"/>
              <w:left w:val="nil"/>
              <w:bottom w:val="single" w:sz="4" w:space="0" w:color="auto"/>
              <w:right w:val="single" w:sz="4" w:space="0" w:color="auto"/>
            </w:tcBorders>
            <w:shd w:val="clear" w:color="auto" w:fill="auto"/>
            <w:noWrap/>
            <w:vAlign w:val="center"/>
          </w:tcPr>
          <w:p w14:paraId="0F93C8BC" w14:textId="3B45003D"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15.000,00</w:t>
            </w:r>
          </w:p>
        </w:tc>
        <w:tc>
          <w:tcPr>
            <w:tcW w:w="1333" w:type="dxa"/>
            <w:tcBorders>
              <w:top w:val="nil"/>
              <w:left w:val="nil"/>
              <w:bottom w:val="single" w:sz="4" w:space="0" w:color="auto"/>
              <w:right w:val="single" w:sz="4" w:space="0" w:color="auto"/>
            </w:tcBorders>
            <w:shd w:val="clear" w:color="auto" w:fill="auto"/>
            <w:noWrap/>
            <w:vAlign w:val="center"/>
          </w:tcPr>
          <w:p w14:paraId="33889842" w14:textId="3126719C"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15.000,00</w:t>
            </w:r>
          </w:p>
        </w:tc>
        <w:tc>
          <w:tcPr>
            <w:tcW w:w="1333" w:type="dxa"/>
            <w:tcBorders>
              <w:top w:val="nil"/>
              <w:left w:val="nil"/>
              <w:bottom w:val="single" w:sz="4" w:space="0" w:color="auto"/>
              <w:right w:val="single" w:sz="4" w:space="0" w:color="auto"/>
            </w:tcBorders>
            <w:shd w:val="clear" w:color="auto" w:fill="auto"/>
            <w:noWrap/>
            <w:vAlign w:val="center"/>
          </w:tcPr>
          <w:p w14:paraId="1A45EC27" w14:textId="13894406"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15.000,00</w:t>
            </w:r>
          </w:p>
        </w:tc>
        <w:tc>
          <w:tcPr>
            <w:tcW w:w="2239" w:type="dxa"/>
            <w:tcBorders>
              <w:top w:val="nil"/>
              <w:left w:val="nil"/>
              <w:bottom w:val="single" w:sz="4" w:space="0" w:color="auto"/>
              <w:right w:val="single" w:sz="4" w:space="0" w:color="auto"/>
            </w:tcBorders>
            <w:shd w:val="clear" w:color="auto" w:fill="auto"/>
            <w:vAlign w:val="center"/>
          </w:tcPr>
          <w:p w14:paraId="07815549" w14:textId="1B671019"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Calibri" w:hAnsi="Times New Roman" w:cs="Times New Roman"/>
                <w:sz w:val="16"/>
                <w:szCs w:val="16"/>
              </w:rPr>
              <w:t>Broj dodijeljenih potpora</w:t>
            </w:r>
          </w:p>
        </w:tc>
        <w:tc>
          <w:tcPr>
            <w:tcW w:w="1083" w:type="dxa"/>
            <w:tcBorders>
              <w:top w:val="nil"/>
              <w:left w:val="nil"/>
              <w:bottom w:val="single" w:sz="4" w:space="0" w:color="auto"/>
              <w:right w:val="single" w:sz="4" w:space="0" w:color="auto"/>
            </w:tcBorders>
            <w:shd w:val="clear" w:color="auto" w:fill="auto"/>
            <w:noWrap/>
            <w:vAlign w:val="center"/>
          </w:tcPr>
          <w:p w14:paraId="07B17F14" w14:textId="5BE14A6D"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w:t>
            </w:r>
          </w:p>
        </w:tc>
        <w:tc>
          <w:tcPr>
            <w:tcW w:w="1083" w:type="dxa"/>
            <w:tcBorders>
              <w:top w:val="nil"/>
              <w:left w:val="nil"/>
              <w:bottom w:val="single" w:sz="4" w:space="0" w:color="auto"/>
              <w:right w:val="single" w:sz="4" w:space="0" w:color="auto"/>
            </w:tcBorders>
            <w:shd w:val="clear" w:color="auto" w:fill="auto"/>
            <w:noWrap/>
            <w:vAlign w:val="center"/>
          </w:tcPr>
          <w:p w14:paraId="3F64E687" w14:textId="6CF10C0A"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5</w:t>
            </w:r>
          </w:p>
        </w:tc>
        <w:tc>
          <w:tcPr>
            <w:tcW w:w="1083" w:type="dxa"/>
            <w:tcBorders>
              <w:top w:val="nil"/>
              <w:left w:val="nil"/>
              <w:bottom w:val="single" w:sz="4" w:space="0" w:color="auto"/>
              <w:right w:val="single" w:sz="4" w:space="0" w:color="auto"/>
            </w:tcBorders>
            <w:shd w:val="clear" w:color="auto" w:fill="auto"/>
            <w:noWrap/>
            <w:vAlign w:val="center"/>
          </w:tcPr>
          <w:p w14:paraId="1CEC8EBB" w14:textId="7667D0AB"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5</w:t>
            </w:r>
          </w:p>
        </w:tc>
        <w:tc>
          <w:tcPr>
            <w:tcW w:w="1083" w:type="dxa"/>
            <w:tcBorders>
              <w:top w:val="nil"/>
              <w:left w:val="nil"/>
              <w:bottom w:val="single" w:sz="4" w:space="0" w:color="auto"/>
              <w:right w:val="single" w:sz="4" w:space="0" w:color="auto"/>
            </w:tcBorders>
            <w:shd w:val="clear" w:color="auto" w:fill="auto"/>
            <w:noWrap/>
            <w:vAlign w:val="center"/>
          </w:tcPr>
          <w:p w14:paraId="3A2C4C90" w14:textId="07BD25D6"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5</w:t>
            </w:r>
          </w:p>
        </w:tc>
        <w:tc>
          <w:tcPr>
            <w:tcW w:w="586" w:type="dxa"/>
            <w:tcBorders>
              <w:top w:val="nil"/>
              <w:left w:val="nil"/>
              <w:bottom w:val="single" w:sz="4" w:space="0" w:color="auto"/>
              <w:right w:val="single" w:sz="4" w:space="0" w:color="auto"/>
            </w:tcBorders>
            <w:shd w:val="clear" w:color="auto" w:fill="auto"/>
            <w:noWrap/>
            <w:vAlign w:val="center"/>
          </w:tcPr>
          <w:p w14:paraId="508205BB" w14:textId="239392E0"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41" w:type="dxa"/>
            <w:tcBorders>
              <w:top w:val="nil"/>
              <w:left w:val="nil"/>
              <w:bottom w:val="single" w:sz="4" w:space="0" w:color="auto"/>
              <w:right w:val="single" w:sz="8" w:space="0" w:color="auto"/>
            </w:tcBorders>
            <w:shd w:val="clear" w:color="auto" w:fill="auto"/>
            <w:noWrap/>
            <w:vAlign w:val="center"/>
          </w:tcPr>
          <w:p w14:paraId="2722B379" w14:textId="32E362D1"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r w:rsidR="005C4808" w:rsidRPr="009D70A6" w14:paraId="1F941DA8" w14:textId="77777777" w:rsidTr="005C4808">
        <w:trPr>
          <w:cantSplit/>
          <w:trHeight w:val="20"/>
        </w:trPr>
        <w:tc>
          <w:tcPr>
            <w:tcW w:w="758" w:type="dxa"/>
            <w:vMerge/>
            <w:tcBorders>
              <w:left w:val="single" w:sz="8" w:space="0" w:color="auto"/>
              <w:right w:val="single" w:sz="8" w:space="0" w:color="auto"/>
            </w:tcBorders>
            <w:vAlign w:val="center"/>
          </w:tcPr>
          <w:p w14:paraId="17EE7F95"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406" w:type="dxa"/>
            <w:vMerge w:val="restart"/>
            <w:tcBorders>
              <w:top w:val="single" w:sz="8" w:space="0" w:color="auto"/>
              <w:left w:val="single" w:sz="8" w:space="0" w:color="auto"/>
              <w:right w:val="single" w:sz="4" w:space="0" w:color="auto"/>
            </w:tcBorders>
            <w:vAlign w:val="center"/>
          </w:tcPr>
          <w:p w14:paraId="3293B8DA" w14:textId="77777777" w:rsid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1.3. </w:t>
            </w:r>
          </w:p>
          <w:p w14:paraId="33A12B81" w14:textId="36749C0F" w:rsidR="005C4808" w:rsidRP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Razvoj selektivnih oblika poljoprivrede i turizma</w:t>
            </w:r>
          </w:p>
        </w:tc>
        <w:tc>
          <w:tcPr>
            <w:tcW w:w="1605" w:type="dxa"/>
            <w:vMerge w:val="restart"/>
            <w:tcBorders>
              <w:top w:val="single" w:sz="4" w:space="0" w:color="auto"/>
              <w:left w:val="single" w:sz="4" w:space="0" w:color="auto"/>
              <w:bottom w:val="single" w:sz="4" w:space="0" w:color="auto"/>
              <w:right w:val="single" w:sz="4" w:space="0" w:color="auto"/>
            </w:tcBorders>
            <w:vAlign w:val="center"/>
          </w:tcPr>
          <w:p w14:paraId="2BED4586" w14:textId="77777777" w:rsid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1.3.2.        </w:t>
            </w:r>
          </w:p>
          <w:p w14:paraId="490ECC6E" w14:textId="489102F7" w:rsidR="005C4808" w:rsidRP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Izrada strategije razvoja turizma</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57C56643" w14:textId="1C3630AB"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Program 5001</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14:paraId="4AF0EB0F" w14:textId="65F5C6AB"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RAZVOJ TURIZMA</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68CAC" w14:textId="20D370F4"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292.500,00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F5D61" w14:textId="6AA10A85"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0,00 </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E233D" w14:textId="3F1D6DE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0,00 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78A9C32" w14:textId="670E0BBC"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71D7B" w14:textId="20E51CD1"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2C024" w14:textId="108F3886"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1F15A" w14:textId="617821CD"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50674" w14:textId="58B5AD5B"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55440" w14:textId="4CC86DE0"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DF95B" w14:textId="402C00D8"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r>
      <w:tr w:rsidR="005C4808" w:rsidRPr="009D70A6" w14:paraId="78E7EE20" w14:textId="77777777" w:rsidTr="005C4808">
        <w:trPr>
          <w:cantSplit/>
          <w:trHeight w:val="20"/>
        </w:trPr>
        <w:tc>
          <w:tcPr>
            <w:tcW w:w="758" w:type="dxa"/>
            <w:vMerge/>
            <w:tcBorders>
              <w:left w:val="single" w:sz="8" w:space="0" w:color="auto"/>
              <w:right w:val="single" w:sz="8" w:space="0" w:color="auto"/>
            </w:tcBorders>
            <w:vAlign w:val="center"/>
          </w:tcPr>
          <w:p w14:paraId="3FDF23FF"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406" w:type="dxa"/>
            <w:vMerge/>
            <w:tcBorders>
              <w:left w:val="single" w:sz="8" w:space="0" w:color="auto"/>
              <w:right w:val="single" w:sz="4" w:space="0" w:color="auto"/>
            </w:tcBorders>
            <w:vAlign w:val="center"/>
          </w:tcPr>
          <w:p w14:paraId="6E74BA49"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605" w:type="dxa"/>
            <w:vMerge/>
            <w:tcBorders>
              <w:top w:val="single" w:sz="4" w:space="0" w:color="auto"/>
              <w:left w:val="single" w:sz="4" w:space="0" w:color="auto"/>
              <w:bottom w:val="single" w:sz="4" w:space="0" w:color="auto"/>
              <w:right w:val="single" w:sz="4" w:space="0" w:color="auto"/>
            </w:tcBorders>
            <w:vAlign w:val="center"/>
          </w:tcPr>
          <w:p w14:paraId="0F1B7BC2"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2C67710F" w14:textId="73292978"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A500106</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14:paraId="17690D0A" w14:textId="0D28D9FB"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Razvoj strategije turizma</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60223" w14:textId="733F2F8C"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10.000,00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CD9D3" w14:textId="5A1004FE"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10.000,00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D36B7" w14:textId="339C7D49"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10.000,00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018D3C3" w14:textId="157F1A69"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Calibri" w:hAnsi="Times New Roman" w:cs="Times New Roman"/>
                <w:sz w:val="16"/>
                <w:szCs w:val="16"/>
              </w:rPr>
              <w:t>Postotak</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0AC0B" w14:textId="4824ED29"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4F16C" w14:textId="4BAB0E84"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E8463" w14:textId="7C58C8DF"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9C719" w14:textId="751F1AEE"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7CA99" w14:textId="4559097B"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4121E" w14:textId="03CD989E"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r w:rsidR="005C4808" w:rsidRPr="009D70A6" w14:paraId="3D8A87D8" w14:textId="77777777" w:rsidTr="005C4808">
        <w:trPr>
          <w:cantSplit/>
          <w:trHeight w:val="20"/>
        </w:trPr>
        <w:tc>
          <w:tcPr>
            <w:tcW w:w="758" w:type="dxa"/>
            <w:vMerge/>
            <w:tcBorders>
              <w:left w:val="single" w:sz="8" w:space="0" w:color="auto"/>
              <w:right w:val="single" w:sz="8" w:space="0" w:color="auto"/>
            </w:tcBorders>
            <w:vAlign w:val="center"/>
          </w:tcPr>
          <w:p w14:paraId="6BA1CBD8"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406" w:type="dxa"/>
            <w:vMerge/>
            <w:tcBorders>
              <w:left w:val="single" w:sz="8" w:space="0" w:color="auto"/>
              <w:right w:val="single" w:sz="4" w:space="0" w:color="auto"/>
            </w:tcBorders>
            <w:vAlign w:val="center"/>
          </w:tcPr>
          <w:p w14:paraId="39160758"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605" w:type="dxa"/>
            <w:vMerge w:val="restart"/>
            <w:tcBorders>
              <w:top w:val="single" w:sz="4" w:space="0" w:color="auto"/>
              <w:left w:val="single" w:sz="4" w:space="0" w:color="auto"/>
              <w:bottom w:val="single" w:sz="4" w:space="0" w:color="auto"/>
              <w:right w:val="single" w:sz="4" w:space="0" w:color="auto"/>
            </w:tcBorders>
            <w:vAlign w:val="center"/>
          </w:tcPr>
          <w:p w14:paraId="6A346445" w14:textId="77777777" w:rsid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1.3.3.     </w:t>
            </w:r>
          </w:p>
          <w:p w14:paraId="1D2487C6" w14:textId="7E2B9D09" w:rsidR="005C4808" w:rsidRPr="009D70A6" w:rsidRDefault="005C4808"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Programi poticaja razvoja poljoprivrede</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1D797160" w14:textId="22F61EB1"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PROGRAM 7700</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14:paraId="56FF3D6D" w14:textId="5704259F"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RAZVOJ GOSPODARSTVA</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4585D" w14:textId="7777777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EB27E" w14:textId="7777777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242EC" w14:textId="77777777"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8BE2595" w14:textId="77777777"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4BAC5"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DD1C9"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5EB07"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651AC"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7FD10"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436E3" w14:textId="7777777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p>
        </w:tc>
      </w:tr>
      <w:tr w:rsidR="005C4808" w:rsidRPr="009D70A6" w14:paraId="49F3CF41" w14:textId="77777777" w:rsidTr="005C4808">
        <w:trPr>
          <w:cantSplit/>
          <w:trHeight w:val="20"/>
        </w:trPr>
        <w:tc>
          <w:tcPr>
            <w:tcW w:w="758" w:type="dxa"/>
            <w:vMerge/>
            <w:tcBorders>
              <w:left w:val="single" w:sz="8" w:space="0" w:color="auto"/>
              <w:bottom w:val="single" w:sz="8" w:space="0" w:color="000000"/>
              <w:right w:val="single" w:sz="8" w:space="0" w:color="auto"/>
            </w:tcBorders>
            <w:vAlign w:val="center"/>
          </w:tcPr>
          <w:p w14:paraId="6D30039A"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406" w:type="dxa"/>
            <w:vMerge/>
            <w:tcBorders>
              <w:left w:val="single" w:sz="8" w:space="0" w:color="auto"/>
              <w:bottom w:val="single" w:sz="8" w:space="0" w:color="000000"/>
              <w:right w:val="single" w:sz="4" w:space="0" w:color="auto"/>
            </w:tcBorders>
            <w:vAlign w:val="center"/>
          </w:tcPr>
          <w:p w14:paraId="6607198A"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605" w:type="dxa"/>
            <w:vMerge/>
            <w:tcBorders>
              <w:top w:val="single" w:sz="4" w:space="0" w:color="auto"/>
              <w:left w:val="single" w:sz="4" w:space="0" w:color="auto"/>
              <w:bottom w:val="single" w:sz="4" w:space="0" w:color="auto"/>
              <w:right w:val="single" w:sz="4" w:space="0" w:color="auto"/>
            </w:tcBorders>
            <w:vAlign w:val="center"/>
          </w:tcPr>
          <w:p w14:paraId="396BA0DE" w14:textId="77777777" w:rsidR="005C4808" w:rsidRPr="009D70A6" w:rsidRDefault="005C4808" w:rsidP="00E65650">
            <w:pPr>
              <w:spacing w:after="0" w:line="276" w:lineRule="auto"/>
              <w:rPr>
                <w:rFonts w:ascii="Times New Roman" w:eastAsia="Times New Roman" w:hAnsi="Times New Roman" w:cs="Times New Roman"/>
                <w:b/>
                <w:bCs/>
                <w:noProof/>
                <w:sz w:val="16"/>
                <w:szCs w:val="16"/>
                <w:lang w:eastAsia="hr-HR"/>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71074767" w14:textId="1474EFB4"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A770002</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14:paraId="3F4B23B1" w14:textId="1EB2AA5D"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Poticanje poljoprivrede i ruralnog razvoja</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51F15" w14:textId="6B4341D0"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15.000,00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6440B" w14:textId="0E40C1A6"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15.000,00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D248D" w14:textId="6551C529" w:rsidR="005C4808" w:rsidRPr="009D70A6" w:rsidRDefault="005C4808"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15.000,00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3C004CC" w14:textId="0D059728" w:rsidR="005C4808" w:rsidRPr="009D70A6" w:rsidRDefault="005C4808"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Calibri" w:hAnsi="Times New Roman" w:cs="Times New Roman"/>
                <w:sz w:val="16"/>
                <w:szCs w:val="16"/>
              </w:rPr>
              <w:t>Broj dodijeljenih potpora</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4DC33" w14:textId="2A84842B"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856A" w14:textId="38CF26A9"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B1B22" w14:textId="7E0AEE58"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CC936" w14:textId="046694B7"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6</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FD8A2" w14:textId="005CAF26"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6ABA5" w14:textId="0591D3B5" w:rsidR="005C4808" w:rsidRPr="009D70A6" w:rsidRDefault="005C4808"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bl>
    <w:p w14:paraId="4E80308B" w14:textId="119CC7E8" w:rsidR="00E65650" w:rsidRDefault="00E65650" w:rsidP="00387F33">
      <w:pPr>
        <w:tabs>
          <w:tab w:val="left" w:pos="2830"/>
        </w:tabs>
        <w:rPr>
          <w:rFonts w:ascii="Times New Roman" w:eastAsia="Times New Roman" w:hAnsi="Times New Roman" w:cs="Times New Roman"/>
          <w:noProof/>
          <w:sz w:val="24"/>
          <w:szCs w:val="24"/>
          <w:lang w:eastAsia="hr-HR"/>
        </w:rPr>
      </w:pPr>
    </w:p>
    <w:p w14:paraId="46ADCDFF" w14:textId="77777777" w:rsidR="00E65650" w:rsidRDefault="00E65650">
      <w:pPr>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br w:type="page"/>
      </w:r>
    </w:p>
    <w:tbl>
      <w:tblPr>
        <w:tblW w:w="20839" w:type="dxa"/>
        <w:tblInd w:w="118" w:type="dxa"/>
        <w:tblLayout w:type="fixed"/>
        <w:tblLook w:val="04A0" w:firstRow="1" w:lastRow="0" w:firstColumn="1" w:lastColumn="0" w:noHBand="0" w:noVBand="1"/>
      </w:tblPr>
      <w:tblGrid>
        <w:gridCol w:w="723"/>
        <w:gridCol w:w="1430"/>
        <w:gridCol w:w="1538"/>
        <w:gridCol w:w="1828"/>
        <w:gridCol w:w="3061"/>
        <w:gridCol w:w="1318"/>
        <w:gridCol w:w="1318"/>
        <w:gridCol w:w="1318"/>
        <w:gridCol w:w="2449"/>
        <w:gridCol w:w="1083"/>
        <w:gridCol w:w="1083"/>
        <w:gridCol w:w="1083"/>
        <w:gridCol w:w="1083"/>
        <w:gridCol w:w="585"/>
        <w:gridCol w:w="939"/>
      </w:tblGrid>
      <w:tr w:rsidR="00343D2F" w:rsidRPr="009D70A6" w14:paraId="494B4C41" w14:textId="77777777" w:rsidTr="00600AD3">
        <w:trPr>
          <w:cantSplit/>
          <w:trHeight w:val="20"/>
        </w:trPr>
        <w:tc>
          <w:tcPr>
            <w:tcW w:w="723"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7CE2A102" w14:textId="52679812" w:rsidR="00426E37" w:rsidRPr="009D70A6"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noProof/>
                <w:sz w:val="16"/>
                <w:szCs w:val="16"/>
                <w:lang w:eastAsia="hr-HR"/>
              </w:rPr>
              <w:lastRenderedPageBreak/>
              <w:br w:type="page"/>
            </w:r>
            <w:r w:rsidR="00426E37" w:rsidRPr="009D70A6">
              <w:rPr>
                <w:rFonts w:ascii="Times New Roman" w:eastAsia="Times New Roman" w:hAnsi="Times New Roman" w:cs="Times New Roman"/>
                <w:b/>
                <w:bCs/>
                <w:noProof/>
                <w:sz w:val="16"/>
                <w:szCs w:val="16"/>
                <w:lang w:eastAsia="hr-HR"/>
              </w:rPr>
              <w:t>Naziv cilja</w:t>
            </w:r>
          </w:p>
        </w:tc>
        <w:tc>
          <w:tcPr>
            <w:tcW w:w="1430" w:type="dxa"/>
            <w:tcBorders>
              <w:top w:val="single" w:sz="8" w:space="0" w:color="auto"/>
              <w:left w:val="nil"/>
              <w:bottom w:val="single" w:sz="8" w:space="0" w:color="auto"/>
              <w:right w:val="single" w:sz="4" w:space="0" w:color="auto"/>
            </w:tcBorders>
            <w:shd w:val="clear" w:color="000000" w:fill="C0C0C0"/>
            <w:vAlign w:val="center"/>
            <w:hideMark/>
          </w:tcPr>
          <w:p w14:paraId="1D47D386"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Naziv prioriteta</w:t>
            </w:r>
          </w:p>
        </w:tc>
        <w:tc>
          <w:tcPr>
            <w:tcW w:w="1538" w:type="dxa"/>
            <w:tcBorders>
              <w:top w:val="single" w:sz="8" w:space="0" w:color="auto"/>
              <w:left w:val="nil"/>
              <w:bottom w:val="single" w:sz="8" w:space="0" w:color="auto"/>
              <w:right w:val="single" w:sz="4" w:space="0" w:color="auto"/>
            </w:tcBorders>
            <w:shd w:val="clear" w:color="000000" w:fill="C0C0C0"/>
            <w:vAlign w:val="center"/>
            <w:hideMark/>
          </w:tcPr>
          <w:p w14:paraId="678A70A7"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Naziv mjere</w:t>
            </w:r>
          </w:p>
        </w:tc>
        <w:tc>
          <w:tcPr>
            <w:tcW w:w="1828" w:type="dxa"/>
            <w:tcBorders>
              <w:top w:val="single" w:sz="8" w:space="0" w:color="auto"/>
              <w:left w:val="nil"/>
              <w:bottom w:val="single" w:sz="4" w:space="0" w:color="auto"/>
              <w:right w:val="single" w:sz="4" w:space="0" w:color="auto"/>
            </w:tcBorders>
            <w:shd w:val="clear" w:color="000000" w:fill="C0C0C0"/>
            <w:vAlign w:val="center"/>
            <w:hideMark/>
          </w:tcPr>
          <w:p w14:paraId="4510A09E"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Program (aktivnost/projekt)</w:t>
            </w:r>
          </w:p>
        </w:tc>
        <w:tc>
          <w:tcPr>
            <w:tcW w:w="3061" w:type="dxa"/>
            <w:tcBorders>
              <w:top w:val="single" w:sz="8" w:space="0" w:color="auto"/>
              <w:left w:val="nil"/>
              <w:bottom w:val="single" w:sz="4" w:space="0" w:color="auto"/>
              <w:right w:val="single" w:sz="4" w:space="0" w:color="auto"/>
            </w:tcBorders>
            <w:shd w:val="clear" w:color="000000" w:fill="C0C0C0"/>
            <w:vAlign w:val="center"/>
            <w:hideMark/>
          </w:tcPr>
          <w:p w14:paraId="29EEA118"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Naziv programa/aktivnosti</w:t>
            </w:r>
          </w:p>
        </w:tc>
        <w:tc>
          <w:tcPr>
            <w:tcW w:w="1318" w:type="dxa"/>
            <w:tcBorders>
              <w:top w:val="single" w:sz="8" w:space="0" w:color="auto"/>
              <w:left w:val="nil"/>
              <w:bottom w:val="single" w:sz="4" w:space="0" w:color="auto"/>
              <w:right w:val="single" w:sz="4" w:space="0" w:color="auto"/>
            </w:tcBorders>
            <w:shd w:val="clear" w:color="000000" w:fill="C0C0C0"/>
            <w:vAlign w:val="center"/>
            <w:hideMark/>
          </w:tcPr>
          <w:p w14:paraId="42A6EB70"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Plan 2019.</w:t>
            </w:r>
          </w:p>
        </w:tc>
        <w:tc>
          <w:tcPr>
            <w:tcW w:w="1318" w:type="dxa"/>
            <w:tcBorders>
              <w:top w:val="single" w:sz="8" w:space="0" w:color="auto"/>
              <w:left w:val="nil"/>
              <w:bottom w:val="single" w:sz="4" w:space="0" w:color="auto"/>
              <w:right w:val="single" w:sz="4" w:space="0" w:color="auto"/>
            </w:tcBorders>
            <w:shd w:val="clear" w:color="000000" w:fill="C0C0C0"/>
            <w:vAlign w:val="center"/>
            <w:hideMark/>
          </w:tcPr>
          <w:p w14:paraId="18A2F9BD"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Projekcija 2020.</w:t>
            </w:r>
          </w:p>
        </w:tc>
        <w:tc>
          <w:tcPr>
            <w:tcW w:w="1318" w:type="dxa"/>
            <w:tcBorders>
              <w:top w:val="single" w:sz="8" w:space="0" w:color="auto"/>
              <w:left w:val="nil"/>
              <w:bottom w:val="single" w:sz="4" w:space="0" w:color="auto"/>
              <w:right w:val="single" w:sz="4" w:space="0" w:color="auto"/>
            </w:tcBorders>
            <w:shd w:val="clear" w:color="000000" w:fill="C0C0C0"/>
            <w:vAlign w:val="center"/>
            <w:hideMark/>
          </w:tcPr>
          <w:p w14:paraId="3F53772A"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Projekcija 2010.</w:t>
            </w:r>
          </w:p>
        </w:tc>
        <w:tc>
          <w:tcPr>
            <w:tcW w:w="2449" w:type="dxa"/>
            <w:tcBorders>
              <w:top w:val="single" w:sz="8" w:space="0" w:color="auto"/>
              <w:left w:val="nil"/>
              <w:bottom w:val="single" w:sz="4" w:space="0" w:color="auto"/>
              <w:right w:val="nil"/>
            </w:tcBorders>
            <w:shd w:val="clear" w:color="000000" w:fill="C0C0C0"/>
            <w:vAlign w:val="center"/>
            <w:hideMark/>
          </w:tcPr>
          <w:p w14:paraId="000F663F"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Pokazatelj rezultata</w:t>
            </w:r>
          </w:p>
        </w:tc>
        <w:tc>
          <w:tcPr>
            <w:tcW w:w="1083"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69D22626"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Polazna vrijednost</w:t>
            </w:r>
          </w:p>
        </w:tc>
        <w:tc>
          <w:tcPr>
            <w:tcW w:w="1083" w:type="dxa"/>
            <w:tcBorders>
              <w:top w:val="single" w:sz="8" w:space="0" w:color="auto"/>
              <w:left w:val="nil"/>
              <w:bottom w:val="single" w:sz="4" w:space="0" w:color="auto"/>
              <w:right w:val="single" w:sz="4" w:space="0" w:color="auto"/>
            </w:tcBorders>
            <w:shd w:val="clear" w:color="000000" w:fill="C0C0C0"/>
            <w:vAlign w:val="center"/>
            <w:hideMark/>
          </w:tcPr>
          <w:p w14:paraId="3E0E608A"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Ciljana vrijednost</w:t>
            </w:r>
            <w:r w:rsidRPr="009D70A6">
              <w:rPr>
                <w:rFonts w:ascii="Times New Roman" w:eastAsia="Times New Roman" w:hAnsi="Times New Roman" w:cs="Times New Roman"/>
                <w:b/>
                <w:bCs/>
                <w:noProof/>
                <w:sz w:val="16"/>
                <w:szCs w:val="16"/>
                <w:lang w:eastAsia="hr-HR"/>
              </w:rPr>
              <w:br/>
              <w:t>2019.</w:t>
            </w:r>
          </w:p>
        </w:tc>
        <w:tc>
          <w:tcPr>
            <w:tcW w:w="1083" w:type="dxa"/>
            <w:tcBorders>
              <w:top w:val="single" w:sz="8" w:space="0" w:color="auto"/>
              <w:left w:val="nil"/>
              <w:bottom w:val="single" w:sz="4" w:space="0" w:color="auto"/>
              <w:right w:val="single" w:sz="4" w:space="0" w:color="auto"/>
            </w:tcBorders>
            <w:shd w:val="clear" w:color="000000" w:fill="C0C0C0"/>
            <w:vAlign w:val="center"/>
            <w:hideMark/>
          </w:tcPr>
          <w:p w14:paraId="489A625A"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Ciljana vrijednost</w:t>
            </w:r>
            <w:r w:rsidRPr="009D70A6">
              <w:rPr>
                <w:rFonts w:ascii="Times New Roman" w:eastAsia="Times New Roman" w:hAnsi="Times New Roman" w:cs="Times New Roman"/>
                <w:b/>
                <w:bCs/>
                <w:noProof/>
                <w:sz w:val="16"/>
                <w:szCs w:val="16"/>
                <w:lang w:eastAsia="hr-HR"/>
              </w:rPr>
              <w:br/>
              <w:t>2020.</w:t>
            </w:r>
          </w:p>
        </w:tc>
        <w:tc>
          <w:tcPr>
            <w:tcW w:w="1083" w:type="dxa"/>
            <w:tcBorders>
              <w:top w:val="single" w:sz="8" w:space="0" w:color="auto"/>
              <w:left w:val="nil"/>
              <w:bottom w:val="single" w:sz="4" w:space="0" w:color="auto"/>
              <w:right w:val="single" w:sz="4" w:space="0" w:color="auto"/>
            </w:tcBorders>
            <w:shd w:val="clear" w:color="000000" w:fill="C0C0C0"/>
            <w:vAlign w:val="center"/>
            <w:hideMark/>
          </w:tcPr>
          <w:p w14:paraId="65BBF6D4"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Ciljana vrijednost</w:t>
            </w:r>
            <w:r w:rsidRPr="009D70A6">
              <w:rPr>
                <w:rFonts w:ascii="Times New Roman" w:eastAsia="Times New Roman" w:hAnsi="Times New Roman" w:cs="Times New Roman"/>
                <w:b/>
                <w:bCs/>
                <w:noProof/>
                <w:sz w:val="16"/>
                <w:szCs w:val="16"/>
                <w:lang w:eastAsia="hr-HR"/>
              </w:rPr>
              <w:br/>
              <w:t>2021.</w:t>
            </w:r>
          </w:p>
        </w:tc>
        <w:tc>
          <w:tcPr>
            <w:tcW w:w="1524" w:type="dxa"/>
            <w:gridSpan w:val="2"/>
            <w:tcBorders>
              <w:top w:val="single" w:sz="8" w:space="0" w:color="auto"/>
              <w:left w:val="nil"/>
              <w:bottom w:val="single" w:sz="4" w:space="0" w:color="auto"/>
              <w:right w:val="single" w:sz="8" w:space="0" w:color="000000"/>
            </w:tcBorders>
            <w:shd w:val="clear" w:color="000000" w:fill="C0C0C0"/>
            <w:vAlign w:val="center"/>
            <w:hideMark/>
          </w:tcPr>
          <w:p w14:paraId="76F8FE93" w14:textId="77777777" w:rsidR="00426E37" w:rsidRPr="009D70A6" w:rsidRDefault="00426E3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Odgovornost za provedbu mjere (organizacijska klasifikacija)</w:t>
            </w:r>
          </w:p>
        </w:tc>
      </w:tr>
      <w:tr w:rsidR="00BE04F7" w:rsidRPr="009D70A6" w14:paraId="4F8DFE88" w14:textId="77777777" w:rsidTr="00600AD3">
        <w:trPr>
          <w:cantSplit/>
          <w:trHeight w:val="20"/>
        </w:trPr>
        <w:tc>
          <w:tcPr>
            <w:tcW w:w="723" w:type="dxa"/>
            <w:vMerge w:val="restart"/>
            <w:tcBorders>
              <w:top w:val="nil"/>
              <w:left w:val="single" w:sz="8" w:space="0" w:color="auto"/>
              <w:right w:val="single" w:sz="8" w:space="0" w:color="auto"/>
            </w:tcBorders>
            <w:shd w:val="clear" w:color="auto" w:fill="auto"/>
            <w:textDirection w:val="btLr"/>
            <w:vAlign w:val="center"/>
            <w:hideMark/>
          </w:tcPr>
          <w:p w14:paraId="68B94762" w14:textId="08145F42" w:rsidR="00BE04F7" w:rsidRPr="009D70A6" w:rsidRDefault="00BE04F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STRATEŠKI CILJ 2: PODIZANJE KVALITETE ŽIVOTA</w:t>
            </w:r>
          </w:p>
        </w:tc>
        <w:tc>
          <w:tcPr>
            <w:tcW w:w="1430" w:type="dxa"/>
            <w:vMerge w:val="restart"/>
            <w:tcBorders>
              <w:top w:val="nil"/>
              <w:left w:val="single" w:sz="8" w:space="0" w:color="auto"/>
              <w:right w:val="single" w:sz="8" w:space="0" w:color="auto"/>
            </w:tcBorders>
            <w:shd w:val="clear" w:color="auto" w:fill="auto"/>
            <w:vAlign w:val="center"/>
          </w:tcPr>
          <w:p w14:paraId="26F4586A" w14:textId="40792C6B" w:rsidR="00BE04F7" w:rsidRPr="009D70A6" w:rsidRDefault="00BE04F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2.1.    Unaprjeđenje komunalne infrastrukture</w:t>
            </w:r>
          </w:p>
        </w:tc>
        <w:tc>
          <w:tcPr>
            <w:tcW w:w="1538" w:type="dxa"/>
            <w:vMerge w:val="restart"/>
            <w:tcBorders>
              <w:top w:val="nil"/>
              <w:left w:val="single" w:sz="8" w:space="0" w:color="auto"/>
              <w:bottom w:val="nil"/>
              <w:right w:val="single" w:sz="4" w:space="0" w:color="auto"/>
            </w:tcBorders>
            <w:shd w:val="clear" w:color="auto" w:fill="auto"/>
            <w:vAlign w:val="center"/>
          </w:tcPr>
          <w:p w14:paraId="06F09DDF" w14:textId="176B7802" w:rsidR="00BE04F7" w:rsidRPr="009D70A6" w:rsidRDefault="00BE04F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2.1.1. Rekonstrukcija i proširivanje nerazvrstanih cesta</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57E532CD" w14:textId="10E7A4A5"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PROGRAM 9120</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0EDAC48F" w14:textId="216883F7"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GRAĐENJE KOMUNALNE INFRASTRUKTURE</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34C81" w14:textId="2B7E1B8E"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AF7A8" w14:textId="1FF3D647"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BDF8A" w14:textId="68702467"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4DCBA68C" w14:textId="31316F9E"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1148A" w14:textId="5093BEF6"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DB724" w14:textId="4F11D6E8"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7C515" w14:textId="7A6E5F90"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08AC6" w14:textId="77551CFB"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A719" w14:textId="1745CB30"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F2367" w14:textId="6B90A99B"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r>
      <w:tr w:rsidR="00BE04F7" w:rsidRPr="009D70A6" w14:paraId="4194975A" w14:textId="77777777" w:rsidTr="00600AD3">
        <w:trPr>
          <w:cantSplit/>
          <w:trHeight w:val="20"/>
        </w:trPr>
        <w:tc>
          <w:tcPr>
            <w:tcW w:w="723" w:type="dxa"/>
            <w:vMerge/>
            <w:tcBorders>
              <w:left w:val="single" w:sz="8" w:space="0" w:color="auto"/>
              <w:right w:val="single" w:sz="8" w:space="0" w:color="auto"/>
            </w:tcBorders>
            <w:vAlign w:val="center"/>
            <w:hideMark/>
          </w:tcPr>
          <w:p w14:paraId="156A98A0"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tcBorders>
              <w:left w:val="single" w:sz="8" w:space="0" w:color="auto"/>
              <w:right w:val="single" w:sz="8" w:space="0" w:color="auto"/>
            </w:tcBorders>
            <w:vAlign w:val="center"/>
          </w:tcPr>
          <w:p w14:paraId="356DF736"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tcBorders>
              <w:top w:val="nil"/>
              <w:left w:val="single" w:sz="8" w:space="0" w:color="auto"/>
              <w:bottom w:val="single" w:sz="4" w:space="0" w:color="auto"/>
              <w:right w:val="single" w:sz="4" w:space="0" w:color="auto"/>
            </w:tcBorders>
            <w:vAlign w:val="center"/>
          </w:tcPr>
          <w:p w14:paraId="56B19839"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7629B917" w14:textId="4A180515"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K912011</w:t>
            </w:r>
          </w:p>
        </w:tc>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EA742" w14:textId="138712A1"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Gradnja građevina</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36B36" w14:textId="711841E9"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125.000,00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4E776" w14:textId="14812372"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140.000,00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062A0" w14:textId="7212C8D8"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150.000,00</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078455EA" w14:textId="6A20C471"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Postotak izvršenja</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0B7EA" w14:textId="061D1B77"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60,00%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C77E8" w14:textId="25B36ABD"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75,00%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0C857" w14:textId="6F12AB93"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80,00%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268E8" w14:textId="3A4D1B37"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85,00%</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F41B5" w14:textId="3B19EDB7"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883CA" w14:textId="6CC14C0F"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r w:rsidR="00BE04F7" w:rsidRPr="009D70A6" w14:paraId="29BE1203" w14:textId="77777777" w:rsidTr="00600AD3">
        <w:trPr>
          <w:cantSplit/>
          <w:trHeight w:val="20"/>
        </w:trPr>
        <w:tc>
          <w:tcPr>
            <w:tcW w:w="723" w:type="dxa"/>
            <w:vMerge/>
            <w:tcBorders>
              <w:left w:val="single" w:sz="8" w:space="0" w:color="auto"/>
              <w:right w:val="single" w:sz="8" w:space="0" w:color="auto"/>
            </w:tcBorders>
            <w:vAlign w:val="center"/>
          </w:tcPr>
          <w:p w14:paraId="7C7F2FA8"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tcBorders>
              <w:left w:val="single" w:sz="8" w:space="0" w:color="auto"/>
              <w:right w:val="single" w:sz="8" w:space="0" w:color="auto"/>
            </w:tcBorders>
            <w:vAlign w:val="center"/>
          </w:tcPr>
          <w:p w14:paraId="365449AD"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restart"/>
            <w:tcBorders>
              <w:top w:val="single" w:sz="4" w:space="0" w:color="auto"/>
              <w:left w:val="single" w:sz="8" w:space="0" w:color="auto"/>
              <w:bottom w:val="single" w:sz="4" w:space="0" w:color="auto"/>
              <w:right w:val="single" w:sz="4" w:space="0" w:color="auto"/>
            </w:tcBorders>
            <w:vAlign w:val="center"/>
          </w:tcPr>
          <w:p w14:paraId="5A9B3F3F" w14:textId="577C711B" w:rsidR="00BE04F7" w:rsidRPr="009D70A6" w:rsidRDefault="00BE04F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2.1.2. Rekonstrukcija javne rasvjete</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10D64615" w14:textId="5C0C0764"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PROGRAM 9120</w:t>
            </w:r>
          </w:p>
        </w:tc>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B4037" w14:textId="391E2FF0"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GRAĐENJE KOMUNALNE INFRASTRUKTURE</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6CEB3460" w14:textId="799B51BC"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16454223" w14:textId="569B7F46"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7A06E48B" w14:textId="266E8283"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2449" w:type="dxa"/>
            <w:tcBorders>
              <w:top w:val="single" w:sz="4" w:space="0" w:color="auto"/>
              <w:left w:val="nil"/>
              <w:bottom w:val="single" w:sz="4" w:space="0" w:color="auto"/>
              <w:right w:val="single" w:sz="4" w:space="0" w:color="auto"/>
            </w:tcBorders>
            <w:shd w:val="clear" w:color="auto" w:fill="auto"/>
            <w:vAlign w:val="center"/>
          </w:tcPr>
          <w:p w14:paraId="757AB2A9" w14:textId="7891AC82"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7F24FB7F" w14:textId="0793FE07"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8D12BF3" w14:textId="5384FD53"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1B8FEA03" w14:textId="2FF74E7E"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7B113BAB" w14:textId="3D8AFC7C"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585" w:type="dxa"/>
            <w:tcBorders>
              <w:top w:val="single" w:sz="4" w:space="0" w:color="auto"/>
              <w:left w:val="nil"/>
              <w:bottom w:val="single" w:sz="4" w:space="0" w:color="auto"/>
              <w:right w:val="single" w:sz="4" w:space="0" w:color="auto"/>
            </w:tcBorders>
            <w:shd w:val="clear" w:color="auto" w:fill="auto"/>
            <w:noWrap/>
            <w:vAlign w:val="center"/>
          </w:tcPr>
          <w:p w14:paraId="5F2B135E" w14:textId="1804EA2E"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1292EDEB" w14:textId="0F98A4FB"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r>
      <w:tr w:rsidR="00BE04F7" w:rsidRPr="009D70A6" w14:paraId="0D373409" w14:textId="77777777" w:rsidTr="00600AD3">
        <w:trPr>
          <w:cantSplit/>
          <w:trHeight w:val="20"/>
        </w:trPr>
        <w:tc>
          <w:tcPr>
            <w:tcW w:w="723" w:type="dxa"/>
            <w:vMerge/>
            <w:tcBorders>
              <w:left w:val="single" w:sz="8" w:space="0" w:color="auto"/>
              <w:right w:val="single" w:sz="8" w:space="0" w:color="auto"/>
            </w:tcBorders>
            <w:vAlign w:val="center"/>
          </w:tcPr>
          <w:p w14:paraId="7BC5B50F"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tcBorders>
              <w:left w:val="single" w:sz="8" w:space="0" w:color="auto"/>
              <w:right w:val="single" w:sz="8" w:space="0" w:color="auto"/>
            </w:tcBorders>
            <w:vAlign w:val="center"/>
          </w:tcPr>
          <w:p w14:paraId="6ABFF496"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tcBorders>
              <w:top w:val="single" w:sz="4" w:space="0" w:color="auto"/>
              <w:left w:val="single" w:sz="8" w:space="0" w:color="auto"/>
              <w:bottom w:val="single" w:sz="4" w:space="0" w:color="auto"/>
              <w:right w:val="single" w:sz="4" w:space="0" w:color="auto"/>
            </w:tcBorders>
            <w:vAlign w:val="center"/>
          </w:tcPr>
          <w:p w14:paraId="61170D4F" w14:textId="77777777" w:rsidR="00BE04F7" w:rsidRPr="009D70A6" w:rsidRDefault="00BE04F7" w:rsidP="00E65650">
            <w:pPr>
              <w:spacing w:after="0" w:line="276" w:lineRule="auto"/>
              <w:jc w:val="center"/>
              <w:rPr>
                <w:rFonts w:ascii="Times New Roman" w:eastAsia="Times New Roman" w:hAnsi="Times New Roman" w:cs="Times New Roman"/>
                <w:b/>
                <w:bCs/>
                <w:noProof/>
                <w:sz w:val="16"/>
                <w:szCs w:val="16"/>
                <w:lang w:eastAsia="hr-HR"/>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4C668257" w14:textId="6C1BFEE3"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K912007</w:t>
            </w:r>
          </w:p>
        </w:tc>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31A00" w14:textId="59C27B10"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Modernizacija sustava javne rasvjete u Općini Barban</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73293608" w14:textId="242A0CDB"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2.000.000,00</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0F0ACE6A" w14:textId="3699F931"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0,00</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2C9D7593" w14:textId="6CB4CE72"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0,00</w:t>
            </w:r>
          </w:p>
        </w:tc>
        <w:tc>
          <w:tcPr>
            <w:tcW w:w="2449" w:type="dxa"/>
            <w:tcBorders>
              <w:top w:val="single" w:sz="4" w:space="0" w:color="auto"/>
              <w:left w:val="nil"/>
              <w:bottom w:val="single" w:sz="4" w:space="0" w:color="auto"/>
              <w:right w:val="single" w:sz="4" w:space="0" w:color="auto"/>
            </w:tcBorders>
            <w:shd w:val="clear" w:color="auto" w:fill="auto"/>
            <w:vAlign w:val="center"/>
          </w:tcPr>
          <w:p w14:paraId="2FB463AB" w14:textId="62BC2E82"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Calibri" w:hAnsi="Times New Roman" w:cs="Times New Roman"/>
                <w:sz w:val="16"/>
                <w:szCs w:val="16"/>
              </w:rPr>
              <w:t>Postotni iznos ušteda energije isporučene projektnim cjelinama javne rasvjete poslije energetske obnove</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366053BD" w14:textId="685129A2"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2879517A" w14:textId="69898D9C"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25</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51378AAA" w14:textId="29A22C13"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50</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5ACF7153" w14:textId="02DD236A"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50</w:t>
            </w:r>
          </w:p>
        </w:tc>
        <w:tc>
          <w:tcPr>
            <w:tcW w:w="585" w:type="dxa"/>
            <w:tcBorders>
              <w:top w:val="single" w:sz="4" w:space="0" w:color="auto"/>
              <w:left w:val="nil"/>
              <w:bottom w:val="single" w:sz="4" w:space="0" w:color="auto"/>
              <w:right w:val="single" w:sz="4" w:space="0" w:color="auto"/>
            </w:tcBorders>
            <w:shd w:val="clear" w:color="auto" w:fill="auto"/>
            <w:noWrap/>
            <w:vAlign w:val="center"/>
          </w:tcPr>
          <w:p w14:paraId="633B67A0" w14:textId="293A7E06"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7903433B" w14:textId="44017755"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r w:rsidR="00BE04F7" w:rsidRPr="009D70A6" w14:paraId="583A295A" w14:textId="77777777" w:rsidTr="00600AD3">
        <w:trPr>
          <w:cantSplit/>
          <w:trHeight w:val="20"/>
        </w:trPr>
        <w:tc>
          <w:tcPr>
            <w:tcW w:w="723" w:type="dxa"/>
            <w:vMerge/>
            <w:tcBorders>
              <w:left w:val="single" w:sz="8" w:space="0" w:color="auto"/>
              <w:right w:val="single" w:sz="8" w:space="0" w:color="auto"/>
            </w:tcBorders>
            <w:vAlign w:val="center"/>
          </w:tcPr>
          <w:p w14:paraId="19801B80"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tcBorders>
              <w:left w:val="single" w:sz="8" w:space="0" w:color="auto"/>
              <w:right w:val="single" w:sz="8" w:space="0" w:color="auto"/>
            </w:tcBorders>
            <w:vAlign w:val="center"/>
          </w:tcPr>
          <w:p w14:paraId="62ABC907"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restart"/>
            <w:tcBorders>
              <w:top w:val="single" w:sz="4" w:space="0" w:color="auto"/>
              <w:left w:val="single" w:sz="8" w:space="0" w:color="auto"/>
              <w:right w:val="single" w:sz="4" w:space="0" w:color="auto"/>
            </w:tcBorders>
            <w:vAlign w:val="center"/>
          </w:tcPr>
          <w:p w14:paraId="118D0021" w14:textId="77777777" w:rsidR="009D70A6" w:rsidRDefault="00BE04F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2.1.5.    </w:t>
            </w:r>
          </w:p>
          <w:p w14:paraId="734BEEFA" w14:textId="76F78A99" w:rsidR="00BE04F7" w:rsidRPr="009D70A6" w:rsidRDefault="00BE04F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Uređenje groblja</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431BDA11" w14:textId="0548AFAB"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PROGRAM 9120</w:t>
            </w:r>
          </w:p>
        </w:tc>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991B9" w14:textId="68AFBF93"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GRAĐENJE KOMUNALNE INFRASTRUKTURE</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1EA82DFE" w14:textId="09194816"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34F91D33" w14:textId="29EF1BA2"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53E202A5" w14:textId="5503CCB3"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2449" w:type="dxa"/>
            <w:tcBorders>
              <w:top w:val="single" w:sz="4" w:space="0" w:color="auto"/>
              <w:left w:val="nil"/>
              <w:bottom w:val="single" w:sz="4" w:space="0" w:color="auto"/>
              <w:right w:val="single" w:sz="4" w:space="0" w:color="auto"/>
            </w:tcBorders>
            <w:shd w:val="clear" w:color="auto" w:fill="auto"/>
            <w:vAlign w:val="center"/>
          </w:tcPr>
          <w:p w14:paraId="208C5AF8" w14:textId="0DD0C75F" w:rsidR="00BE04F7" w:rsidRPr="009D70A6" w:rsidRDefault="00BE04F7" w:rsidP="00E65650">
            <w:pPr>
              <w:spacing w:after="0" w:line="276" w:lineRule="auto"/>
              <w:rPr>
                <w:rFonts w:ascii="Times New Roman" w:eastAsia="Calibri" w:hAnsi="Times New Roman" w:cs="Times New Roman"/>
                <w:sz w:val="16"/>
                <w:szCs w:val="16"/>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38AAC91" w14:textId="1D7D40E9"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3A0B13AA" w14:textId="692FE35D"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55FE2431" w14:textId="6D3253E1"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11BF57ED" w14:textId="3EC8CA8F"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585" w:type="dxa"/>
            <w:tcBorders>
              <w:top w:val="single" w:sz="4" w:space="0" w:color="auto"/>
              <w:left w:val="nil"/>
              <w:bottom w:val="single" w:sz="4" w:space="0" w:color="auto"/>
              <w:right w:val="single" w:sz="4" w:space="0" w:color="auto"/>
            </w:tcBorders>
            <w:shd w:val="clear" w:color="auto" w:fill="auto"/>
            <w:noWrap/>
            <w:vAlign w:val="center"/>
          </w:tcPr>
          <w:p w14:paraId="749CD6B1" w14:textId="380FB87A"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FE53BF6" w14:textId="4E24E2B5"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r>
      <w:tr w:rsidR="00343D2F" w:rsidRPr="009D70A6" w14:paraId="50097A5D" w14:textId="77777777" w:rsidTr="00600AD3">
        <w:trPr>
          <w:cantSplit/>
          <w:trHeight w:val="20"/>
        </w:trPr>
        <w:tc>
          <w:tcPr>
            <w:tcW w:w="723" w:type="dxa"/>
            <w:vMerge/>
            <w:tcBorders>
              <w:left w:val="single" w:sz="8" w:space="0" w:color="auto"/>
              <w:right w:val="single" w:sz="8" w:space="0" w:color="auto"/>
            </w:tcBorders>
            <w:vAlign w:val="center"/>
          </w:tcPr>
          <w:p w14:paraId="45F47F8D" w14:textId="77777777" w:rsidR="00343D2F" w:rsidRPr="009D70A6" w:rsidRDefault="00343D2F"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tcBorders>
              <w:left w:val="single" w:sz="8" w:space="0" w:color="auto"/>
              <w:right w:val="single" w:sz="8" w:space="0" w:color="auto"/>
            </w:tcBorders>
            <w:vAlign w:val="center"/>
          </w:tcPr>
          <w:p w14:paraId="4FCE0C14" w14:textId="77777777" w:rsidR="00343D2F" w:rsidRPr="009D70A6" w:rsidRDefault="00343D2F"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tcBorders>
              <w:left w:val="single" w:sz="8" w:space="0" w:color="auto"/>
              <w:right w:val="single" w:sz="4" w:space="0" w:color="auto"/>
            </w:tcBorders>
            <w:vAlign w:val="center"/>
          </w:tcPr>
          <w:p w14:paraId="2EB23C86" w14:textId="77777777" w:rsidR="00343D2F" w:rsidRPr="009D70A6" w:rsidRDefault="00343D2F" w:rsidP="00E65650">
            <w:pPr>
              <w:spacing w:after="0" w:line="276" w:lineRule="auto"/>
              <w:jc w:val="center"/>
              <w:rPr>
                <w:rFonts w:ascii="Times New Roman" w:eastAsia="Times New Roman" w:hAnsi="Times New Roman" w:cs="Times New Roman"/>
                <w:b/>
                <w:bCs/>
                <w:noProof/>
                <w:sz w:val="16"/>
                <w:szCs w:val="16"/>
                <w:lang w:eastAsia="hr-HR"/>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06C8B1AE" w14:textId="6BCBDDEA"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K912011</w:t>
            </w:r>
          </w:p>
        </w:tc>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5213F" w14:textId="22036CB7"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Gradnja građevina</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48E96133" w14:textId="176CE7EE"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30.000,00</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3C42D046" w14:textId="2799D70E"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50.000,00</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6A3CD2BC" w14:textId="03FAC7FC"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60.000,00</w:t>
            </w:r>
          </w:p>
        </w:tc>
        <w:tc>
          <w:tcPr>
            <w:tcW w:w="2449" w:type="dxa"/>
            <w:tcBorders>
              <w:top w:val="single" w:sz="4" w:space="0" w:color="auto"/>
              <w:left w:val="nil"/>
              <w:bottom w:val="single" w:sz="4" w:space="0" w:color="auto"/>
              <w:right w:val="single" w:sz="4" w:space="0" w:color="auto"/>
            </w:tcBorders>
            <w:shd w:val="clear" w:color="auto" w:fill="auto"/>
            <w:vAlign w:val="center"/>
          </w:tcPr>
          <w:p w14:paraId="3A6D772D" w14:textId="7F9ED5E7" w:rsidR="00343D2F" w:rsidRPr="009D70A6" w:rsidRDefault="00343D2F" w:rsidP="00E65650">
            <w:pPr>
              <w:spacing w:after="0" w:line="276" w:lineRule="auto"/>
              <w:rPr>
                <w:rFonts w:ascii="Times New Roman" w:eastAsia="Calibri" w:hAnsi="Times New Roman" w:cs="Times New Roman"/>
                <w:sz w:val="16"/>
                <w:szCs w:val="16"/>
              </w:rPr>
            </w:pPr>
            <w:r w:rsidRPr="009D70A6">
              <w:rPr>
                <w:rFonts w:ascii="Times New Roman" w:eastAsia="Times New Roman" w:hAnsi="Times New Roman" w:cs="Times New Roman"/>
                <w:noProof/>
                <w:sz w:val="16"/>
                <w:szCs w:val="16"/>
                <w:lang w:eastAsia="hr-HR"/>
              </w:rPr>
              <w:t>Postotak izvršenja</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1481BD03" w14:textId="0B80ECD7"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75,00%</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503CD064" w14:textId="6C0AB990"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80,00%</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8135DED" w14:textId="727DB1C3"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85,00%</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2A071F85" w14:textId="5B1967C5"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90,00%</w:t>
            </w:r>
          </w:p>
        </w:tc>
        <w:tc>
          <w:tcPr>
            <w:tcW w:w="585" w:type="dxa"/>
            <w:tcBorders>
              <w:top w:val="single" w:sz="4" w:space="0" w:color="auto"/>
              <w:left w:val="nil"/>
              <w:bottom w:val="single" w:sz="4" w:space="0" w:color="auto"/>
              <w:right w:val="single" w:sz="4" w:space="0" w:color="auto"/>
            </w:tcBorders>
            <w:shd w:val="clear" w:color="auto" w:fill="auto"/>
            <w:noWrap/>
            <w:vAlign w:val="center"/>
          </w:tcPr>
          <w:p w14:paraId="6E5103A9" w14:textId="78AED9FD"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5065C23" w14:textId="66EDAE8D"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r w:rsidR="00BE04F7" w:rsidRPr="009D70A6" w14:paraId="7E3B12A5" w14:textId="77777777" w:rsidTr="00343D2F">
        <w:trPr>
          <w:cantSplit/>
          <w:trHeight w:val="20"/>
        </w:trPr>
        <w:tc>
          <w:tcPr>
            <w:tcW w:w="723" w:type="dxa"/>
            <w:vMerge/>
            <w:tcBorders>
              <w:left w:val="single" w:sz="8" w:space="0" w:color="auto"/>
              <w:right w:val="single" w:sz="8" w:space="0" w:color="auto"/>
            </w:tcBorders>
            <w:vAlign w:val="center"/>
            <w:hideMark/>
          </w:tcPr>
          <w:p w14:paraId="19D3EBA7"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val="restart"/>
            <w:tcBorders>
              <w:top w:val="single" w:sz="8" w:space="0" w:color="auto"/>
              <w:left w:val="single" w:sz="8" w:space="0" w:color="auto"/>
              <w:bottom w:val="nil"/>
              <w:right w:val="single" w:sz="8" w:space="0" w:color="auto"/>
            </w:tcBorders>
            <w:shd w:val="clear" w:color="auto" w:fill="auto"/>
            <w:vAlign w:val="center"/>
          </w:tcPr>
          <w:p w14:paraId="720429DA" w14:textId="041F338C" w:rsidR="00BE04F7" w:rsidRPr="009D70A6" w:rsidRDefault="00BE04F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2.2.       Osiguranje civilne, zdravstvene i socijalne zaštite</w:t>
            </w:r>
          </w:p>
        </w:tc>
        <w:tc>
          <w:tcPr>
            <w:tcW w:w="153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EBDA348" w14:textId="77777777" w:rsidR="009D70A6" w:rsidRDefault="00BE04F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2.2.1.       </w:t>
            </w:r>
          </w:p>
          <w:p w14:paraId="24C67547" w14:textId="694A9EDE" w:rsidR="00BE04F7" w:rsidRPr="009D70A6" w:rsidRDefault="00BE04F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Razvoj mreže kućne pomoći starijim i nemoćnim osobama</w:t>
            </w:r>
          </w:p>
        </w:tc>
        <w:tc>
          <w:tcPr>
            <w:tcW w:w="1828" w:type="dxa"/>
            <w:tcBorders>
              <w:top w:val="single" w:sz="4" w:space="0" w:color="auto"/>
              <w:left w:val="nil"/>
              <w:bottom w:val="single" w:sz="4" w:space="0" w:color="auto"/>
              <w:right w:val="nil"/>
            </w:tcBorders>
            <w:shd w:val="clear" w:color="auto" w:fill="auto"/>
            <w:vAlign w:val="center"/>
          </w:tcPr>
          <w:p w14:paraId="6C8DD99D" w14:textId="39533C5F"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PROGRAM 7000</w:t>
            </w:r>
          </w:p>
        </w:tc>
        <w:tc>
          <w:tcPr>
            <w:tcW w:w="3061" w:type="dxa"/>
            <w:tcBorders>
              <w:top w:val="nil"/>
              <w:left w:val="single" w:sz="8" w:space="0" w:color="auto"/>
              <w:bottom w:val="single" w:sz="4" w:space="0" w:color="auto"/>
              <w:right w:val="single" w:sz="4" w:space="0" w:color="auto"/>
            </w:tcBorders>
            <w:shd w:val="clear" w:color="auto" w:fill="auto"/>
            <w:vAlign w:val="center"/>
          </w:tcPr>
          <w:p w14:paraId="18E25E6A" w14:textId="3D0B05AE"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OSIGURANJE ZDRAVSTVENE I SOCIJALNE ZAŠTITE</w:t>
            </w:r>
          </w:p>
        </w:tc>
        <w:tc>
          <w:tcPr>
            <w:tcW w:w="1318" w:type="dxa"/>
            <w:tcBorders>
              <w:top w:val="nil"/>
              <w:left w:val="nil"/>
              <w:bottom w:val="single" w:sz="4" w:space="0" w:color="auto"/>
              <w:right w:val="single" w:sz="4" w:space="0" w:color="auto"/>
            </w:tcBorders>
            <w:shd w:val="clear" w:color="auto" w:fill="auto"/>
            <w:noWrap/>
            <w:vAlign w:val="center"/>
          </w:tcPr>
          <w:p w14:paraId="3F4CBE15" w14:textId="2EA48151"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p>
        </w:tc>
        <w:tc>
          <w:tcPr>
            <w:tcW w:w="1318" w:type="dxa"/>
            <w:tcBorders>
              <w:top w:val="nil"/>
              <w:left w:val="nil"/>
              <w:bottom w:val="single" w:sz="4" w:space="0" w:color="auto"/>
              <w:right w:val="single" w:sz="4" w:space="0" w:color="auto"/>
            </w:tcBorders>
            <w:shd w:val="clear" w:color="auto" w:fill="auto"/>
            <w:noWrap/>
            <w:vAlign w:val="center"/>
          </w:tcPr>
          <w:p w14:paraId="7E250098" w14:textId="79DD020C"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p>
        </w:tc>
        <w:tc>
          <w:tcPr>
            <w:tcW w:w="1318" w:type="dxa"/>
            <w:tcBorders>
              <w:top w:val="nil"/>
              <w:left w:val="nil"/>
              <w:bottom w:val="single" w:sz="4" w:space="0" w:color="auto"/>
              <w:right w:val="single" w:sz="4" w:space="0" w:color="auto"/>
            </w:tcBorders>
            <w:shd w:val="clear" w:color="auto" w:fill="auto"/>
            <w:noWrap/>
            <w:vAlign w:val="center"/>
          </w:tcPr>
          <w:p w14:paraId="6C94C6AB" w14:textId="24C6CE17"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p>
        </w:tc>
        <w:tc>
          <w:tcPr>
            <w:tcW w:w="2449" w:type="dxa"/>
            <w:tcBorders>
              <w:top w:val="nil"/>
              <w:left w:val="nil"/>
              <w:bottom w:val="single" w:sz="4" w:space="0" w:color="auto"/>
              <w:right w:val="single" w:sz="4" w:space="0" w:color="auto"/>
            </w:tcBorders>
            <w:shd w:val="clear" w:color="auto" w:fill="auto"/>
            <w:vAlign w:val="center"/>
          </w:tcPr>
          <w:p w14:paraId="22968D47" w14:textId="4EA4D687"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p>
        </w:tc>
        <w:tc>
          <w:tcPr>
            <w:tcW w:w="1083" w:type="dxa"/>
            <w:tcBorders>
              <w:top w:val="nil"/>
              <w:left w:val="nil"/>
              <w:bottom w:val="single" w:sz="4" w:space="0" w:color="auto"/>
              <w:right w:val="single" w:sz="4" w:space="0" w:color="auto"/>
            </w:tcBorders>
            <w:shd w:val="clear" w:color="auto" w:fill="auto"/>
            <w:noWrap/>
            <w:vAlign w:val="center"/>
          </w:tcPr>
          <w:p w14:paraId="04B699B7" w14:textId="6AA81E71"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nil"/>
              <w:left w:val="nil"/>
              <w:bottom w:val="single" w:sz="4" w:space="0" w:color="auto"/>
              <w:right w:val="single" w:sz="4" w:space="0" w:color="auto"/>
            </w:tcBorders>
            <w:shd w:val="clear" w:color="auto" w:fill="auto"/>
            <w:noWrap/>
            <w:vAlign w:val="center"/>
          </w:tcPr>
          <w:p w14:paraId="6C33A871" w14:textId="15B20CF7"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nil"/>
              <w:left w:val="nil"/>
              <w:bottom w:val="single" w:sz="4" w:space="0" w:color="auto"/>
              <w:right w:val="single" w:sz="4" w:space="0" w:color="auto"/>
            </w:tcBorders>
            <w:shd w:val="clear" w:color="auto" w:fill="auto"/>
            <w:noWrap/>
            <w:vAlign w:val="center"/>
          </w:tcPr>
          <w:p w14:paraId="14D1E247" w14:textId="0BE97173"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nil"/>
              <w:left w:val="nil"/>
              <w:bottom w:val="single" w:sz="4" w:space="0" w:color="auto"/>
              <w:right w:val="single" w:sz="4" w:space="0" w:color="auto"/>
            </w:tcBorders>
            <w:shd w:val="clear" w:color="auto" w:fill="auto"/>
            <w:noWrap/>
            <w:vAlign w:val="center"/>
          </w:tcPr>
          <w:p w14:paraId="52E26E92" w14:textId="0C9D5C45"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p>
        </w:tc>
        <w:tc>
          <w:tcPr>
            <w:tcW w:w="585" w:type="dxa"/>
            <w:tcBorders>
              <w:top w:val="single" w:sz="8" w:space="0" w:color="auto"/>
              <w:left w:val="nil"/>
              <w:bottom w:val="single" w:sz="4" w:space="0" w:color="auto"/>
              <w:right w:val="single" w:sz="4" w:space="0" w:color="auto"/>
            </w:tcBorders>
            <w:shd w:val="clear" w:color="auto" w:fill="auto"/>
            <w:noWrap/>
            <w:vAlign w:val="center"/>
          </w:tcPr>
          <w:p w14:paraId="53B8BA65" w14:textId="0A698198"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p>
        </w:tc>
        <w:tc>
          <w:tcPr>
            <w:tcW w:w="939" w:type="dxa"/>
            <w:tcBorders>
              <w:top w:val="nil"/>
              <w:left w:val="nil"/>
              <w:bottom w:val="single" w:sz="4" w:space="0" w:color="auto"/>
              <w:right w:val="single" w:sz="8" w:space="0" w:color="auto"/>
            </w:tcBorders>
            <w:shd w:val="clear" w:color="auto" w:fill="auto"/>
            <w:noWrap/>
            <w:vAlign w:val="center"/>
          </w:tcPr>
          <w:p w14:paraId="70D388FC" w14:textId="1A174973"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p>
        </w:tc>
      </w:tr>
      <w:tr w:rsidR="00BE04F7" w:rsidRPr="009D70A6" w14:paraId="51DAE732" w14:textId="77777777" w:rsidTr="00343D2F">
        <w:trPr>
          <w:cantSplit/>
          <w:trHeight w:val="20"/>
        </w:trPr>
        <w:tc>
          <w:tcPr>
            <w:tcW w:w="723" w:type="dxa"/>
            <w:vMerge/>
            <w:tcBorders>
              <w:left w:val="single" w:sz="8" w:space="0" w:color="auto"/>
              <w:right w:val="single" w:sz="8" w:space="0" w:color="auto"/>
            </w:tcBorders>
            <w:vAlign w:val="center"/>
            <w:hideMark/>
          </w:tcPr>
          <w:p w14:paraId="3B4741BF"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tcBorders>
              <w:top w:val="single" w:sz="8" w:space="0" w:color="auto"/>
              <w:left w:val="single" w:sz="8" w:space="0" w:color="auto"/>
              <w:bottom w:val="nil"/>
              <w:right w:val="single" w:sz="8" w:space="0" w:color="auto"/>
            </w:tcBorders>
            <w:vAlign w:val="center"/>
          </w:tcPr>
          <w:p w14:paraId="37B21554"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tcBorders>
              <w:top w:val="single" w:sz="8" w:space="0" w:color="auto"/>
              <w:left w:val="single" w:sz="8" w:space="0" w:color="auto"/>
              <w:bottom w:val="single" w:sz="8" w:space="0" w:color="000000"/>
              <w:right w:val="single" w:sz="8" w:space="0" w:color="auto"/>
            </w:tcBorders>
            <w:vAlign w:val="center"/>
          </w:tcPr>
          <w:p w14:paraId="45E9024B"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828" w:type="dxa"/>
            <w:tcBorders>
              <w:top w:val="nil"/>
              <w:left w:val="nil"/>
              <w:bottom w:val="single" w:sz="4" w:space="0" w:color="auto"/>
              <w:right w:val="nil"/>
            </w:tcBorders>
            <w:shd w:val="clear" w:color="auto" w:fill="auto"/>
            <w:vAlign w:val="center"/>
          </w:tcPr>
          <w:p w14:paraId="1709DBBA" w14:textId="3216E82C"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A700010</w:t>
            </w:r>
          </w:p>
        </w:tc>
        <w:tc>
          <w:tcPr>
            <w:tcW w:w="3061" w:type="dxa"/>
            <w:tcBorders>
              <w:top w:val="nil"/>
              <w:left w:val="single" w:sz="8" w:space="0" w:color="auto"/>
              <w:bottom w:val="single" w:sz="4" w:space="0" w:color="auto"/>
              <w:right w:val="single" w:sz="4" w:space="0" w:color="auto"/>
            </w:tcBorders>
            <w:shd w:val="clear" w:color="auto" w:fill="auto"/>
            <w:vAlign w:val="center"/>
          </w:tcPr>
          <w:p w14:paraId="703F384C" w14:textId="65891131"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Socijalno – humanitarne aktivnosti</w:t>
            </w:r>
          </w:p>
        </w:tc>
        <w:tc>
          <w:tcPr>
            <w:tcW w:w="1318" w:type="dxa"/>
            <w:tcBorders>
              <w:top w:val="nil"/>
              <w:left w:val="nil"/>
              <w:bottom w:val="single" w:sz="4" w:space="0" w:color="auto"/>
              <w:right w:val="single" w:sz="4" w:space="0" w:color="auto"/>
            </w:tcBorders>
            <w:shd w:val="clear" w:color="auto" w:fill="auto"/>
            <w:noWrap/>
            <w:vAlign w:val="center"/>
          </w:tcPr>
          <w:p w14:paraId="445FB19F" w14:textId="167AE4A4"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50.000,00</w:t>
            </w:r>
          </w:p>
        </w:tc>
        <w:tc>
          <w:tcPr>
            <w:tcW w:w="1318" w:type="dxa"/>
            <w:tcBorders>
              <w:top w:val="nil"/>
              <w:left w:val="nil"/>
              <w:bottom w:val="single" w:sz="4" w:space="0" w:color="auto"/>
              <w:right w:val="single" w:sz="4" w:space="0" w:color="auto"/>
            </w:tcBorders>
            <w:shd w:val="clear" w:color="auto" w:fill="auto"/>
            <w:noWrap/>
            <w:vAlign w:val="center"/>
          </w:tcPr>
          <w:p w14:paraId="262DFDE6" w14:textId="41D06624"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50.000,00</w:t>
            </w:r>
          </w:p>
        </w:tc>
        <w:tc>
          <w:tcPr>
            <w:tcW w:w="1318" w:type="dxa"/>
            <w:tcBorders>
              <w:top w:val="nil"/>
              <w:left w:val="nil"/>
              <w:bottom w:val="single" w:sz="4" w:space="0" w:color="auto"/>
              <w:right w:val="single" w:sz="4" w:space="0" w:color="auto"/>
            </w:tcBorders>
            <w:shd w:val="clear" w:color="auto" w:fill="auto"/>
            <w:noWrap/>
            <w:vAlign w:val="center"/>
          </w:tcPr>
          <w:p w14:paraId="4D7231ED" w14:textId="406A39C1"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50.000,00</w:t>
            </w:r>
          </w:p>
        </w:tc>
        <w:tc>
          <w:tcPr>
            <w:tcW w:w="2449" w:type="dxa"/>
            <w:tcBorders>
              <w:top w:val="nil"/>
              <w:left w:val="nil"/>
              <w:bottom w:val="single" w:sz="4" w:space="0" w:color="auto"/>
              <w:right w:val="single" w:sz="4" w:space="0" w:color="auto"/>
            </w:tcBorders>
            <w:shd w:val="clear" w:color="auto" w:fill="auto"/>
            <w:vAlign w:val="center"/>
          </w:tcPr>
          <w:p w14:paraId="30F234FA" w14:textId="305AE1B3"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Broj aktivnosti</w:t>
            </w:r>
          </w:p>
        </w:tc>
        <w:tc>
          <w:tcPr>
            <w:tcW w:w="1083" w:type="dxa"/>
            <w:tcBorders>
              <w:top w:val="nil"/>
              <w:left w:val="nil"/>
              <w:bottom w:val="single" w:sz="4" w:space="0" w:color="auto"/>
              <w:right w:val="single" w:sz="4" w:space="0" w:color="auto"/>
            </w:tcBorders>
            <w:shd w:val="clear" w:color="auto" w:fill="auto"/>
            <w:noWrap/>
            <w:vAlign w:val="center"/>
          </w:tcPr>
          <w:p w14:paraId="56E73987" w14:textId="29916154"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w:t>
            </w:r>
          </w:p>
        </w:tc>
        <w:tc>
          <w:tcPr>
            <w:tcW w:w="1083" w:type="dxa"/>
            <w:tcBorders>
              <w:top w:val="nil"/>
              <w:left w:val="nil"/>
              <w:bottom w:val="single" w:sz="4" w:space="0" w:color="auto"/>
              <w:right w:val="single" w:sz="4" w:space="0" w:color="auto"/>
            </w:tcBorders>
            <w:shd w:val="clear" w:color="auto" w:fill="auto"/>
            <w:noWrap/>
            <w:vAlign w:val="center"/>
          </w:tcPr>
          <w:p w14:paraId="7F96E0A8" w14:textId="0B706AA5"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10</w:t>
            </w:r>
          </w:p>
        </w:tc>
        <w:tc>
          <w:tcPr>
            <w:tcW w:w="1083" w:type="dxa"/>
            <w:tcBorders>
              <w:top w:val="nil"/>
              <w:left w:val="nil"/>
              <w:bottom w:val="single" w:sz="4" w:space="0" w:color="auto"/>
              <w:right w:val="single" w:sz="4" w:space="0" w:color="auto"/>
            </w:tcBorders>
            <w:shd w:val="clear" w:color="auto" w:fill="auto"/>
            <w:noWrap/>
            <w:vAlign w:val="center"/>
          </w:tcPr>
          <w:p w14:paraId="5A358D75" w14:textId="18C426E1"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10</w:t>
            </w:r>
          </w:p>
        </w:tc>
        <w:tc>
          <w:tcPr>
            <w:tcW w:w="1083" w:type="dxa"/>
            <w:tcBorders>
              <w:top w:val="nil"/>
              <w:left w:val="nil"/>
              <w:bottom w:val="single" w:sz="4" w:space="0" w:color="auto"/>
              <w:right w:val="single" w:sz="4" w:space="0" w:color="auto"/>
            </w:tcBorders>
            <w:shd w:val="clear" w:color="auto" w:fill="auto"/>
            <w:noWrap/>
            <w:vAlign w:val="center"/>
          </w:tcPr>
          <w:p w14:paraId="5380A83B" w14:textId="7A260D2F"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10</w:t>
            </w:r>
          </w:p>
        </w:tc>
        <w:tc>
          <w:tcPr>
            <w:tcW w:w="585" w:type="dxa"/>
            <w:tcBorders>
              <w:top w:val="nil"/>
              <w:left w:val="nil"/>
              <w:bottom w:val="single" w:sz="4" w:space="0" w:color="auto"/>
              <w:right w:val="single" w:sz="4" w:space="0" w:color="auto"/>
            </w:tcBorders>
            <w:shd w:val="clear" w:color="auto" w:fill="auto"/>
            <w:noWrap/>
            <w:vAlign w:val="center"/>
          </w:tcPr>
          <w:p w14:paraId="09C2BA66" w14:textId="40C77F1E"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39" w:type="dxa"/>
            <w:tcBorders>
              <w:top w:val="nil"/>
              <w:left w:val="nil"/>
              <w:bottom w:val="single" w:sz="4" w:space="0" w:color="auto"/>
              <w:right w:val="single" w:sz="8" w:space="0" w:color="auto"/>
            </w:tcBorders>
            <w:shd w:val="clear" w:color="auto" w:fill="auto"/>
            <w:noWrap/>
            <w:vAlign w:val="center"/>
          </w:tcPr>
          <w:p w14:paraId="0E75A22A" w14:textId="6BFDF54E"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r w:rsidR="00BE04F7" w:rsidRPr="009D70A6" w14:paraId="222E1DE7" w14:textId="77777777" w:rsidTr="00343D2F">
        <w:trPr>
          <w:cantSplit/>
          <w:trHeight w:val="20"/>
        </w:trPr>
        <w:tc>
          <w:tcPr>
            <w:tcW w:w="723" w:type="dxa"/>
            <w:vMerge/>
            <w:tcBorders>
              <w:left w:val="single" w:sz="8" w:space="0" w:color="auto"/>
              <w:right w:val="single" w:sz="8" w:space="0" w:color="auto"/>
            </w:tcBorders>
            <w:vAlign w:val="center"/>
          </w:tcPr>
          <w:p w14:paraId="72E42739"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tcBorders>
              <w:top w:val="single" w:sz="8" w:space="0" w:color="auto"/>
              <w:left w:val="single" w:sz="8" w:space="0" w:color="auto"/>
              <w:bottom w:val="nil"/>
              <w:right w:val="single" w:sz="8" w:space="0" w:color="auto"/>
            </w:tcBorders>
            <w:vAlign w:val="center"/>
          </w:tcPr>
          <w:p w14:paraId="35C1A4E7"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restart"/>
            <w:tcBorders>
              <w:top w:val="single" w:sz="8" w:space="0" w:color="auto"/>
              <w:left w:val="single" w:sz="8" w:space="0" w:color="auto"/>
              <w:right w:val="single" w:sz="8" w:space="0" w:color="auto"/>
            </w:tcBorders>
            <w:vAlign w:val="center"/>
          </w:tcPr>
          <w:p w14:paraId="08C0DD29" w14:textId="77777777" w:rsidR="009D70A6" w:rsidRDefault="00BE04F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2.2.3. </w:t>
            </w:r>
          </w:p>
          <w:p w14:paraId="60DFFAAC" w14:textId="5F0F8E8E" w:rsidR="00BE04F7" w:rsidRPr="009D70A6" w:rsidRDefault="00BE04F7"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Osiguranje kvalitetne zdravstvene zaštite djece s poteškoćama u razvoju i osoba s invaliditetom</w:t>
            </w:r>
          </w:p>
        </w:tc>
        <w:tc>
          <w:tcPr>
            <w:tcW w:w="1828" w:type="dxa"/>
            <w:tcBorders>
              <w:top w:val="nil"/>
              <w:left w:val="nil"/>
              <w:bottom w:val="single" w:sz="4" w:space="0" w:color="auto"/>
              <w:right w:val="nil"/>
            </w:tcBorders>
            <w:shd w:val="clear" w:color="auto" w:fill="auto"/>
            <w:vAlign w:val="center"/>
          </w:tcPr>
          <w:p w14:paraId="0BA080A3" w14:textId="08B5F38B"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PROGRAM 7000</w:t>
            </w:r>
          </w:p>
        </w:tc>
        <w:tc>
          <w:tcPr>
            <w:tcW w:w="3061" w:type="dxa"/>
            <w:tcBorders>
              <w:top w:val="nil"/>
              <w:left w:val="single" w:sz="8" w:space="0" w:color="auto"/>
              <w:bottom w:val="single" w:sz="4" w:space="0" w:color="auto"/>
              <w:right w:val="single" w:sz="4" w:space="0" w:color="auto"/>
            </w:tcBorders>
            <w:shd w:val="clear" w:color="auto" w:fill="auto"/>
            <w:vAlign w:val="center"/>
          </w:tcPr>
          <w:p w14:paraId="2773B320" w14:textId="474CDBB6"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OSIGURANJE ZDRAVSTVENE I SOCIJALNE ZAŠTITE</w:t>
            </w:r>
          </w:p>
        </w:tc>
        <w:tc>
          <w:tcPr>
            <w:tcW w:w="1318" w:type="dxa"/>
            <w:tcBorders>
              <w:top w:val="nil"/>
              <w:left w:val="nil"/>
              <w:bottom w:val="single" w:sz="4" w:space="0" w:color="auto"/>
              <w:right w:val="single" w:sz="4" w:space="0" w:color="auto"/>
            </w:tcBorders>
            <w:shd w:val="clear" w:color="auto" w:fill="auto"/>
            <w:noWrap/>
            <w:vAlign w:val="center"/>
          </w:tcPr>
          <w:p w14:paraId="1CAB9829" w14:textId="77777777"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p>
        </w:tc>
        <w:tc>
          <w:tcPr>
            <w:tcW w:w="1318" w:type="dxa"/>
            <w:tcBorders>
              <w:top w:val="nil"/>
              <w:left w:val="nil"/>
              <w:bottom w:val="single" w:sz="4" w:space="0" w:color="auto"/>
              <w:right w:val="single" w:sz="4" w:space="0" w:color="auto"/>
            </w:tcBorders>
            <w:shd w:val="clear" w:color="auto" w:fill="auto"/>
            <w:noWrap/>
            <w:vAlign w:val="center"/>
          </w:tcPr>
          <w:p w14:paraId="7DF925F2" w14:textId="77777777"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p>
        </w:tc>
        <w:tc>
          <w:tcPr>
            <w:tcW w:w="1318" w:type="dxa"/>
            <w:tcBorders>
              <w:top w:val="nil"/>
              <w:left w:val="nil"/>
              <w:bottom w:val="single" w:sz="4" w:space="0" w:color="auto"/>
              <w:right w:val="single" w:sz="4" w:space="0" w:color="auto"/>
            </w:tcBorders>
            <w:shd w:val="clear" w:color="auto" w:fill="auto"/>
            <w:noWrap/>
            <w:vAlign w:val="center"/>
          </w:tcPr>
          <w:p w14:paraId="5A31B8F0" w14:textId="77777777"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p>
        </w:tc>
        <w:tc>
          <w:tcPr>
            <w:tcW w:w="2449" w:type="dxa"/>
            <w:tcBorders>
              <w:top w:val="nil"/>
              <w:left w:val="nil"/>
              <w:bottom w:val="single" w:sz="4" w:space="0" w:color="auto"/>
              <w:right w:val="single" w:sz="4" w:space="0" w:color="auto"/>
            </w:tcBorders>
            <w:shd w:val="clear" w:color="auto" w:fill="auto"/>
            <w:vAlign w:val="center"/>
          </w:tcPr>
          <w:p w14:paraId="4090AB20" w14:textId="77777777"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p>
        </w:tc>
        <w:tc>
          <w:tcPr>
            <w:tcW w:w="1083" w:type="dxa"/>
            <w:tcBorders>
              <w:top w:val="nil"/>
              <w:left w:val="nil"/>
              <w:bottom w:val="single" w:sz="4" w:space="0" w:color="auto"/>
              <w:right w:val="single" w:sz="4" w:space="0" w:color="auto"/>
            </w:tcBorders>
            <w:shd w:val="clear" w:color="auto" w:fill="auto"/>
            <w:noWrap/>
            <w:vAlign w:val="center"/>
          </w:tcPr>
          <w:p w14:paraId="0901BF99" w14:textId="77777777"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nil"/>
              <w:left w:val="nil"/>
              <w:bottom w:val="single" w:sz="4" w:space="0" w:color="auto"/>
              <w:right w:val="single" w:sz="4" w:space="0" w:color="auto"/>
            </w:tcBorders>
            <w:shd w:val="clear" w:color="auto" w:fill="auto"/>
            <w:noWrap/>
            <w:vAlign w:val="center"/>
          </w:tcPr>
          <w:p w14:paraId="23200350" w14:textId="77777777"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nil"/>
              <w:left w:val="nil"/>
              <w:bottom w:val="single" w:sz="4" w:space="0" w:color="auto"/>
              <w:right w:val="single" w:sz="4" w:space="0" w:color="auto"/>
            </w:tcBorders>
            <w:shd w:val="clear" w:color="auto" w:fill="auto"/>
            <w:noWrap/>
            <w:vAlign w:val="center"/>
          </w:tcPr>
          <w:p w14:paraId="1E2BC66B" w14:textId="77777777"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p>
        </w:tc>
        <w:tc>
          <w:tcPr>
            <w:tcW w:w="1083" w:type="dxa"/>
            <w:tcBorders>
              <w:top w:val="nil"/>
              <w:left w:val="nil"/>
              <w:bottom w:val="single" w:sz="4" w:space="0" w:color="auto"/>
              <w:right w:val="single" w:sz="4" w:space="0" w:color="auto"/>
            </w:tcBorders>
            <w:shd w:val="clear" w:color="auto" w:fill="auto"/>
            <w:noWrap/>
            <w:vAlign w:val="center"/>
          </w:tcPr>
          <w:p w14:paraId="1067ACBF" w14:textId="77777777"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p>
        </w:tc>
        <w:tc>
          <w:tcPr>
            <w:tcW w:w="585" w:type="dxa"/>
            <w:tcBorders>
              <w:top w:val="nil"/>
              <w:left w:val="nil"/>
              <w:bottom w:val="single" w:sz="4" w:space="0" w:color="auto"/>
              <w:right w:val="single" w:sz="4" w:space="0" w:color="auto"/>
            </w:tcBorders>
            <w:shd w:val="clear" w:color="auto" w:fill="auto"/>
            <w:noWrap/>
            <w:vAlign w:val="center"/>
          </w:tcPr>
          <w:p w14:paraId="745AE5DD" w14:textId="77777777"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p>
        </w:tc>
        <w:tc>
          <w:tcPr>
            <w:tcW w:w="939" w:type="dxa"/>
            <w:tcBorders>
              <w:top w:val="nil"/>
              <w:left w:val="nil"/>
              <w:bottom w:val="single" w:sz="4" w:space="0" w:color="auto"/>
              <w:right w:val="single" w:sz="8" w:space="0" w:color="auto"/>
            </w:tcBorders>
            <w:shd w:val="clear" w:color="auto" w:fill="auto"/>
            <w:noWrap/>
            <w:vAlign w:val="center"/>
          </w:tcPr>
          <w:p w14:paraId="5E313E41" w14:textId="77777777"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p>
        </w:tc>
      </w:tr>
      <w:tr w:rsidR="00BE04F7" w:rsidRPr="009D70A6" w14:paraId="7D21B277" w14:textId="77777777" w:rsidTr="009D70A6">
        <w:trPr>
          <w:cantSplit/>
          <w:trHeight w:val="20"/>
        </w:trPr>
        <w:tc>
          <w:tcPr>
            <w:tcW w:w="723" w:type="dxa"/>
            <w:vMerge/>
            <w:tcBorders>
              <w:left w:val="single" w:sz="8" w:space="0" w:color="auto"/>
              <w:right w:val="single" w:sz="8" w:space="0" w:color="auto"/>
            </w:tcBorders>
            <w:vAlign w:val="center"/>
          </w:tcPr>
          <w:p w14:paraId="5E3DFC09"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tcBorders>
              <w:top w:val="single" w:sz="8" w:space="0" w:color="auto"/>
              <w:left w:val="single" w:sz="8" w:space="0" w:color="auto"/>
              <w:bottom w:val="single" w:sz="4" w:space="0" w:color="auto"/>
              <w:right w:val="single" w:sz="8" w:space="0" w:color="auto"/>
            </w:tcBorders>
            <w:vAlign w:val="center"/>
          </w:tcPr>
          <w:p w14:paraId="0AFACC4D"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tcBorders>
              <w:left w:val="single" w:sz="8" w:space="0" w:color="auto"/>
              <w:bottom w:val="single" w:sz="4" w:space="0" w:color="auto"/>
              <w:right w:val="single" w:sz="8" w:space="0" w:color="auto"/>
            </w:tcBorders>
            <w:vAlign w:val="center"/>
          </w:tcPr>
          <w:p w14:paraId="527C5015" w14:textId="77777777" w:rsidR="00BE04F7" w:rsidRPr="009D70A6" w:rsidRDefault="00BE04F7" w:rsidP="00E65650">
            <w:pPr>
              <w:spacing w:after="0" w:line="276" w:lineRule="auto"/>
              <w:rPr>
                <w:rFonts w:ascii="Times New Roman" w:eastAsia="Times New Roman" w:hAnsi="Times New Roman" w:cs="Times New Roman"/>
                <w:b/>
                <w:bCs/>
                <w:noProof/>
                <w:sz w:val="16"/>
                <w:szCs w:val="16"/>
                <w:lang w:eastAsia="hr-HR"/>
              </w:rPr>
            </w:pPr>
          </w:p>
        </w:tc>
        <w:tc>
          <w:tcPr>
            <w:tcW w:w="1828" w:type="dxa"/>
            <w:tcBorders>
              <w:top w:val="nil"/>
              <w:left w:val="nil"/>
              <w:bottom w:val="single" w:sz="4" w:space="0" w:color="auto"/>
              <w:right w:val="nil"/>
            </w:tcBorders>
            <w:shd w:val="clear" w:color="auto" w:fill="auto"/>
            <w:vAlign w:val="center"/>
          </w:tcPr>
          <w:p w14:paraId="0619129E" w14:textId="79EC0513"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A700008</w:t>
            </w:r>
          </w:p>
        </w:tc>
        <w:tc>
          <w:tcPr>
            <w:tcW w:w="3061" w:type="dxa"/>
            <w:tcBorders>
              <w:top w:val="nil"/>
              <w:left w:val="single" w:sz="8" w:space="0" w:color="auto"/>
              <w:bottom w:val="single" w:sz="4" w:space="0" w:color="auto"/>
              <w:right w:val="single" w:sz="4" w:space="0" w:color="auto"/>
            </w:tcBorders>
            <w:shd w:val="clear" w:color="auto" w:fill="auto"/>
            <w:vAlign w:val="center"/>
          </w:tcPr>
          <w:p w14:paraId="0AEBFAD6" w14:textId="7617C8F5"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Pomoć socijalno ugroženim obiteljima i oboljelima</w:t>
            </w:r>
          </w:p>
        </w:tc>
        <w:tc>
          <w:tcPr>
            <w:tcW w:w="1318" w:type="dxa"/>
            <w:tcBorders>
              <w:top w:val="nil"/>
              <w:left w:val="nil"/>
              <w:bottom w:val="single" w:sz="4" w:space="0" w:color="auto"/>
              <w:right w:val="single" w:sz="4" w:space="0" w:color="auto"/>
            </w:tcBorders>
            <w:shd w:val="clear" w:color="auto" w:fill="auto"/>
            <w:noWrap/>
            <w:vAlign w:val="center"/>
          </w:tcPr>
          <w:p w14:paraId="1A02A981" w14:textId="42BD09C1"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56.900,00</w:t>
            </w:r>
          </w:p>
        </w:tc>
        <w:tc>
          <w:tcPr>
            <w:tcW w:w="1318" w:type="dxa"/>
            <w:tcBorders>
              <w:top w:val="nil"/>
              <w:left w:val="nil"/>
              <w:bottom w:val="single" w:sz="4" w:space="0" w:color="auto"/>
              <w:right w:val="single" w:sz="4" w:space="0" w:color="auto"/>
            </w:tcBorders>
            <w:shd w:val="clear" w:color="auto" w:fill="auto"/>
            <w:noWrap/>
            <w:vAlign w:val="center"/>
          </w:tcPr>
          <w:p w14:paraId="732D7175" w14:textId="0D6BD9EE"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56.900,00</w:t>
            </w:r>
          </w:p>
        </w:tc>
        <w:tc>
          <w:tcPr>
            <w:tcW w:w="1318" w:type="dxa"/>
            <w:tcBorders>
              <w:top w:val="nil"/>
              <w:left w:val="nil"/>
              <w:bottom w:val="single" w:sz="4" w:space="0" w:color="auto"/>
              <w:right w:val="single" w:sz="4" w:space="0" w:color="auto"/>
            </w:tcBorders>
            <w:shd w:val="clear" w:color="auto" w:fill="auto"/>
            <w:noWrap/>
            <w:vAlign w:val="center"/>
          </w:tcPr>
          <w:p w14:paraId="31668D2A" w14:textId="6FC09266" w:rsidR="00BE04F7" w:rsidRPr="009D70A6" w:rsidRDefault="00BE04F7"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56.900,00</w:t>
            </w:r>
          </w:p>
        </w:tc>
        <w:tc>
          <w:tcPr>
            <w:tcW w:w="2449" w:type="dxa"/>
            <w:tcBorders>
              <w:top w:val="nil"/>
              <w:left w:val="nil"/>
              <w:bottom w:val="single" w:sz="4" w:space="0" w:color="auto"/>
              <w:right w:val="single" w:sz="4" w:space="0" w:color="auto"/>
            </w:tcBorders>
            <w:shd w:val="clear" w:color="auto" w:fill="auto"/>
            <w:vAlign w:val="center"/>
          </w:tcPr>
          <w:p w14:paraId="4642613E" w14:textId="75FB3422" w:rsidR="00BE04F7" w:rsidRPr="009D70A6" w:rsidRDefault="00BE04F7"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Broj korisnika</w:t>
            </w:r>
          </w:p>
        </w:tc>
        <w:tc>
          <w:tcPr>
            <w:tcW w:w="1083" w:type="dxa"/>
            <w:tcBorders>
              <w:top w:val="nil"/>
              <w:left w:val="nil"/>
              <w:bottom w:val="single" w:sz="4" w:space="0" w:color="auto"/>
              <w:right w:val="single" w:sz="4" w:space="0" w:color="auto"/>
            </w:tcBorders>
            <w:shd w:val="clear" w:color="auto" w:fill="auto"/>
            <w:noWrap/>
            <w:vAlign w:val="center"/>
          </w:tcPr>
          <w:p w14:paraId="7B997152" w14:textId="027D5594"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60</w:t>
            </w:r>
          </w:p>
        </w:tc>
        <w:tc>
          <w:tcPr>
            <w:tcW w:w="1083" w:type="dxa"/>
            <w:tcBorders>
              <w:top w:val="nil"/>
              <w:left w:val="nil"/>
              <w:bottom w:val="single" w:sz="4" w:space="0" w:color="auto"/>
              <w:right w:val="single" w:sz="4" w:space="0" w:color="auto"/>
            </w:tcBorders>
            <w:shd w:val="clear" w:color="auto" w:fill="auto"/>
            <w:noWrap/>
            <w:vAlign w:val="center"/>
          </w:tcPr>
          <w:p w14:paraId="489D42E9" w14:textId="0A0BC4D1"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65</w:t>
            </w:r>
          </w:p>
        </w:tc>
        <w:tc>
          <w:tcPr>
            <w:tcW w:w="1083" w:type="dxa"/>
            <w:tcBorders>
              <w:top w:val="nil"/>
              <w:left w:val="nil"/>
              <w:bottom w:val="single" w:sz="4" w:space="0" w:color="auto"/>
              <w:right w:val="single" w:sz="4" w:space="0" w:color="auto"/>
            </w:tcBorders>
            <w:shd w:val="clear" w:color="auto" w:fill="auto"/>
            <w:noWrap/>
            <w:vAlign w:val="center"/>
          </w:tcPr>
          <w:p w14:paraId="541CC2AE" w14:textId="50368832"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65</w:t>
            </w:r>
          </w:p>
        </w:tc>
        <w:tc>
          <w:tcPr>
            <w:tcW w:w="1083" w:type="dxa"/>
            <w:tcBorders>
              <w:top w:val="nil"/>
              <w:left w:val="nil"/>
              <w:bottom w:val="single" w:sz="4" w:space="0" w:color="auto"/>
              <w:right w:val="single" w:sz="4" w:space="0" w:color="auto"/>
            </w:tcBorders>
            <w:shd w:val="clear" w:color="auto" w:fill="auto"/>
            <w:noWrap/>
            <w:vAlign w:val="center"/>
          </w:tcPr>
          <w:p w14:paraId="6E656579" w14:textId="2BE201B1"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65</w:t>
            </w:r>
          </w:p>
        </w:tc>
        <w:tc>
          <w:tcPr>
            <w:tcW w:w="585" w:type="dxa"/>
            <w:tcBorders>
              <w:top w:val="nil"/>
              <w:left w:val="nil"/>
              <w:bottom w:val="single" w:sz="4" w:space="0" w:color="auto"/>
              <w:right w:val="single" w:sz="4" w:space="0" w:color="auto"/>
            </w:tcBorders>
            <w:shd w:val="clear" w:color="auto" w:fill="auto"/>
            <w:noWrap/>
            <w:vAlign w:val="center"/>
          </w:tcPr>
          <w:p w14:paraId="42F2D21C" w14:textId="17BC2CB5"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39" w:type="dxa"/>
            <w:tcBorders>
              <w:top w:val="nil"/>
              <w:left w:val="nil"/>
              <w:bottom w:val="single" w:sz="4" w:space="0" w:color="auto"/>
              <w:right w:val="single" w:sz="8" w:space="0" w:color="auto"/>
            </w:tcBorders>
            <w:shd w:val="clear" w:color="auto" w:fill="auto"/>
            <w:noWrap/>
            <w:vAlign w:val="center"/>
          </w:tcPr>
          <w:p w14:paraId="78735F73" w14:textId="6C1932E3" w:rsidR="00BE04F7" w:rsidRPr="009D70A6" w:rsidRDefault="00BE04F7"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r w:rsidR="00343D2F" w:rsidRPr="009D70A6" w14:paraId="7F554853" w14:textId="77777777" w:rsidTr="009D70A6">
        <w:trPr>
          <w:cantSplit/>
          <w:trHeight w:val="20"/>
        </w:trPr>
        <w:tc>
          <w:tcPr>
            <w:tcW w:w="723" w:type="dxa"/>
            <w:vMerge/>
            <w:tcBorders>
              <w:left w:val="single" w:sz="8" w:space="0" w:color="auto"/>
              <w:right w:val="single" w:sz="4" w:space="0" w:color="auto"/>
            </w:tcBorders>
            <w:vAlign w:val="center"/>
          </w:tcPr>
          <w:p w14:paraId="10C86A75" w14:textId="77777777" w:rsidR="00343D2F" w:rsidRPr="009D70A6" w:rsidRDefault="00343D2F"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val="restart"/>
            <w:tcBorders>
              <w:top w:val="single" w:sz="4" w:space="0" w:color="auto"/>
              <w:left w:val="single" w:sz="4" w:space="0" w:color="auto"/>
              <w:bottom w:val="single" w:sz="4" w:space="0" w:color="auto"/>
              <w:right w:val="single" w:sz="4" w:space="0" w:color="auto"/>
            </w:tcBorders>
            <w:vAlign w:val="center"/>
          </w:tcPr>
          <w:p w14:paraId="73A8BB48" w14:textId="56E6E76A" w:rsidR="00343D2F" w:rsidRPr="009D70A6"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2.3.         Izgradnja društvene i sportske infrastrukture</w:t>
            </w:r>
          </w:p>
        </w:tc>
        <w:tc>
          <w:tcPr>
            <w:tcW w:w="1538" w:type="dxa"/>
            <w:vMerge w:val="restart"/>
            <w:tcBorders>
              <w:top w:val="single" w:sz="4" w:space="0" w:color="auto"/>
              <w:left w:val="single" w:sz="4" w:space="0" w:color="auto"/>
              <w:bottom w:val="single" w:sz="4" w:space="0" w:color="auto"/>
              <w:right w:val="single" w:sz="4" w:space="0" w:color="auto"/>
            </w:tcBorders>
            <w:vAlign w:val="center"/>
          </w:tcPr>
          <w:p w14:paraId="61FED22A" w14:textId="77777777" w:rsidR="009D70A6"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2.3.4.     </w:t>
            </w:r>
          </w:p>
          <w:p w14:paraId="2B259C83" w14:textId="69F11D52" w:rsidR="00343D2F" w:rsidRPr="009D70A6"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Sanacija i adaptacija društvenih domova</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5CF22208" w14:textId="4353BAE9"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Program 8000</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501081F2" w14:textId="7E3648FE"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UPRAVLJANJE IMOVINOM</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5F01E" w14:textId="039B3C00"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96227" w14:textId="75598C10"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72EF0" w14:textId="075F2745"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1C806C94" w14:textId="68723371"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236DF" w14:textId="002C6ACB"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FB8F7" w14:textId="4309A112"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BF29" w14:textId="637519A3"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D633C" w14:textId="1E65723C"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4B861" w14:textId="34DC307A"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25B4C" w14:textId="7E3C9980"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r>
      <w:tr w:rsidR="00343D2F" w:rsidRPr="009D70A6" w14:paraId="6F9B63DF" w14:textId="77777777" w:rsidTr="009D70A6">
        <w:trPr>
          <w:cantSplit/>
          <w:trHeight w:val="20"/>
        </w:trPr>
        <w:tc>
          <w:tcPr>
            <w:tcW w:w="723" w:type="dxa"/>
            <w:vMerge/>
            <w:tcBorders>
              <w:left w:val="single" w:sz="8" w:space="0" w:color="auto"/>
              <w:right w:val="single" w:sz="4" w:space="0" w:color="auto"/>
            </w:tcBorders>
            <w:vAlign w:val="center"/>
          </w:tcPr>
          <w:p w14:paraId="04133D68" w14:textId="77777777" w:rsidR="00343D2F" w:rsidRPr="009D70A6" w:rsidRDefault="00343D2F"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tcBorders>
              <w:top w:val="single" w:sz="4" w:space="0" w:color="auto"/>
              <w:left w:val="single" w:sz="4" w:space="0" w:color="auto"/>
              <w:bottom w:val="single" w:sz="4" w:space="0" w:color="auto"/>
              <w:right w:val="single" w:sz="4" w:space="0" w:color="auto"/>
            </w:tcBorders>
            <w:vAlign w:val="center"/>
          </w:tcPr>
          <w:p w14:paraId="712783CA" w14:textId="77777777" w:rsidR="00343D2F" w:rsidRPr="009D70A6" w:rsidRDefault="00343D2F"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tcBorders>
              <w:top w:val="single" w:sz="4" w:space="0" w:color="auto"/>
              <w:left w:val="single" w:sz="4" w:space="0" w:color="auto"/>
              <w:bottom w:val="single" w:sz="4" w:space="0" w:color="auto"/>
              <w:right w:val="single" w:sz="4" w:space="0" w:color="auto"/>
            </w:tcBorders>
            <w:vAlign w:val="center"/>
          </w:tcPr>
          <w:p w14:paraId="13F7C164" w14:textId="11A541F5" w:rsidR="00343D2F" w:rsidRPr="009D70A6" w:rsidRDefault="00343D2F" w:rsidP="00E65650">
            <w:pPr>
              <w:spacing w:after="0" w:line="276" w:lineRule="auto"/>
              <w:rPr>
                <w:rFonts w:ascii="Times New Roman" w:eastAsia="Times New Roman" w:hAnsi="Times New Roman" w:cs="Times New Roman"/>
                <w:b/>
                <w:bCs/>
                <w:noProof/>
                <w:sz w:val="16"/>
                <w:szCs w:val="16"/>
                <w:lang w:eastAsia="hr-HR"/>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22C2C71D" w14:textId="757416DA"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K800002</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255D5657" w14:textId="019D9579"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Adaptacija i uređivanje prostora u vlasništvu Općine</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600EE" w14:textId="34A5919F"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100.000,00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E5C37" w14:textId="0BCA5C3A"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100.000,00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474D6" w14:textId="57D84475"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60.000,00</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1DC2FAD4" w14:textId="6C159023"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Broj saniranih krovišta/fasada/zamijenjene stolarije</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D5C9F" w14:textId="3C0B37B3"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1/1/1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73625" w14:textId="5AC78735"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2/3/2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52959" w14:textId="003F6FE6"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2/3/2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FF134" w14:textId="58C8E939"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2/0/1</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548BC" w14:textId="2EA80D5E"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41D0E" w14:textId="0015AAF1"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r w:rsidR="00343D2F" w:rsidRPr="009D70A6" w14:paraId="5C34BB50" w14:textId="77777777" w:rsidTr="009D70A6">
        <w:trPr>
          <w:cantSplit/>
          <w:trHeight w:val="20"/>
        </w:trPr>
        <w:tc>
          <w:tcPr>
            <w:tcW w:w="723" w:type="dxa"/>
            <w:vMerge/>
            <w:tcBorders>
              <w:left w:val="single" w:sz="8" w:space="0" w:color="auto"/>
              <w:right w:val="single" w:sz="4" w:space="0" w:color="auto"/>
            </w:tcBorders>
            <w:vAlign w:val="center"/>
          </w:tcPr>
          <w:p w14:paraId="30EF6642" w14:textId="77777777" w:rsidR="00343D2F" w:rsidRPr="009D70A6" w:rsidRDefault="00343D2F"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tcBorders>
              <w:top w:val="single" w:sz="4" w:space="0" w:color="auto"/>
              <w:left w:val="single" w:sz="4" w:space="0" w:color="auto"/>
              <w:bottom w:val="single" w:sz="4" w:space="0" w:color="auto"/>
              <w:right w:val="single" w:sz="4" w:space="0" w:color="auto"/>
            </w:tcBorders>
            <w:vAlign w:val="center"/>
          </w:tcPr>
          <w:p w14:paraId="6B32B602" w14:textId="77777777" w:rsidR="00343D2F" w:rsidRPr="009D70A6" w:rsidRDefault="00343D2F"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restart"/>
            <w:tcBorders>
              <w:top w:val="single" w:sz="4" w:space="0" w:color="auto"/>
              <w:left w:val="single" w:sz="4" w:space="0" w:color="auto"/>
              <w:bottom w:val="single" w:sz="4" w:space="0" w:color="auto"/>
              <w:right w:val="single" w:sz="4" w:space="0" w:color="auto"/>
            </w:tcBorders>
            <w:vAlign w:val="center"/>
          </w:tcPr>
          <w:p w14:paraId="0D292F82" w14:textId="77777777" w:rsidR="009D70A6"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 xml:space="preserve">2.3.5.   </w:t>
            </w:r>
          </w:p>
          <w:p w14:paraId="137D683C" w14:textId="07D18D5F" w:rsidR="00343D2F" w:rsidRPr="009D70A6"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9D70A6">
              <w:rPr>
                <w:rFonts w:ascii="Times New Roman" w:eastAsia="Times New Roman" w:hAnsi="Times New Roman" w:cs="Times New Roman"/>
                <w:b/>
                <w:bCs/>
                <w:noProof/>
                <w:sz w:val="16"/>
                <w:szCs w:val="16"/>
                <w:lang w:eastAsia="hr-HR"/>
              </w:rPr>
              <w:t>Izgradnja sportskih terena i dječjih igrališta</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4D1482DD" w14:textId="725370FF"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PROGRAM 9120</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26ED338D" w14:textId="0622E1BF"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GRAĐENJE KOMUNALNE INFRASTRUKTURE</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F64D6" w14:textId="033B20A7"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C63EC" w14:textId="0E6045FE"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22A13" w14:textId="1E69D1E8"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291516D6" w14:textId="5CA67756"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9D401" w14:textId="793D1813"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6F00C" w14:textId="37D17814"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3D35A" w14:textId="79F875BF"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FF91D" w14:textId="4BCA2276"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4AA13" w14:textId="2498EF4C"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D5AE5" w14:textId="1A20F5B4"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 </w:t>
            </w:r>
          </w:p>
        </w:tc>
      </w:tr>
      <w:tr w:rsidR="00343D2F" w:rsidRPr="009D70A6" w14:paraId="72D3B285" w14:textId="77777777" w:rsidTr="009D70A6">
        <w:trPr>
          <w:cantSplit/>
          <w:trHeight w:val="20"/>
        </w:trPr>
        <w:tc>
          <w:tcPr>
            <w:tcW w:w="723" w:type="dxa"/>
            <w:vMerge/>
            <w:tcBorders>
              <w:left w:val="single" w:sz="8" w:space="0" w:color="auto"/>
              <w:bottom w:val="single" w:sz="8" w:space="0" w:color="000000"/>
              <w:right w:val="single" w:sz="4" w:space="0" w:color="auto"/>
            </w:tcBorders>
            <w:vAlign w:val="center"/>
          </w:tcPr>
          <w:p w14:paraId="5233FEF2" w14:textId="77777777" w:rsidR="00343D2F" w:rsidRPr="009D70A6" w:rsidRDefault="00343D2F"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tcBorders>
              <w:top w:val="single" w:sz="4" w:space="0" w:color="auto"/>
              <w:left w:val="single" w:sz="4" w:space="0" w:color="auto"/>
              <w:bottom w:val="single" w:sz="4" w:space="0" w:color="auto"/>
              <w:right w:val="single" w:sz="4" w:space="0" w:color="auto"/>
            </w:tcBorders>
            <w:vAlign w:val="center"/>
          </w:tcPr>
          <w:p w14:paraId="2FC86B8C" w14:textId="77777777" w:rsidR="00343D2F" w:rsidRPr="009D70A6" w:rsidRDefault="00343D2F"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tcBorders>
              <w:top w:val="single" w:sz="4" w:space="0" w:color="auto"/>
              <w:left w:val="single" w:sz="4" w:space="0" w:color="auto"/>
              <w:bottom w:val="single" w:sz="4" w:space="0" w:color="auto"/>
              <w:right w:val="single" w:sz="4" w:space="0" w:color="auto"/>
            </w:tcBorders>
            <w:vAlign w:val="center"/>
          </w:tcPr>
          <w:p w14:paraId="36D2A756" w14:textId="77777777" w:rsidR="00343D2F" w:rsidRPr="009D70A6" w:rsidRDefault="00343D2F" w:rsidP="00E65650">
            <w:pPr>
              <w:spacing w:after="0" w:line="276" w:lineRule="auto"/>
              <w:rPr>
                <w:rFonts w:ascii="Times New Roman" w:eastAsia="Times New Roman" w:hAnsi="Times New Roman" w:cs="Times New Roman"/>
                <w:b/>
                <w:bCs/>
                <w:noProof/>
                <w:sz w:val="16"/>
                <w:szCs w:val="16"/>
                <w:lang w:eastAsia="hr-HR"/>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4A6A610A" w14:textId="7D7EAB9D"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K912011</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6E198B74" w14:textId="7F8AB332"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Gradnja građevina</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7E4A3" w14:textId="6B317A8F"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170.000,00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B3906" w14:textId="2CC5B2C2"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130.000,00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78607" w14:textId="59C6664F" w:rsidR="00343D2F" w:rsidRPr="009D70A6" w:rsidRDefault="00343D2F" w:rsidP="00E65650">
            <w:pPr>
              <w:spacing w:after="0" w:line="276" w:lineRule="auto"/>
              <w:jc w:val="right"/>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120.000,00</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524D9548" w14:textId="1080863B" w:rsidR="00343D2F" w:rsidRPr="009D70A6" w:rsidRDefault="00343D2F" w:rsidP="00E65650">
            <w:pPr>
              <w:spacing w:after="0" w:line="276" w:lineRule="auto"/>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Postotak izvršenja</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4C3BA" w14:textId="44CC4B22"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65,00%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55E83" w14:textId="74C6864A"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80,00%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773F3" w14:textId="7F1AC202"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85,00%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7F922" w14:textId="4091D41E"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90,00%</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D6E9C" w14:textId="35835373"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927AC" w14:textId="0A25205F" w:rsidR="00343D2F" w:rsidRPr="009D70A6" w:rsidRDefault="00343D2F" w:rsidP="00E65650">
            <w:pPr>
              <w:spacing w:after="0" w:line="276" w:lineRule="auto"/>
              <w:jc w:val="center"/>
              <w:rPr>
                <w:rFonts w:ascii="Times New Roman" w:eastAsia="Times New Roman" w:hAnsi="Times New Roman" w:cs="Times New Roman"/>
                <w:noProof/>
                <w:sz w:val="16"/>
                <w:szCs w:val="16"/>
                <w:lang w:eastAsia="hr-HR"/>
              </w:rPr>
            </w:pPr>
            <w:r w:rsidRPr="009D70A6">
              <w:rPr>
                <w:rFonts w:ascii="Times New Roman" w:eastAsia="Times New Roman" w:hAnsi="Times New Roman" w:cs="Times New Roman"/>
                <w:noProof/>
                <w:sz w:val="16"/>
                <w:szCs w:val="16"/>
                <w:lang w:eastAsia="hr-HR"/>
              </w:rPr>
              <w:t>00201</w:t>
            </w:r>
          </w:p>
        </w:tc>
      </w:tr>
    </w:tbl>
    <w:p w14:paraId="59C8D768" w14:textId="045697CF" w:rsidR="00E65650" w:rsidRDefault="00387F33" w:rsidP="00387F33">
      <w:pPr>
        <w:tabs>
          <w:tab w:val="left" w:pos="2830"/>
        </w:tabs>
        <w:rPr>
          <w:rFonts w:ascii="Times New Roman" w:eastAsia="Times New Roman" w:hAnsi="Times New Roman" w:cs="Times New Roman"/>
          <w:noProof/>
          <w:sz w:val="24"/>
          <w:szCs w:val="24"/>
          <w:lang w:eastAsia="hr-HR"/>
        </w:rPr>
      </w:pPr>
      <w:r w:rsidRPr="00387F33">
        <w:rPr>
          <w:rFonts w:ascii="Times New Roman" w:eastAsia="Times New Roman" w:hAnsi="Times New Roman" w:cs="Times New Roman"/>
          <w:noProof/>
          <w:sz w:val="24"/>
          <w:szCs w:val="24"/>
          <w:lang w:eastAsia="hr-HR"/>
        </w:rPr>
        <w:tab/>
      </w:r>
    </w:p>
    <w:p w14:paraId="090A8E6F" w14:textId="77777777" w:rsidR="00E65650" w:rsidRDefault="00E65650">
      <w:pPr>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br w:type="page"/>
      </w:r>
    </w:p>
    <w:tbl>
      <w:tblPr>
        <w:tblW w:w="2083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430"/>
        <w:gridCol w:w="1538"/>
        <w:gridCol w:w="1828"/>
        <w:gridCol w:w="3061"/>
        <w:gridCol w:w="1318"/>
        <w:gridCol w:w="1318"/>
        <w:gridCol w:w="1318"/>
        <w:gridCol w:w="2449"/>
        <w:gridCol w:w="1083"/>
        <w:gridCol w:w="1083"/>
        <w:gridCol w:w="1083"/>
        <w:gridCol w:w="1083"/>
        <w:gridCol w:w="585"/>
        <w:gridCol w:w="939"/>
      </w:tblGrid>
      <w:tr w:rsidR="00343D2F" w:rsidRPr="00E65650" w14:paraId="69A77037" w14:textId="77777777" w:rsidTr="009D70A6">
        <w:trPr>
          <w:cantSplit/>
          <w:trHeight w:val="20"/>
        </w:trPr>
        <w:tc>
          <w:tcPr>
            <w:tcW w:w="723" w:type="dxa"/>
            <w:shd w:val="clear" w:color="000000" w:fill="C0C0C0"/>
            <w:vAlign w:val="center"/>
            <w:hideMark/>
          </w:tcPr>
          <w:p w14:paraId="13FEC973" w14:textId="6B41CA85"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noProof/>
                <w:sz w:val="16"/>
                <w:szCs w:val="16"/>
                <w:lang w:eastAsia="hr-HR"/>
              </w:rPr>
              <w:lastRenderedPageBreak/>
              <w:br w:type="page"/>
            </w:r>
            <w:r w:rsidRPr="00E65650">
              <w:rPr>
                <w:rFonts w:ascii="Times New Roman" w:eastAsia="Times New Roman" w:hAnsi="Times New Roman" w:cs="Times New Roman"/>
                <w:b/>
                <w:bCs/>
                <w:noProof/>
                <w:sz w:val="16"/>
                <w:szCs w:val="16"/>
                <w:lang w:eastAsia="hr-HR"/>
              </w:rPr>
              <w:t>Naziv cilja</w:t>
            </w:r>
          </w:p>
        </w:tc>
        <w:tc>
          <w:tcPr>
            <w:tcW w:w="1430" w:type="dxa"/>
            <w:shd w:val="clear" w:color="000000" w:fill="C0C0C0"/>
            <w:vAlign w:val="center"/>
            <w:hideMark/>
          </w:tcPr>
          <w:p w14:paraId="30830DCE"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Naziv prioriteta</w:t>
            </w:r>
          </w:p>
        </w:tc>
        <w:tc>
          <w:tcPr>
            <w:tcW w:w="1538" w:type="dxa"/>
            <w:shd w:val="clear" w:color="000000" w:fill="C0C0C0"/>
            <w:vAlign w:val="center"/>
            <w:hideMark/>
          </w:tcPr>
          <w:p w14:paraId="2EB56730"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Naziv mjere</w:t>
            </w:r>
          </w:p>
        </w:tc>
        <w:tc>
          <w:tcPr>
            <w:tcW w:w="1828" w:type="dxa"/>
            <w:shd w:val="clear" w:color="000000" w:fill="C0C0C0"/>
            <w:vAlign w:val="center"/>
            <w:hideMark/>
          </w:tcPr>
          <w:p w14:paraId="00445DA1"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Program (aktivnost/projekt)</w:t>
            </w:r>
          </w:p>
        </w:tc>
        <w:tc>
          <w:tcPr>
            <w:tcW w:w="3061" w:type="dxa"/>
            <w:shd w:val="clear" w:color="000000" w:fill="C0C0C0"/>
            <w:vAlign w:val="center"/>
            <w:hideMark/>
          </w:tcPr>
          <w:p w14:paraId="59C89E03"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Naziv programa/aktivnosti</w:t>
            </w:r>
          </w:p>
        </w:tc>
        <w:tc>
          <w:tcPr>
            <w:tcW w:w="1318" w:type="dxa"/>
            <w:shd w:val="clear" w:color="000000" w:fill="C0C0C0"/>
            <w:vAlign w:val="center"/>
            <w:hideMark/>
          </w:tcPr>
          <w:p w14:paraId="0062BF99"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Plan 2019.</w:t>
            </w:r>
          </w:p>
        </w:tc>
        <w:tc>
          <w:tcPr>
            <w:tcW w:w="1318" w:type="dxa"/>
            <w:shd w:val="clear" w:color="000000" w:fill="C0C0C0"/>
            <w:vAlign w:val="center"/>
            <w:hideMark/>
          </w:tcPr>
          <w:p w14:paraId="675CFEA9"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Projekcija 2020.</w:t>
            </w:r>
          </w:p>
        </w:tc>
        <w:tc>
          <w:tcPr>
            <w:tcW w:w="1318" w:type="dxa"/>
            <w:shd w:val="clear" w:color="000000" w:fill="C0C0C0"/>
            <w:vAlign w:val="center"/>
            <w:hideMark/>
          </w:tcPr>
          <w:p w14:paraId="75A28E6E"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Projekcija 2010.</w:t>
            </w:r>
          </w:p>
        </w:tc>
        <w:tc>
          <w:tcPr>
            <w:tcW w:w="2449" w:type="dxa"/>
            <w:shd w:val="clear" w:color="000000" w:fill="C0C0C0"/>
            <w:vAlign w:val="center"/>
            <w:hideMark/>
          </w:tcPr>
          <w:p w14:paraId="783F15E8"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Pokazatelj rezultata</w:t>
            </w:r>
          </w:p>
        </w:tc>
        <w:tc>
          <w:tcPr>
            <w:tcW w:w="1083" w:type="dxa"/>
            <w:shd w:val="clear" w:color="000000" w:fill="C0C0C0"/>
            <w:vAlign w:val="center"/>
            <w:hideMark/>
          </w:tcPr>
          <w:p w14:paraId="2738608A"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Polazna vrijednost</w:t>
            </w:r>
          </w:p>
        </w:tc>
        <w:tc>
          <w:tcPr>
            <w:tcW w:w="1083" w:type="dxa"/>
            <w:shd w:val="clear" w:color="000000" w:fill="C0C0C0"/>
            <w:vAlign w:val="center"/>
            <w:hideMark/>
          </w:tcPr>
          <w:p w14:paraId="38DC6054"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Ciljana vrijednost</w:t>
            </w:r>
            <w:r w:rsidRPr="00E65650">
              <w:rPr>
                <w:rFonts w:ascii="Times New Roman" w:eastAsia="Times New Roman" w:hAnsi="Times New Roman" w:cs="Times New Roman"/>
                <w:b/>
                <w:bCs/>
                <w:noProof/>
                <w:sz w:val="16"/>
                <w:szCs w:val="16"/>
                <w:lang w:eastAsia="hr-HR"/>
              </w:rPr>
              <w:br/>
              <w:t>2019.</w:t>
            </w:r>
          </w:p>
        </w:tc>
        <w:tc>
          <w:tcPr>
            <w:tcW w:w="1083" w:type="dxa"/>
            <w:shd w:val="clear" w:color="000000" w:fill="C0C0C0"/>
            <w:vAlign w:val="center"/>
            <w:hideMark/>
          </w:tcPr>
          <w:p w14:paraId="79685A51"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Ciljana vrijednost</w:t>
            </w:r>
            <w:r w:rsidRPr="00E65650">
              <w:rPr>
                <w:rFonts w:ascii="Times New Roman" w:eastAsia="Times New Roman" w:hAnsi="Times New Roman" w:cs="Times New Roman"/>
                <w:b/>
                <w:bCs/>
                <w:noProof/>
                <w:sz w:val="16"/>
                <w:szCs w:val="16"/>
                <w:lang w:eastAsia="hr-HR"/>
              </w:rPr>
              <w:br/>
              <w:t>2020.</w:t>
            </w:r>
          </w:p>
        </w:tc>
        <w:tc>
          <w:tcPr>
            <w:tcW w:w="1083" w:type="dxa"/>
            <w:shd w:val="clear" w:color="000000" w:fill="C0C0C0"/>
            <w:vAlign w:val="center"/>
            <w:hideMark/>
          </w:tcPr>
          <w:p w14:paraId="335DD388"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Ciljana vrijednost</w:t>
            </w:r>
            <w:r w:rsidRPr="00E65650">
              <w:rPr>
                <w:rFonts w:ascii="Times New Roman" w:eastAsia="Times New Roman" w:hAnsi="Times New Roman" w:cs="Times New Roman"/>
                <w:b/>
                <w:bCs/>
                <w:noProof/>
                <w:sz w:val="16"/>
                <w:szCs w:val="16"/>
                <w:lang w:eastAsia="hr-HR"/>
              </w:rPr>
              <w:br/>
              <w:t>2021.</w:t>
            </w:r>
          </w:p>
        </w:tc>
        <w:tc>
          <w:tcPr>
            <w:tcW w:w="1524" w:type="dxa"/>
            <w:gridSpan w:val="2"/>
            <w:shd w:val="clear" w:color="000000" w:fill="C0C0C0"/>
            <w:vAlign w:val="center"/>
            <w:hideMark/>
          </w:tcPr>
          <w:p w14:paraId="3188D6DB" w14:textId="77777777" w:rsidR="00343D2F" w:rsidRPr="00E65650" w:rsidRDefault="00343D2F"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Odgovornost za provedbu mjere (organizacijska klasifikacija)</w:t>
            </w:r>
          </w:p>
        </w:tc>
      </w:tr>
      <w:tr w:rsidR="009D70A6" w:rsidRPr="00E65650" w14:paraId="58944F08" w14:textId="77777777" w:rsidTr="009D70A6">
        <w:trPr>
          <w:cantSplit/>
          <w:trHeight w:val="20"/>
        </w:trPr>
        <w:tc>
          <w:tcPr>
            <w:tcW w:w="723" w:type="dxa"/>
            <w:vMerge w:val="restart"/>
            <w:shd w:val="clear" w:color="auto" w:fill="auto"/>
            <w:textDirection w:val="btLr"/>
            <w:vAlign w:val="center"/>
          </w:tcPr>
          <w:p w14:paraId="5788D3F5" w14:textId="7358FC41"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STRATEŠKI CILJ 3: EFIKASNIJE UPRAVLJANJE RESURSIMA</w:t>
            </w:r>
          </w:p>
        </w:tc>
        <w:tc>
          <w:tcPr>
            <w:tcW w:w="1430" w:type="dxa"/>
            <w:vMerge w:val="restart"/>
            <w:shd w:val="clear" w:color="auto" w:fill="auto"/>
            <w:vAlign w:val="center"/>
          </w:tcPr>
          <w:p w14:paraId="0E198102" w14:textId="77777777"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 xml:space="preserve">3.2. </w:t>
            </w:r>
          </w:p>
          <w:p w14:paraId="37384003" w14:textId="00105856"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Zaštita okoliša</w:t>
            </w:r>
          </w:p>
        </w:tc>
        <w:tc>
          <w:tcPr>
            <w:tcW w:w="1538" w:type="dxa"/>
            <w:vMerge w:val="restart"/>
            <w:shd w:val="clear" w:color="auto" w:fill="auto"/>
            <w:vAlign w:val="center"/>
          </w:tcPr>
          <w:p w14:paraId="0535CF03" w14:textId="77777777"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3.2.2.</w:t>
            </w:r>
          </w:p>
          <w:p w14:paraId="03FC7D0C" w14:textId="0376F230"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Izgradnja stacionarnog reciklažnog dvorišta</w:t>
            </w:r>
          </w:p>
        </w:tc>
        <w:tc>
          <w:tcPr>
            <w:tcW w:w="1828" w:type="dxa"/>
            <w:shd w:val="clear" w:color="auto" w:fill="auto"/>
            <w:vAlign w:val="center"/>
          </w:tcPr>
          <w:p w14:paraId="0855F38E" w14:textId="7DCA0505"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PROGRAM 9120</w:t>
            </w:r>
          </w:p>
        </w:tc>
        <w:tc>
          <w:tcPr>
            <w:tcW w:w="3061" w:type="dxa"/>
            <w:shd w:val="clear" w:color="auto" w:fill="auto"/>
            <w:vAlign w:val="center"/>
          </w:tcPr>
          <w:p w14:paraId="646D38EB" w14:textId="1C6E2EEA"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GRAĐENJE KOMUNALNE INFRASTRUKTURE</w:t>
            </w:r>
          </w:p>
        </w:tc>
        <w:tc>
          <w:tcPr>
            <w:tcW w:w="1318" w:type="dxa"/>
            <w:shd w:val="clear" w:color="auto" w:fill="auto"/>
            <w:noWrap/>
            <w:vAlign w:val="center"/>
          </w:tcPr>
          <w:p w14:paraId="4D2D8143" w14:textId="293661A9"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318" w:type="dxa"/>
            <w:shd w:val="clear" w:color="auto" w:fill="auto"/>
            <w:noWrap/>
            <w:vAlign w:val="center"/>
          </w:tcPr>
          <w:p w14:paraId="65C4C4C6" w14:textId="264D51CF"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318" w:type="dxa"/>
            <w:shd w:val="clear" w:color="auto" w:fill="auto"/>
            <w:noWrap/>
            <w:vAlign w:val="center"/>
          </w:tcPr>
          <w:p w14:paraId="48BDCD2D" w14:textId="7F483BA0"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2449" w:type="dxa"/>
            <w:shd w:val="clear" w:color="auto" w:fill="auto"/>
            <w:vAlign w:val="center"/>
          </w:tcPr>
          <w:p w14:paraId="34750ABE" w14:textId="112469A1"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0929FB3C" w14:textId="3CF50CBF"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2A97E8F7" w14:textId="1FF6CB43"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20D1201A" w14:textId="59E094F1"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11C94D28" w14:textId="17BEC5F5"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585" w:type="dxa"/>
            <w:shd w:val="clear" w:color="auto" w:fill="auto"/>
            <w:noWrap/>
            <w:vAlign w:val="center"/>
          </w:tcPr>
          <w:p w14:paraId="72A1A47C" w14:textId="0CBD0AC5"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939" w:type="dxa"/>
            <w:shd w:val="clear" w:color="auto" w:fill="auto"/>
            <w:noWrap/>
            <w:vAlign w:val="center"/>
          </w:tcPr>
          <w:p w14:paraId="3E3028A6" w14:textId="4B52D4F9"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r>
      <w:tr w:rsidR="009D70A6" w:rsidRPr="00E65650" w14:paraId="17536777" w14:textId="77777777" w:rsidTr="009D70A6">
        <w:trPr>
          <w:cantSplit/>
          <w:trHeight w:val="20"/>
        </w:trPr>
        <w:tc>
          <w:tcPr>
            <w:tcW w:w="723" w:type="dxa"/>
            <w:vMerge/>
            <w:vAlign w:val="center"/>
          </w:tcPr>
          <w:p w14:paraId="4CA8C0DE"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vAlign w:val="center"/>
          </w:tcPr>
          <w:p w14:paraId="00FBF21F"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ign w:val="center"/>
          </w:tcPr>
          <w:p w14:paraId="5C845132" w14:textId="77777777"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p>
        </w:tc>
        <w:tc>
          <w:tcPr>
            <w:tcW w:w="1828" w:type="dxa"/>
            <w:shd w:val="clear" w:color="auto" w:fill="auto"/>
            <w:vAlign w:val="center"/>
          </w:tcPr>
          <w:p w14:paraId="5B2BE55F" w14:textId="775FABBD"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K912010</w:t>
            </w:r>
          </w:p>
        </w:tc>
        <w:tc>
          <w:tcPr>
            <w:tcW w:w="3061" w:type="dxa"/>
            <w:shd w:val="clear" w:color="auto" w:fill="auto"/>
            <w:noWrap/>
            <w:vAlign w:val="center"/>
          </w:tcPr>
          <w:p w14:paraId="3E0B5CA1" w14:textId="2757FC27"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xml:space="preserve">Priprema zemljišta </w:t>
            </w:r>
          </w:p>
        </w:tc>
        <w:tc>
          <w:tcPr>
            <w:tcW w:w="1318" w:type="dxa"/>
            <w:shd w:val="clear" w:color="auto" w:fill="auto"/>
            <w:noWrap/>
            <w:vAlign w:val="center"/>
          </w:tcPr>
          <w:p w14:paraId="54ED74A3" w14:textId="7D13F9B1"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50.000,00</w:t>
            </w:r>
          </w:p>
        </w:tc>
        <w:tc>
          <w:tcPr>
            <w:tcW w:w="1318" w:type="dxa"/>
            <w:shd w:val="clear" w:color="auto" w:fill="auto"/>
            <w:noWrap/>
            <w:vAlign w:val="center"/>
          </w:tcPr>
          <w:p w14:paraId="34A07D7D" w14:textId="4B166ACA"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100.000,00</w:t>
            </w:r>
          </w:p>
        </w:tc>
        <w:tc>
          <w:tcPr>
            <w:tcW w:w="1318" w:type="dxa"/>
            <w:shd w:val="clear" w:color="auto" w:fill="auto"/>
            <w:noWrap/>
            <w:vAlign w:val="center"/>
          </w:tcPr>
          <w:p w14:paraId="0BFAE9F2" w14:textId="360BA6C4"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100.000,00</w:t>
            </w:r>
          </w:p>
        </w:tc>
        <w:tc>
          <w:tcPr>
            <w:tcW w:w="2449" w:type="dxa"/>
            <w:shd w:val="clear" w:color="auto" w:fill="auto"/>
            <w:vAlign w:val="center"/>
          </w:tcPr>
          <w:p w14:paraId="33EDB1F8" w14:textId="78098FCE"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Broj reciklažnih dvorišta</w:t>
            </w:r>
          </w:p>
        </w:tc>
        <w:tc>
          <w:tcPr>
            <w:tcW w:w="1083" w:type="dxa"/>
            <w:shd w:val="clear" w:color="auto" w:fill="auto"/>
            <w:noWrap/>
            <w:vAlign w:val="center"/>
          </w:tcPr>
          <w:p w14:paraId="40D154C1" w14:textId="21DED38A"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w:t>
            </w:r>
          </w:p>
        </w:tc>
        <w:tc>
          <w:tcPr>
            <w:tcW w:w="1083" w:type="dxa"/>
            <w:shd w:val="clear" w:color="auto" w:fill="auto"/>
            <w:noWrap/>
            <w:vAlign w:val="center"/>
          </w:tcPr>
          <w:p w14:paraId="39AD4BE7" w14:textId="1064DB4E"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w:t>
            </w:r>
          </w:p>
        </w:tc>
        <w:tc>
          <w:tcPr>
            <w:tcW w:w="1083" w:type="dxa"/>
            <w:shd w:val="clear" w:color="auto" w:fill="auto"/>
            <w:noWrap/>
            <w:vAlign w:val="center"/>
          </w:tcPr>
          <w:p w14:paraId="4845A3F3" w14:textId="73D1FE68"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1</w:t>
            </w:r>
          </w:p>
        </w:tc>
        <w:tc>
          <w:tcPr>
            <w:tcW w:w="1083" w:type="dxa"/>
            <w:shd w:val="clear" w:color="auto" w:fill="auto"/>
            <w:noWrap/>
            <w:vAlign w:val="center"/>
          </w:tcPr>
          <w:p w14:paraId="32AF829C" w14:textId="5A19D3E4"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1</w:t>
            </w:r>
          </w:p>
        </w:tc>
        <w:tc>
          <w:tcPr>
            <w:tcW w:w="585" w:type="dxa"/>
            <w:shd w:val="clear" w:color="auto" w:fill="auto"/>
            <w:noWrap/>
            <w:vAlign w:val="center"/>
          </w:tcPr>
          <w:p w14:paraId="123272A4" w14:textId="2BE2B243"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002</w:t>
            </w:r>
          </w:p>
        </w:tc>
        <w:tc>
          <w:tcPr>
            <w:tcW w:w="939" w:type="dxa"/>
            <w:shd w:val="clear" w:color="auto" w:fill="auto"/>
            <w:noWrap/>
            <w:vAlign w:val="center"/>
          </w:tcPr>
          <w:p w14:paraId="3464BA7F" w14:textId="32DD856A"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00201</w:t>
            </w:r>
          </w:p>
        </w:tc>
      </w:tr>
      <w:tr w:rsidR="009D70A6" w:rsidRPr="00E65650" w14:paraId="3AB09DA0" w14:textId="77777777" w:rsidTr="009D70A6">
        <w:trPr>
          <w:cantSplit/>
          <w:trHeight w:val="20"/>
        </w:trPr>
        <w:tc>
          <w:tcPr>
            <w:tcW w:w="723" w:type="dxa"/>
            <w:vMerge/>
            <w:vAlign w:val="center"/>
          </w:tcPr>
          <w:p w14:paraId="75B50516"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vAlign w:val="center"/>
          </w:tcPr>
          <w:p w14:paraId="3C911A6C"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restart"/>
            <w:vAlign w:val="center"/>
          </w:tcPr>
          <w:p w14:paraId="5C74DB4B" w14:textId="77777777" w:rsid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 xml:space="preserve">3.2.4. </w:t>
            </w:r>
          </w:p>
          <w:p w14:paraId="25AF7DC6" w14:textId="0C560E72"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Zbrinjavanje otpada</w:t>
            </w:r>
          </w:p>
        </w:tc>
        <w:tc>
          <w:tcPr>
            <w:tcW w:w="1828" w:type="dxa"/>
            <w:shd w:val="clear" w:color="auto" w:fill="auto"/>
            <w:vAlign w:val="center"/>
          </w:tcPr>
          <w:p w14:paraId="5878D4EB" w14:textId="1F3A8167"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Program 8800</w:t>
            </w:r>
          </w:p>
        </w:tc>
        <w:tc>
          <w:tcPr>
            <w:tcW w:w="3061" w:type="dxa"/>
            <w:shd w:val="clear" w:color="auto" w:fill="auto"/>
            <w:noWrap/>
            <w:vAlign w:val="center"/>
          </w:tcPr>
          <w:p w14:paraId="2E8D19DB" w14:textId="5E7EBB37"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ZAŠTITA OKOLIŠA</w:t>
            </w:r>
          </w:p>
        </w:tc>
        <w:tc>
          <w:tcPr>
            <w:tcW w:w="1318" w:type="dxa"/>
            <w:shd w:val="clear" w:color="auto" w:fill="auto"/>
            <w:noWrap/>
            <w:vAlign w:val="center"/>
          </w:tcPr>
          <w:p w14:paraId="7625C245" w14:textId="3EE1173B"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318" w:type="dxa"/>
            <w:shd w:val="clear" w:color="auto" w:fill="auto"/>
            <w:noWrap/>
            <w:vAlign w:val="center"/>
          </w:tcPr>
          <w:p w14:paraId="219AB77F" w14:textId="5C44FBA3"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318" w:type="dxa"/>
            <w:shd w:val="clear" w:color="auto" w:fill="auto"/>
            <w:noWrap/>
            <w:vAlign w:val="center"/>
          </w:tcPr>
          <w:p w14:paraId="477E424D" w14:textId="5D7687CF"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2449" w:type="dxa"/>
            <w:shd w:val="clear" w:color="auto" w:fill="auto"/>
            <w:vAlign w:val="center"/>
          </w:tcPr>
          <w:p w14:paraId="51C26288" w14:textId="27450A1C"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294ADE17" w14:textId="1EA19BF5"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3836D44D" w14:textId="38E8B9EE"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2A7B4D70" w14:textId="5331B494"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575695C2" w14:textId="34E978CB"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585" w:type="dxa"/>
            <w:shd w:val="clear" w:color="auto" w:fill="auto"/>
            <w:noWrap/>
            <w:vAlign w:val="center"/>
          </w:tcPr>
          <w:p w14:paraId="2FBC05AD" w14:textId="7BCBD437"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939" w:type="dxa"/>
            <w:shd w:val="clear" w:color="auto" w:fill="auto"/>
            <w:noWrap/>
            <w:vAlign w:val="center"/>
          </w:tcPr>
          <w:p w14:paraId="5B327B4A" w14:textId="55994554"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r>
      <w:tr w:rsidR="009D70A6" w:rsidRPr="00E65650" w14:paraId="20E446C0" w14:textId="77777777" w:rsidTr="009D70A6">
        <w:trPr>
          <w:cantSplit/>
          <w:trHeight w:val="20"/>
        </w:trPr>
        <w:tc>
          <w:tcPr>
            <w:tcW w:w="723" w:type="dxa"/>
            <w:vMerge/>
            <w:vAlign w:val="center"/>
          </w:tcPr>
          <w:p w14:paraId="249BD181"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vAlign w:val="center"/>
          </w:tcPr>
          <w:p w14:paraId="08C0F531"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ign w:val="center"/>
          </w:tcPr>
          <w:p w14:paraId="6D8B1C89" w14:textId="77777777"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p>
        </w:tc>
        <w:tc>
          <w:tcPr>
            <w:tcW w:w="1828" w:type="dxa"/>
            <w:shd w:val="clear" w:color="auto" w:fill="auto"/>
            <w:vAlign w:val="center"/>
          </w:tcPr>
          <w:p w14:paraId="0CD29568" w14:textId="655C7CC4"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K880003</w:t>
            </w:r>
          </w:p>
        </w:tc>
        <w:tc>
          <w:tcPr>
            <w:tcW w:w="3061" w:type="dxa"/>
            <w:shd w:val="clear" w:color="auto" w:fill="auto"/>
            <w:noWrap/>
            <w:vAlign w:val="center"/>
          </w:tcPr>
          <w:p w14:paraId="05BA5DF9" w14:textId="06D9E7C8"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Nabava opreme za zbrinjavanje otpada</w:t>
            </w:r>
          </w:p>
        </w:tc>
        <w:tc>
          <w:tcPr>
            <w:tcW w:w="1318" w:type="dxa"/>
            <w:shd w:val="clear" w:color="auto" w:fill="auto"/>
            <w:noWrap/>
            <w:vAlign w:val="center"/>
          </w:tcPr>
          <w:p w14:paraId="59B3CCDB" w14:textId="4BF773B6"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200.000,00</w:t>
            </w:r>
          </w:p>
        </w:tc>
        <w:tc>
          <w:tcPr>
            <w:tcW w:w="1318" w:type="dxa"/>
            <w:shd w:val="clear" w:color="auto" w:fill="auto"/>
            <w:noWrap/>
            <w:vAlign w:val="center"/>
          </w:tcPr>
          <w:p w14:paraId="61C6DEA0" w14:textId="63EEDD6D"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0,00</w:t>
            </w:r>
          </w:p>
        </w:tc>
        <w:tc>
          <w:tcPr>
            <w:tcW w:w="1318" w:type="dxa"/>
            <w:shd w:val="clear" w:color="auto" w:fill="auto"/>
            <w:noWrap/>
            <w:vAlign w:val="center"/>
          </w:tcPr>
          <w:p w14:paraId="25577DA3" w14:textId="0478E885"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0,00</w:t>
            </w:r>
          </w:p>
        </w:tc>
        <w:tc>
          <w:tcPr>
            <w:tcW w:w="2449" w:type="dxa"/>
            <w:shd w:val="clear" w:color="auto" w:fill="auto"/>
            <w:vAlign w:val="center"/>
          </w:tcPr>
          <w:p w14:paraId="287BA411" w14:textId="5DCF37F8"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Postotak nabave nove opreme</w:t>
            </w:r>
          </w:p>
        </w:tc>
        <w:tc>
          <w:tcPr>
            <w:tcW w:w="1083" w:type="dxa"/>
            <w:shd w:val="clear" w:color="auto" w:fill="auto"/>
            <w:noWrap/>
            <w:vAlign w:val="center"/>
          </w:tcPr>
          <w:p w14:paraId="2A51EF74" w14:textId="33C3AA43"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75%</w:t>
            </w:r>
          </w:p>
        </w:tc>
        <w:tc>
          <w:tcPr>
            <w:tcW w:w="1083" w:type="dxa"/>
            <w:shd w:val="clear" w:color="auto" w:fill="auto"/>
            <w:noWrap/>
            <w:vAlign w:val="center"/>
          </w:tcPr>
          <w:p w14:paraId="245BEF5D" w14:textId="753B9642"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100%</w:t>
            </w:r>
          </w:p>
        </w:tc>
        <w:tc>
          <w:tcPr>
            <w:tcW w:w="1083" w:type="dxa"/>
            <w:shd w:val="clear" w:color="auto" w:fill="auto"/>
            <w:noWrap/>
            <w:vAlign w:val="center"/>
          </w:tcPr>
          <w:p w14:paraId="75FA7B6E" w14:textId="0A0047A8"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w:t>
            </w:r>
          </w:p>
        </w:tc>
        <w:tc>
          <w:tcPr>
            <w:tcW w:w="1083" w:type="dxa"/>
            <w:shd w:val="clear" w:color="auto" w:fill="auto"/>
            <w:noWrap/>
            <w:vAlign w:val="center"/>
          </w:tcPr>
          <w:p w14:paraId="255E1117" w14:textId="47C9BE3D"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w:t>
            </w:r>
          </w:p>
        </w:tc>
        <w:tc>
          <w:tcPr>
            <w:tcW w:w="585" w:type="dxa"/>
            <w:shd w:val="clear" w:color="auto" w:fill="auto"/>
            <w:noWrap/>
            <w:vAlign w:val="center"/>
          </w:tcPr>
          <w:p w14:paraId="24C26903" w14:textId="2C9B244E"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002</w:t>
            </w:r>
          </w:p>
        </w:tc>
        <w:tc>
          <w:tcPr>
            <w:tcW w:w="939" w:type="dxa"/>
            <w:shd w:val="clear" w:color="auto" w:fill="auto"/>
            <w:noWrap/>
            <w:vAlign w:val="center"/>
          </w:tcPr>
          <w:p w14:paraId="514360C5" w14:textId="56CC9077"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00201</w:t>
            </w:r>
          </w:p>
        </w:tc>
      </w:tr>
      <w:tr w:rsidR="009D70A6" w:rsidRPr="00E65650" w14:paraId="6982995B" w14:textId="77777777" w:rsidTr="009D70A6">
        <w:trPr>
          <w:cantSplit/>
          <w:trHeight w:val="20"/>
        </w:trPr>
        <w:tc>
          <w:tcPr>
            <w:tcW w:w="723" w:type="dxa"/>
            <w:vMerge/>
            <w:vAlign w:val="center"/>
          </w:tcPr>
          <w:p w14:paraId="274E1898"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val="restart"/>
            <w:shd w:val="clear" w:color="auto" w:fill="auto"/>
            <w:vAlign w:val="center"/>
          </w:tcPr>
          <w:p w14:paraId="7A124952" w14:textId="65D7AA22"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3.3. Prepoznatljivost lokalnog identiteta</w:t>
            </w:r>
          </w:p>
        </w:tc>
        <w:tc>
          <w:tcPr>
            <w:tcW w:w="1538" w:type="dxa"/>
            <w:vMerge w:val="restart"/>
            <w:shd w:val="clear" w:color="auto" w:fill="auto"/>
            <w:vAlign w:val="center"/>
          </w:tcPr>
          <w:p w14:paraId="01CA1CF3" w14:textId="27D0B254" w:rsidR="00E65650" w:rsidRPr="00E65650" w:rsidRDefault="009D70A6" w:rsidP="00E65650">
            <w:pPr>
              <w:spacing w:after="0" w:line="276" w:lineRule="auto"/>
              <w:jc w:val="center"/>
              <w:rPr>
                <w:rFonts w:ascii="Times New Roman" w:eastAsia="Times New Roman" w:hAnsi="Times New Roman" w:cs="Times New Roman"/>
                <w:b/>
                <w:bCs/>
                <w:sz w:val="16"/>
                <w:szCs w:val="16"/>
                <w:lang w:eastAsia="hr-HR"/>
              </w:rPr>
            </w:pPr>
            <w:r w:rsidRPr="00E65650">
              <w:rPr>
                <w:rFonts w:ascii="Times New Roman" w:eastAsia="Times New Roman" w:hAnsi="Times New Roman" w:cs="Times New Roman"/>
                <w:b/>
                <w:bCs/>
                <w:sz w:val="16"/>
                <w:szCs w:val="16"/>
                <w:lang w:eastAsia="hr-HR"/>
              </w:rPr>
              <w:t>5.3.3.</w:t>
            </w:r>
          </w:p>
          <w:p w14:paraId="2A93C148" w14:textId="0539499F"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sz w:val="16"/>
                <w:szCs w:val="16"/>
                <w:lang w:eastAsia="hr-HR"/>
              </w:rPr>
              <w:t>Uređenje i opremanje Muzeja "Trka na prstenac“</w:t>
            </w:r>
          </w:p>
        </w:tc>
        <w:tc>
          <w:tcPr>
            <w:tcW w:w="1828" w:type="dxa"/>
            <w:shd w:val="clear" w:color="auto" w:fill="auto"/>
            <w:vAlign w:val="center"/>
          </w:tcPr>
          <w:p w14:paraId="016AAF9E" w14:textId="28B01454"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sz w:val="16"/>
                <w:szCs w:val="16"/>
                <w:lang w:eastAsia="hr-HR"/>
              </w:rPr>
              <w:t>Program 5001</w:t>
            </w:r>
          </w:p>
        </w:tc>
        <w:tc>
          <w:tcPr>
            <w:tcW w:w="3061" w:type="dxa"/>
            <w:shd w:val="clear" w:color="auto" w:fill="auto"/>
            <w:vAlign w:val="center"/>
          </w:tcPr>
          <w:p w14:paraId="74DFE64F" w14:textId="0608A167"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sz w:val="16"/>
                <w:szCs w:val="16"/>
                <w:lang w:eastAsia="hr-HR"/>
              </w:rPr>
              <w:t>RAZVOJ TURIZMA</w:t>
            </w:r>
          </w:p>
        </w:tc>
        <w:tc>
          <w:tcPr>
            <w:tcW w:w="1318" w:type="dxa"/>
            <w:shd w:val="clear" w:color="auto" w:fill="auto"/>
            <w:noWrap/>
            <w:vAlign w:val="center"/>
          </w:tcPr>
          <w:p w14:paraId="4C936175" w14:textId="77777777"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p>
        </w:tc>
        <w:tc>
          <w:tcPr>
            <w:tcW w:w="1318" w:type="dxa"/>
            <w:shd w:val="clear" w:color="auto" w:fill="auto"/>
            <w:noWrap/>
            <w:vAlign w:val="center"/>
          </w:tcPr>
          <w:p w14:paraId="4D0E9527" w14:textId="77777777"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p>
        </w:tc>
        <w:tc>
          <w:tcPr>
            <w:tcW w:w="1318" w:type="dxa"/>
            <w:shd w:val="clear" w:color="auto" w:fill="auto"/>
            <w:noWrap/>
            <w:vAlign w:val="center"/>
          </w:tcPr>
          <w:p w14:paraId="437CD63B" w14:textId="77777777"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p>
        </w:tc>
        <w:tc>
          <w:tcPr>
            <w:tcW w:w="2449" w:type="dxa"/>
            <w:shd w:val="clear" w:color="auto" w:fill="auto"/>
            <w:vAlign w:val="center"/>
          </w:tcPr>
          <w:p w14:paraId="27335FD7" w14:textId="77777777"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p>
        </w:tc>
        <w:tc>
          <w:tcPr>
            <w:tcW w:w="1083" w:type="dxa"/>
            <w:shd w:val="clear" w:color="auto" w:fill="auto"/>
            <w:noWrap/>
            <w:vAlign w:val="center"/>
          </w:tcPr>
          <w:p w14:paraId="78F07CBD" w14:textId="77777777"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p>
        </w:tc>
        <w:tc>
          <w:tcPr>
            <w:tcW w:w="1083" w:type="dxa"/>
            <w:shd w:val="clear" w:color="auto" w:fill="auto"/>
            <w:noWrap/>
            <w:vAlign w:val="center"/>
          </w:tcPr>
          <w:p w14:paraId="3CEE635C" w14:textId="77777777"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p>
        </w:tc>
        <w:tc>
          <w:tcPr>
            <w:tcW w:w="1083" w:type="dxa"/>
            <w:shd w:val="clear" w:color="auto" w:fill="auto"/>
            <w:noWrap/>
            <w:vAlign w:val="center"/>
          </w:tcPr>
          <w:p w14:paraId="20668E46" w14:textId="77777777"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p>
        </w:tc>
        <w:tc>
          <w:tcPr>
            <w:tcW w:w="1083" w:type="dxa"/>
            <w:shd w:val="clear" w:color="auto" w:fill="auto"/>
            <w:noWrap/>
            <w:vAlign w:val="center"/>
          </w:tcPr>
          <w:p w14:paraId="196CE2B5" w14:textId="77777777"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p>
        </w:tc>
        <w:tc>
          <w:tcPr>
            <w:tcW w:w="585" w:type="dxa"/>
            <w:shd w:val="clear" w:color="auto" w:fill="auto"/>
            <w:noWrap/>
            <w:vAlign w:val="center"/>
          </w:tcPr>
          <w:p w14:paraId="0141F3FA" w14:textId="77777777"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p>
        </w:tc>
        <w:tc>
          <w:tcPr>
            <w:tcW w:w="939" w:type="dxa"/>
            <w:shd w:val="clear" w:color="auto" w:fill="auto"/>
            <w:noWrap/>
            <w:vAlign w:val="center"/>
          </w:tcPr>
          <w:p w14:paraId="5A397677" w14:textId="77777777"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p>
        </w:tc>
      </w:tr>
      <w:tr w:rsidR="009D70A6" w:rsidRPr="00E65650" w14:paraId="0D819EF9" w14:textId="77777777" w:rsidTr="009D70A6">
        <w:trPr>
          <w:cantSplit/>
          <w:trHeight w:val="20"/>
        </w:trPr>
        <w:tc>
          <w:tcPr>
            <w:tcW w:w="723" w:type="dxa"/>
            <w:vMerge/>
            <w:vAlign w:val="center"/>
          </w:tcPr>
          <w:p w14:paraId="52423377"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vAlign w:val="center"/>
          </w:tcPr>
          <w:p w14:paraId="50BD3C4A"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ign w:val="center"/>
          </w:tcPr>
          <w:p w14:paraId="06BEB77B" w14:textId="77777777"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p>
        </w:tc>
        <w:tc>
          <w:tcPr>
            <w:tcW w:w="1828" w:type="dxa"/>
            <w:shd w:val="clear" w:color="auto" w:fill="auto"/>
            <w:vAlign w:val="center"/>
          </w:tcPr>
          <w:p w14:paraId="5D919FEE" w14:textId="14249974"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sz w:val="16"/>
                <w:szCs w:val="16"/>
                <w:lang w:eastAsia="hr-HR"/>
              </w:rPr>
              <w:t>K500105</w:t>
            </w:r>
          </w:p>
        </w:tc>
        <w:tc>
          <w:tcPr>
            <w:tcW w:w="3061" w:type="dxa"/>
            <w:shd w:val="clear" w:color="auto" w:fill="auto"/>
            <w:vAlign w:val="center"/>
          </w:tcPr>
          <w:p w14:paraId="36B15AC8" w14:textId="5B1FB0FC"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sz w:val="16"/>
                <w:szCs w:val="16"/>
                <w:lang w:eastAsia="hr-HR"/>
              </w:rPr>
              <w:t>Centar za posjetitelje Barban</w:t>
            </w:r>
          </w:p>
        </w:tc>
        <w:tc>
          <w:tcPr>
            <w:tcW w:w="1318" w:type="dxa"/>
            <w:shd w:val="clear" w:color="auto" w:fill="auto"/>
            <w:noWrap/>
            <w:vAlign w:val="center"/>
          </w:tcPr>
          <w:p w14:paraId="4CF48505" w14:textId="69D59613"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sz w:val="16"/>
                <w:szCs w:val="16"/>
                <w:lang w:eastAsia="hr-HR"/>
              </w:rPr>
              <w:t>677.000,00</w:t>
            </w:r>
          </w:p>
        </w:tc>
        <w:tc>
          <w:tcPr>
            <w:tcW w:w="1318" w:type="dxa"/>
            <w:shd w:val="clear" w:color="auto" w:fill="auto"/>
            <w:noWrap/>
            <w:vAlign w:val="center"/>
          </w:tcPr>
          <w:p w14:paraId="5B9FECE7" w14:textId="41EB51A3"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sz w:val="16"/>
                <w:szCs w:val="16"/>
                <w:lang w:eastAsia="hr-HR"/>
              </w:rPr>
              <w:t>0,00</w:t>
            </w:r>
          </w:p>
        </w:tc>
        <w:tc>
          <w:tcPr>
            <w:tcW w:w="1318" w:type="dxa"/>
            <w:shd w:val="clear" w:color="auto" w:fill="auto"/>
            <w:noWrap/>
            <w:vAlign w:val="center"/>
          </w:tcPr>
          <w:p w14:paraId="21503CD3" w14:textId="7BA7A1EB"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sz w:val="16"/>
                <w:szCs w:val="16"/>
                <w:lang w:eastAsia="hr-HR"/>
              </w:rPr>
              <w:t>0,00</w:t>
            </w:r>
          </w:p>
        </w:tc>
        <w:tc>
          <w:tcPr>
            <w:tcW w:w="2449" w:type="dxa"/>
            <w:shd w:val="clear" w:color="auto" w:fill="auto"/>
            <w:vAlign w:val="center"/>
          </w:tcPr>
          <w:p w14:paraId="1E3A3B81" w14:textId="4BA76846"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sz w:val="16"/>
                <w:szCs w:val="16"/>
                <w:lang w:eastAsia="hr-HR"/>
              </w:rPr>
              <w:t>Broj posjetitelja</w:t>
            </w:r>
          </w:p>
        </w:tc>
        <w:tc>
          <w:tcPr>
            <w:tcW w:w="1083" w:type="dxa"/>
            <w:shd w:val="clear" w:color="auto" w:fill="auto"/>
            <w:noWrap/>
            <w:vAlign w:val="center"/>
          </w:tcPr>
          <w:p w14:paraId="3B0976F7" w14:textId="00AE807E"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sz w:val="16"/>
                <w:szCs w:val="16"/>
                <w:lang w:eastAsia="hr-HR"/>
              </w:rPr>
              <w:t>-</w:t>
            </w:r>
          </w:p>
        </w:tc>
        <w:tc>
          <w:tcPr>
            <w:tcW w:w="1083" w:type="dxa"/>
            <w:shd w:val="clear" w:color="auto" w:fill="auto"/>
            <w:noWrap/>
            <w:vAlign w:val="center"/>
          </w:tcPr>
          <w:p w14:paraId="7525B6EC" w14:textId="3FCB9630"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2.000</w:t>
            </w:r>
          </w:p>
        </w:tc>
        <w:tc>
          <w:tcPr>
            <w:tcW w:w="1083" w:type="dxa"/>
            <w:shd w:val="clear" w:color="auto" w:fill="auto"/>
            <w:noWrap/>
            <w:vAlign w:val="center"/>
          </w:tcPr>
          <w:p w14:paraId="42E769BB" w14:textId="6B208FEB"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2.500</w:t>
            </w:r>
          </w:p>
        </w:tc>
        <w:tc>
          <w:tcPr>
            <w:tcW w:w="1083" w:type="dxa"/>
            <w:shd w:val="clear" w:color="auto" w:fill="auto"/>
            <w:noWrap/>
            <w:vAlign w:val="center"/>
          </w:tcPr>
          <w:p w14:paraId="42CFF749" w14:textId="7AAC3E74"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3.000</w:t>
            </w:r>
          </w:p>
        </w:tc>
        <w:tc>
          <w:tcPr>
            <w:tcW w:w="585" w:type="dxa"/>
            <w:shd w:val="clear" w:color="auto" w:fill="auto"/>
            <w:noWrap/>
            <w:vAlign w:val="center"/>
          </w:tcPr>
          <w:p w14:paraId="3F4E88E1" w14:textId="5B27583C"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sz w:val="16"/>
                <w:szCs w:val="16"/>
                <w:lang w:eastAsia="hr-HR"/>
              </w:rPr>
              <w:t>002</w:t>
            </w:r>
          </w:p>
        </w:tc>
        <w:tc>
          <w:tcPr>
            <w:tcW w:w="939" w:type="dxa"/>
            <w:shd w:val="clear" w:color="auto" w:fill="auto"/>
            <w:noWrap/>
            <w:vAlign w:val="center"/>
          </w:tcPr>
          <w:p w14:paraId="42E60604" w14:textId="0F70CD3E"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sz w:val="16"/>
                <w:szCs w:val="16"/>
                <w:lang w:eastAsia="hr-HR"/>
              </w:rPr>
              <w:t>00201</w:t>
            </w:r>
          </w:p>
        </w:tc>
      </w:tr>
      <w:tr w:rsidR="009D70A6" w:rsidRPr="00E65650" w14:paraId="301CE911" w14:textId="77777777" w:rsidTr="009D70A6">
        <w:trPr>
          <w:cantSplit/>
          <w:trHeight w:val="20"/>
        </w:trPr>
        <w:tc>
          <w:tcPr>
            <w:tcW w:w="723" w:type="dxa"/>
            <w:vMerge/>
            <w:vAlign w:val="center"/>
          </w:tcPr>
          <w:p w14:paraId="40BC6FED"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vAlign w:val="center"/>
          </w:tcPr>
          <w:p w14:paraId="181EBD27"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restart"/>
            <w:vAlign w:val="center"/>
          </w:tcPr>
          <w:p w14:paraId="490E0723" w14:textId="77777777" w:rsid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 xml:space="preserve">5.3.5. </w:t>
            </w:r>
          </w:p>
          <w:p w14:paraId="6E4B43C7" w14:textId="0A0DA8B6"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Promocija kulturnih, sportskih i sajamskih manifestacija</w:t>
            </w:r>
          </w:p>
        </w:tc>
        <w:tc>
          <w:tcPr>
            <w:tcW w:w="1828" w:type="dxa"/>
            <w:shd w:val="clear" w:color="auto" w:fill="auto"/>
            <w:vAlign w:val="center"/>
          </w:tcPr>
          <w:p w14:paraId="5874157D" w14:textId="6D1B382C"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PROGRAM 5000</w:t>
            </w:r>
          </w:p>
        </w:tc>
        <w:tc>
          <w:tcPr>
            <w:tcW w:w="3061" w:type="dxa"/>
            <w:shd w:val="clear" w:color="auto" w:fill="auto"/>
            <w:vAlign w:val="center"/>
          </w:tcPr>
          <w:p w14:paraId="78694156" w14:textId="399DC8B0"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PROMICANJE KULTURE</w:t>
            </w:r>
          </w:p>
        </w:tc>
        <w:tc>
          <w:tcPr>
            <w:tcW w:w="1318" w:type="dxa"/>
            <w:shd w:val="clear" w:color="auto" w:fill="auto"/>
            <w:noWrap/>
            <w:vAlign w:val="center"/>
          </w:tcPr>
          <w:p w14:paraId="78FC73C7" w14:textId="601B0591"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318" w:type="dxa"/>
            <w:shd w:val="clear" w:color="auto" w:fill="auto"/>
            <w:noWrap/>
            <w:vAlign w:val="center"/>
          </w:tcPr>
          <w:p w14:paraId="07F29D18" w14:textId="07B16AD7"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318" w:type="dxa"/>
            <w:shd w:val="clear" w:color="auto" w:fill="auto"/>
            <w:noWrap/>
            <w:vAlign w:val="center"/>
          </w:tcPr>
          <w:p w14:paraId="018168AE" w14:textId="3C5C6172"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2449" w:type="dxa"/>
            <w:shd w:val="clear" w:color="auto" w:fill="auto"/>
            <w:vAlign w:val="center"/>
          </w:tcPr>
          <w:p w14:paraId="5C998F36" w14:textId="3F1313C0"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0A17E6B5" w14:textId="59E99593"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51FA75C2" w14:textId="711C06A9"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108482AC" w14:textId="5B386E90"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4695C93D" w14:textId="1EF67D2E"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585" w:type="dxa"/>
            <w:shd w:val="clear" w:color="auto" w:fill="auto"/>
            <w:noWrap/>
            <w:vAlign w:val="center"/>
          </w:tcPr>
          <w:p w14:paraId="7B56114F" w14:textId="712D12A4"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939" w:type="dxa"/>
            <w:shd w:val="clear" w:color="auto" w:fill="auto"/>
            <w:noWrap/>
            <w:vAlign w:val="center"/>
          </w:tcPr>
          <w:p w14:paraId="2FE2EFF9" w14:textId="693121F9"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r>
      <w:tr w:rsidR="009D70A6" w:rsidRPr="00E65650" w14:paraId="0EABE5FC" w14:textId="77777777" w:rsidTr="009D70A6">
        <w:trPr>
          <w:cantSplit/>
          <w:trHeight w:val="20"/>
        </w:trPr>
        <w:tc>
          <w:tcPr>
            <w:tcW w:w="723" w:type="dxa"/>
            <w:vMerge/>
            <w:vAlign w:val="center"/>
          </w:tcPr>
          <w:p w14:paraId="2D0E4831"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vAlign w:val="center"/>
          </w:tcPr>
          <w:p w14:paraId="17F43F7E"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ign w:val="center"/>
          </w:tcPr>
          <w:p w14:paraId="10348763" w14:textId="77777777"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p>
        </w:tc>
        <w:tc>
          <w:tcPr>
            <w:tcW w:w="1828" w:type="dxa"/>
            <w:shd w:val="clear" w:color="auto" w:fill="auto"/>
            <w:vAlign w:val="center"/>
          </w:tcPr>
          <w:p w14:paraId="4A3AA6CC" w14:textId="61F05A21"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T500013</w:t>
            </w:r>
          </w:p>
        </w:tc>
        <w:tc>
          <w:tcPr>
            <w:tcW w:w="3061" w:type="dxa"/>
            <w:shd w:val="clear" w:color="auto" w:fill="auto"/>
            <w:vAlign w:val="center"/>
          </w:tcPr>
          <w:p w14:paraId="471DC50A" w14:textId="5CBE84CB"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Trka na prstenac</w:t>
            </w:r>
          </w:p>
        </w:tc>
        <w:tc>
          <w:tcPr>
            <w:tcW w:w="1318" w:type="dxa"/>
            <w:shd w:val="clear" w:color="auto" w:fill="auto"/>
            <w:noWrap/>
            <w:vAlign w:val="center"/>
          </w:tcPr>
          <w:p w14:paraId="5C1CDDCF" w14:textId="3EDD9026"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50.000,00</w:t>
            </w:r>
          </w:p>
        </w:tc>
        <w:tc>
          <w:tcPr>
            <w:tcW w:w="1318" w:type="dxa"/>
            <w:shd w:val="clear" w:color="auto" w:fill="auto"/>
            <w:noWrap/>
            <w:vAlign w:val="center"/>
          </w:tcPr>
          <w:p w14:paraId="5A762B7C" w14:textId="0F3A8C98"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50.000,00</w:t>
            </w:r>
          </w:p>
        </w:tc>
        <w:tc>
          <w:tcPr>
            <w:tcW w:w="1318" w:type="dxa"/>
            <w:shd w:val="clear" w:color="auto" w:fill="auto"/>
            <w:noWrap/>
            <w:vAlign w:val="center"/>
          </w:tcPr>
          <w:p w14:paraId="026F135C" w14:textId="5D04E1A3"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50.000,00</w:t>
            </w:r>
          </w:p>
        </w:tc>
        <w:tc>
          <w:tcPr>
            <w:tcW w:w="2449" w:type="dxa"/>
            <w:shd w:val="clear" w:color="auto" w:fill="auto"/>
            <w:vAlign w:val="center"/>
          </w:tcPr>
          <w:p w14:paraId="7A4665B1" w14:textId="69679217"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Broj sudionika</w:t>
            </w:r>
          </w:p>
        </w:tc>
        <w:tc>
          <w:tcPr>
            <w:tcW w:w="1083" w:type="dxa"/>
            <w:shd w:val="clear" w:color="auto" w:fill="auto"/>
            <w:noWrap/>
            <w:vAlign w:val="center"/>
          </w:tcPr>
          <w:p w14:paraId="79B83D1F" w14:textId="64602216" w:rsidR="009D70A6" w:rsidRPr="00E65650" w:rsidRDefault="00E65650" w:rsidP="00E65650">
            <w:pPr>
              <w:spacing w:after="0" w:line="276" w:lineRule="auto"/>
              <w:jc w:val="center"/>
              <w:rPr>
                <w:rFonts w:ascii="Times New Roman" w:eastAsia="Times New Roman" w:hAnsi="Times New Roman" w:cs="Times New Roman"/>
                <w:noProof/>
                <w:sz w:val="16"/>
                <w:szCs w:val="16"/>
                <w:lang w:eastAsia="hr-HR"/>
              </w:rPr>
            </w:pPr>
            <w:r>
              <w:rPr>
                <w:rFonts w:ascii="Times New Roman" w:eastAsia="Times New Roman" w:hAnsi="Times New Roman" w:cs="Times New Roman"/>
                <w:noProof/>
                <w:sz w:val="16"/>
                <w:szCs w:val="16"/>
                <w:lang w:eastAsia="hr-HR"/>
              </w:rPr>
              <w:t>7.</w:t>
            </w:r>
            <w:r w:rsidR="009D70A6" w:rsidRPr="00E65650">
              <w:rPr>
                <w:rFonts w:ascii="Times New Roman" w:eastAsia="Times New Roman" w:hAnsi="Times New Roman" w:cs="Times New Roman"/>
                <w:noProof/>
                <w:sz w:val="16"/>
                <w:szCs w:val="16"/>
                <w:lang w:eastAsia="hr-HR"/>
              </w:rPr>
              <w:t>500</w:t>
            </w:r>
          </w:p>
        </w:tc>
        <w:tc>
          <w:tcPr>
            <w:tcW w:w="1083" w:type="dxa"/>
            <w:shd w:val="clear" w:color="auto" w:fill="auto"/>
            <w:noWrap/>
            <w:vAlign w:val="center"/>
          </w:tcPr>
          <w:p w14:paraId="2C0DCEEA" w14:textId="7FB79689" w:rsidR="009D70A6" w:rsidRPr="00E65650" w:rsidRDefault="00E65650" w:rsidP="00E65650">
            <w:pPr>
              <w:spacing w:after="0" w:line="276" w:lineRule="auto"/>
              <w:jc w:val="center"/>
              <w:rPr>
                <w:rFonts w:ascii="Times New Roman" w:eastAsia="Times New Roman" w:hAnsi="Times New Roman" w:cs="Times New Roman"/>
                <w:noProof/>
                <w:sz w:val="16"/>
                <w:szCs w:val="16"/>
                <w:lang w:eastAsia="hr-HR"/>
              </w:rPr>
            </w:pPr>
            <w:r>
              <w:rPr>
                <w:rFonts w:ascii="Times New Roman" w:eastAsia="Times New Roman" w:hAnsi="Times New Roman" w:cs="Times New Roman"/>
                <w:noProof/>
                <w:sz w:val="16"/>
                <w:szCs w:val="16"/>
                <w:lang w:eastAsia="hr-HR"/>
              </w:rPr>
              <w:t>7.</w:t>
            </w:r>
            <w:r w:rsidR="009D70A6" w:rsidRPr="00E65650">
              <w:rPr>
                <w:rFonts w:ascii="Times New Roman" w:eastAsia="Times New Roman" w:hAnsi="Times New Roman" w:cs="Times New Roman"/>
                <w:noProof/>
                <w:sz w:val="16"/>
                <w:szCs w:val="16"/>
                <w:lang w:eastAsia="hr-HR"/>
              </w:rPr>
              <w:t>550</w:t>
            </w:r>
          </w:p>
        </w:tc>
        <w:tc>
          <w:tcPr>
            <w:tcW w:w="1083" w:type="dxa"/>
            <w:shd w:val="clear" w:color="auto" w:fill="auto"/>
            <w:noWrap/>
            <w:vAlign w:val="center"/>
          </w:tcPr>
          <w:p w14:paraId="28C7BC34" w14:textId="2875B400" w:rsidR="009D70A6" w:rsidRPr="00E65650" w:rsidRDefault="00E65650" w:rsidP="00E65650">
            <w:pPr>
              <w:spacing w:after="0" w:line="276" w:lineRule="auto"/>
              <w:jc w:val="center"/>
              <w:rPr>
                <w:rFonts w:ascii="Times New Roman" w:eastAsia="Times New Roman" w:hAnsi="Times New Roman" w:cs="Times New Roman"/>
                <w:noProof/>
                <w:sz w:val="16"/>
                <w:szCs w:val="16"/>
                <w:lang w:eastAsia="hr-HR"/>
              </w:rPr>
            </w:pPr>
            <w:r>
              <w:rPr>
                <w:rFonts w:ascii="Times New Roman" w:eastAsia="Times New Roman" w:hAnsi="Times New Roman" w:cs="Times New Roman"/>
                <w:noProof/>
                <w:sz w:val="16"/>
                <w:szCs w:val="16"/>
                <w:lang w:eastAsia="hr-HR"/>
              </w:rPr>
              <w:t>7.</w:t>
            </w:r>
            <w:r w:rsidR="009D70A6" w:rsidRPr="00E65650">
              <w:rPr>
                <w:rFonts w:ascii="Times New Roman" w:eastAsia="Times New Roman" w:hAnsi="Times New Roman" w:cs="Times New Roman"/>
                <w:noProof/>
                <w:sz w:val="16"/>
                <w:szCs w:val="16"/>
                <w:lang w:eastAsia="hr-HR"/>
              </w:rPr>
              <w:t>600</w:t>
            </w:r>
          </w:p>
        </w:tc>
        <w:tc>
          <w:tcPr>
            <w:tcW w:w="1083" w:type="dxa"/>
            <w:shd w:val="clear" w:color="auto" w:fill="auto"/>
            <w:noWrap/>
            <w:vAlign w:val="center"/>
          </w:tcPr>
          <w:p w14:paraId="118BDE86" w14:textId="4AA771F2" w:rsidR="009D70A6" w:rsidRPr="00E65650" w:rsidRDefault="00E65650" w:rsidP="00E65650">
            <w:pPr>
              <w:spacing w:after="0" w:line="276" w:lineRule="auto"/>
              <w:jc w:val="center"/>
              <w:rPr>
                <w:rFonts w:ascii="Times New Roman" w:eastAsia="Times New Roman" w:hAnsi="Times New Roman" w:cs="Times New Roman"/>
                <w:noProof/>
                <w:sz w:val="16"/>
                <w:szCs w:val="16"/>
                <w:lang w:eastAsia="hr-HR"/>
              </w:rPr>
            </w:pPr>
            <w:r>
              <w:rPr>
                <w:rFonts w:ascii="Times New Roman" w:eastAsia="Times New Roman" w:hAnsi="Times New Roman" w:cs="Times New Roman"/>
                <w:noProof/>
                <w:sz w:val="16"/>
                <w:szCs w:val="16"/>
                <w:lang w:eastAsia="hr-HR"/>
              </w:rPr>
              <w:t>7.</w:t>
            </w:r>
            <w:r w:rsidR="009D70A6" w:rsidRPr="00E65650">
              <w:rPr>
                <w:rFonts w:ascii="Times New Roman" w:eastAsia="Times New Roman" w:hAnsi="Times New Roman" w:cs="Times New Roman"/>
                <w:noProof/>
                <w:sz w:val="16"/>
                <w:szCs w:val="16"/>
                <w:lang w:eastAsia="hr-HR"/>
              </w:rPr>
              <w:t>600</w:t>
            </w:r>
          </w:p>
        </w:tc>
        <w:tc>
          <w:tcPr>
            <w:tcW w:w="585" w:type="dxa"/>
            <w:shd w:val="clear" w:color="auto" w:fill="auto"/>
            <w:noWrap/>
            <w:vAlign w:val="center"/>
          </w:tcPr>
          <w:p w14:paraId="3DE48708" w14:textId="13CCED68"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002</w:t>
            </w:r>
          </w:p>
        </w:tc>
        <w:tc>
          <w:tcPr>
            <w:tcW w:w="939" w:type="dxa"/>
            <w:shd w:val="clear" w:color="auto" w:fill="auto"/>
            <w:noWrap/>
            <w:vAlign w:val="center"/>
          </w:tcPr>
          <w:p w14:paraId="031D1B45" w14:textId="37BC785D"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00201</w:t>
            </w:r>
          </w:p>
        </w:tc>
      </w:tr>
      <w:tr w:rsidR="009D70A6" w:rsidRPr="00E65650" w14:paraId="10B85C7E" w14:textId="77777777" w:rsidTr="009D70A6">
        <w:trPr>
          <w:cantSplit/>
          <w:trHeight w:val="20"/>
        </w:trPr>
        <w:tc>
          <w:tcPr>
            <w:tcW w:w="723" w:type="dxa"/>
            <w:vMerge/>
            <w:vAlign w:val="center"/>
          </w:tcPr>
          <w:p w14:paraId="352E9C56"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vAlign w:val="center"/>
          </w:tcPr>
          <w:p w14:paraId="5830572C"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restart"/>
            <w:vAlign w:val="center"/>
          </w:tcPr>
          <w:p w14:paraId="11C3A121" w14:textId="77777777" w:rsid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 xml:space="preserve">5.3.6. </w:t>
            </w:r>
          </w:p>
          <w:p w14:paraId="518D1B35" w14:textId="3A34AC52" w:rsidR="009D70A6" w:rsidRPr="00E65650" w:rsidRDefault="009D70A6" w:rsidP="00E65650">
            <w:pPr>
              <w:spacing w:after="0" w:line="276" w:lineRule="auto"/>
              <w:jc w:val="center"/>
              <w:rPr>
                <w:rFonts w:ascii="Times New Roman" w:eastAsia="Times New Roman" w:hAnsi="Times New Roman" w:cs="Times New Roman"/>
                <w:b/>
                <w:bCs/>
                <w:noProof/>
                <w:sz w:val="16"/>
                <w:szCs w:val="16"/>
                <w:lang w:eastAsia="hr-HR"/>
              </w:rPr>
            </w:pPr>
            <w:r w:rsidRPr="00E65650">
              <w:rPr>
                <w:rFonts w:ascii="Times New Roman" w:eastAsia="Times New Roman" w:hAnsi="Times New Roman" w:cs="Times New Roman"/>
                <w:b/>
                <w:bCs/>
                <w:noProof/>
                <w:sz w:val="16"/>
                <w:szCs w:val="16"/>
                <w:lang w:eastAsia="hr-HR"/>
              </w:rPr>
              <w:t>Promocija turističkih sadržaja</w:t>
            </w:r>
          </w:p>
        </w:tc>
        <w:tc>
          <w:tcPr>
            <w:tcW w:w="1828" w:type="dxa"/>
            <w:shd w:val="clear" w:color="auto" w:fill="auto"/>
            <w:vAlign w:val="center"/>
          </w:tcPr>
          <w:p w14:paraId="2D59B37F" w14:textId="072C7A31" w:rsidR="009D70A6" w:rsidRPr="00E65650" w:rsidRDefault="00E65650" w:rsidP="00E65650">
            <w:pPr>
              <w:spacing w:after="0" w:line="276" w:lineRule="auto"/>
              <w:rPr>
                <w:rFonts w:ascii="Times New Roman" w:eastAsia="Times New Roman" w:hAnsi="Times New Roman" w:cs="Times New Roman"/>
                <w:noProof/>
                <w:sz w:val="16"/>
                <w:szCs w:val="16"/>
                <w:lang w:eastAsia="hr-HR"/>
              </w:rPr>
            </w:pPr>
            <w:r>
              <w:rPr>
                <w:rFonts w:ascii="Times New Roman" w:eastAsia="Times New Roman" w:hAnsi="Times New Roman" w:cs="Times New Roman"/>
                <w:noProof/>
                <w:sz w:val="16"/>
                <w:szCs w:val="16"/>
                <w:lang w:eastAsia="hr-HR"/>
              </w:rPr>
              <w:t>PROGRAM 5001</w:t>
            </w:r>
          </w:p>
        </w:tc>
        <w:tc>
          <w:tcPr>
            <w:tcW w:w="3061" w:type="dxa"/>
            <w:shd w:val="clear" w:color="auto" w:fill="auto"/>
            <w:vAlign w:val="center"/>
          </w:tcPr>
          <w:p w14:paraId="6547D08C" w14:textId="0A032414"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RAZVOJ TURIZMA</w:t>
            </w:r>
          </w:p>
        </w:tc>
        <w:tc>
          <w:tcPr>
            <w:tcW w:w="1318" w:type="dxa"/>
            <w:shd w:val="clear" w:color="auto" w:fill="auto"/>
            <w:noWrap/>
            <w:vAlign w:val="center"/>
          </w:tcPr>
          <w:p w14:paraId="0F187AA8" w14:textId="358BBF66"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318" w:type="dxa"/>
            <w:shd w:val="clear" w:color="auto" w:fill="auto"/>
            <w:noWrap/>
            <w:vAlign w:val="center"/>
          </w:tcPr>
          <w:p w14:paraId="392632CF" w14:textId="4D3A855E"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318" w:type="dxa"/>
            <w:shd w:val="clear" w:color="auto" w:fill="auto"/>
            <w:noWrap/>
            <w:vAlign w:val="center"/>
          </w:tcPr>
          <w:p w14:paraId="0977F662" w14:textId="591B54C4"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2449" w:type="dxa"/>
            <w:shd w:val="clear" w:color="auto" w:fill="auto"/>
            <w:vAlign w:val="center"/>
          </w:tcPr>
          <w:p w14:paraId="5A33D681" w14:textId="088FD972"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11B908F4" w14:textId="11958FA8"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02993650" w14:textId="31B4DE13"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4AC53AFB" w14:textId="02B841AB"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1083" w:type="dxa"/>
            <w:shd w:val="clear" w:color="auto" w:fill="auto"/>
            <w:noWrap/>
            <w:vAlign w:val="center"/>
          </w:tcPr>
          <w:p w14:paraId="0B749791" w14:textId="71BBEA86"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585" w:type="dxa"/>
            <w:shd w:val="clear" w:color="auto" w:fill="auto"/>
            <w:noWrap/>
            <w:vAlign w:val="center"/>
          </w:tcPr>
          <w:p w14:paraId="12E73AC5" w14:textId="512119BB"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c>
          <w:tcPr>
            <w:tcW w:w="939" w:type="dxa"/>
            <w:shd w:val="clear" w:color="auto" w:fill="auto"/>
            <w:noWrap/>
            <w:vAlign w:val="center"/>
          </w:tcPr>
          <w:p w14:paraId="4BC647AC" w14:textId="7DE4FFDC"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 </w:t>
            </w:r>
          </w:p>
        </w:tc>
      </w:tr>
      <w:tr w:rsidR="009D70A6" w:rsidRPr="00E65650" w14:paraId="2A78966D" w14:textId="77777777" w:rsidTr="009D70A6">
        <w:trPr>
          <w:cantSplit/>
          <w:trHeight w:val="20"/>
        </w:trPr>
        <w:tc>
          <w:tcPr>
            <w:tcW w:w="723" w:type="dxa"/>
            <w:vMerge/>
            <w:vAlign w:val="center"/>
          </w:tcPr>
          <w:p w14:paraId="7C92B726"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vAlign w:val="center"/>
          </w:tcPr>
          <w:p w14:paraId="2389200C"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ign w:val="center"/>
          </w:tcPr>
          <w:p w14:paraId="5E9F2DEC"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828" w:type="dxa"/>
            <w:shd w:val="clear" w:color="auto" w:fill="auto"/>
            <w:vAlign w:val="center"/>
          </w:tcPr>
          <w:p w14:paraId="1BB18E1A" w14:textId="6F2FAA70"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A500101</w:t>
            </w:r>
          </w:p>
        </w:tc>
        <w:tc>
          <w:tcPr>
            <w:tcW w:w="3061" w:type="dxa"/>
            <w:shd w:val="clear" w:color="auto" w:fill="auto"/>
            <w:vAlign w:val="center"/>
          </w:tcPr>
          <w:p w14:paraId="05A54D59" w14:textId="12AA7889"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Tekuće donacije Turističkoj zajednici</w:t>
            </w:r>
          </w:p>
        </w:tc>
        <w:tc>
          <w:tcPr>
            <w:tcW w:w="1318" w:type="dxa"/>
            <w:shd w:val="clear" w:color="auto" w:fill="auto"/>
            <w:noWrap/>
            <w:vAlign w:val="center"/>
          </w:tcPr>
          <w:p w14:paraId="3194F0E7" w14:textId="4A02A33B"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80.000,00</w:t>
            </w:r>
          </w:p>
        </w:tc>
        <w:tc>
          <w:tcPr>
            <w:tcW w:w="1318" w:type="dxa"/>
            <w:shd w:val="clear" w:color="auto" w:fill="auto"/>
            <w:noWrap/>
            <w:vAlign w:val="center"/>
          </w:tcPr>
          <w:p w14:paraId="39EA8FC8" w14:textId="21756361"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80.000,00</w:t>
            </w:r>
          </w:p>
        </w:tc>
        <w:tc>
          <w:tcPr>
            <w:tcW w:w="1318" w:type="dxa"/>
            <w:shd w:val="clear" w:color="auto" w:fill="auto"/>
            <w:noWrap/>
            <w:vAlign w:val="center"/>
          </w:tcPr>
          <w:p w14:paraId="769AB888" w14:textId="734761EB"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80.000,00</w:t>
            </w:r>
          </w:p>
        </w:tc>
        <w:tc>
          <w:tcPr>
            <w:tcW w:w="2449" w:type="dxa"/>
            <w:shd w:val="clear" w:color="auto" w:fill="auto"/>
            <w:vAlign w:val="center"/>
          </w:tcPr>
          <w:p w14:paraId="28A6212F" w14:textId="589BF1EA"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Broj organiziranih manifestacija</w:t>
            </w:r>
          </w:p>
        </w:tc>
        <w:tc>
          <w:tcPr>
            <w:tcW w:w="1083" w:type="dxa"/>
            <w:shd w:val="clear" w:color="auto" w:fill="auto"/>
            <w:noWrap/>
            <w:vAlign w:val="center"/>
          </w:tcPr>
          <w:p w14:paraId="0853D195" w14:textId="3F0B5641"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5</w:t>
            </w:r>
          </w:p>
        </w:tc>
        <w:tc>
          <w:tcPr>
            <w:tcW w:w="1083" w:type="dxa"/>
            <w:shd w:val="clear" w:color="auto" w:fill="auto"/>
            <w:noWrap/>
            <w:vAlign w:val="center"/>
          </w:tcPr>
          <w:p w14:paraId="129BFBE0" w14:textId="30F8D53B"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5</w:t>
            </w:r>
          </w:p>
        </w:tc>
        <w:tc>
          <w:tcPr>
            <w:tcW w:w="1083" w:type="dxa"/>
            <w:shd w:val="clear" w:color="auto" w:fill="auto"/>
            <w:noWrap/>
            <w:vAlign w:val="center"/>
          </w:tcPr>
          <w:p w14:paraId="051A8371" w14:textId="5518F533"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5</w:t>
            </w:r>
          </w:p>
        </w:tc>
        <w:tc>
          <w:tcPr>
            <w:tcW w:w="1083" w:type="dxa"/>
            <w:shd w:val="clear" w:color="auto" w:fill="auto"/>
            <w:noWrap/>
            <w:vAlign w:val="center"/>
          </w:tcPr>
          <w:p w14:paraId="653128F7" w14:textId="39838B48"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5</w:t>
            </w:r>
          </w:p>
        </w:tc>
        <w:tc>
          <w:tcPr>
            <w:tcW w:w="585" w:type="dxa"/>
            <w:shd w:val="clear" w:color="auto" w:fill="auto"/>
            <w:noWrap/>
            <w:vAlign w:val="center"/>
          </w:tcPr>
          <w:p w14:paraId="29FD7E4C" w14:textId="0AB34DED"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002</w:t>
            </w:r>
          </w:p>
        </w:tc>
        <w:tc>
          <w:tcPr>
            <w:tcW w:w="939" w:type="dxa"/>
            <w:shd w:val="clear" w:color="auto" w:fill="auto"/>
            <w:noWrap/>
            <w:vAlign w:val="center"/>
          </w:tcPr>
          <w:p w14:paraId="7CE2F908" w14:textId="1BC12928"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00201</w:t>
            </w:r>
          </w:p>
        </w:tc>
      </w:tr>
      <w:tr w:rsidR="009D70A6" w:rsidRPr="00E65650" w14:paraId="57096E77" w14:textId="77777777" w:rsidTr="009D70A6">
        <w:trPr>
          <w:cantSplit/>
          <w:trHeight w:val="20"/>
        </w:trPr>
        <w:tc>
          <w:tcPr>
            <w:tcW w:w="723" w:type="dxa"/>
            <w:vMerge/>
            <w:vAlign w:val="center"/>
          </w:tcPr>
          <w:p w14:paraId="33C93846"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430" w:type="dxa"/>
            <w:vMerge/>
            <w:vAlign w:val="center"/>
          </w:tcPr>
          <w:p w14:paraId="49809F62"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538" w:type="dxa"/>
            <w:vMerge/>
            <w:vAlign w:val="center"/>
          </w:tcPr>
          <w:p w14:paraId="666F5727" w14:textId="77777777" w:rsidR="009D70A6" w:rsidRPr="00E65650" w:rsidRDefault="009D70A6" w:rsidP="00E65650">
            <w:pPr>
              <w:spacing w:after="0" w:line="276" w:lineRule="auto"/>
              <w:rPr>
                <w:rFonts w:ascii="Times New Roman" w:eastAsia="Times New Roman" w:hAnsi="Times New Roman" w:cs="Times New Roman"/>
                <w:b/>
                <w:bCs/>
                <w:noProof/>
                <w:sz w:val="16"/>
                <w:szCs w:val="16"/>
                <w:lang w:eastAsia="hr-HR"/>
              </w:rPr>
            </w:pPr>
          </w:p>
        </w:tc>
        <w:tc>
          <w:tcPr>
            <w:tcW w:w="1828" w:type="dxa"/>
            <w:shd w:val="clear" w:color="auto" w:fill="auto"/>
            <w:vAlign w:val="center"/>
          </w:tcPr>
          <w:p w14:paraId="586F6A3A" w14:textId="1FDFA945"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A500102</w:t>
            </w:r>
          </w:p>
        </w:tc>
        <w:tc>
          <w:tcPr>
            <w:tcW w:w="3061" w:type="dxa"/>
            <w:shd w:val="clear" w:color="auto" w:fill="auto"/>
            <w:vAlign w:val="center"/>
          </w:tcPr>
          <w:p w14:paraId="454B24F6" w14:textId="626D6DF8"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Manifestacije i razna događanja</w:t>
            </w:r>
          </w:p>
        </w:tc>
        <w:tc>
          <w:tcPr>
            <w:tcW w:w="1318" w:type="dxa"/>
            <w:shd w:val="clear" w:color="auto" w:fill="auto"/>
            <w:noWrap/>
            <w:vAlign w:val="center"/>
          </w:tcPr>
          <w:p w14:paraId="6ED5CECD" w14:textId="6DF9B84B"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30.000,00</w:t>
            </w:r>
          </w:p>
        </w:tc>
        <w:tc>
          <w:tcPr>
            <w:tcW w:w="1318" w:type="dxa"/>
            <w:shd w:val="clear" w:color="auto" w:fill="auto"/>
            <w:noWrap/>
            <w:vAlign w:val="center"/>
          </w:tcPr>
          <w:p w14:paraId="1B6B7BB8" w14:textId="0593E030"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30.000,00</w:t>
            </w:r>
          </w:p>
        </w:tc>
        <w:tc>
          <w:tcPr>
            <w:tcW w:w="1318" w:type="dxa"/>
            <w:shd w:val="clear" w:color="auto" w:fill="auto"/>
            <w:noWrap/>
            <w:vAlign w:val="center"/>
          </w:tcPr>
          <w:p w14:paraId="05761565" w14:textId="15269AE1" w:rsidR="009D70A6" w:rsidRPr="00E65650" w:rsidRDefault="009D70A6" w:rsidP="00E65650">
            <w:pPr>
              <w:spacing w:after="0" w:line="276" w:lineRule="auto"/>
              <w:jc w:val="right"/>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30.000,00</w:t>
            </w:r>
          </w:p>
        </w:tc>
        <w:tc>
          <w:tcPr>
            <w:tcW w:w="2449" w:type="dxa"/>
            <w:shd w:val="clear" w:color="auto" w:fill="auto"/>
            <w:vAlign w:val="center"/>
          </w:tcPr>
          <w:p w14:paraId="1E1F651D" w14:textId="373BA16E" w:rsidR="009D70A6" w:rsidRPr="00E65650" w:rsidRDefault="009D70A6" w:rsidP="00E65650">
            <w:pPr>
              <w:spacing w:after="0" w:line="276" w:lineRule="auto"/>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Broj organiziranih manifestacija/događaja</w:t>
            </w:r>
          </w:p>
        </w:tc>
        <w:tc>
          <w:tcPr>
            <w:tcW w:w="1083" w:type="dxa"/>
            <w:shd w:val="clear" w:color="auto" w:fill="auto"/>
            <w:noWrap/>
            <w:vAlign w:val="center"/>
          </w:tcPr>
          <w:p w14:paraId="3576BD76" w14:textId="05ACCFCF"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2</w:t>
            </w:r>
          </w:p>
        </w:tc>
        <w:tc>
          <w:tcPr>
            <w:tcW w:w="1083" w:type="dxa"/>
            <w:shd w:val="clear" w:color="auto" w:fill="auto"/>
            <w:noWrap/>
            <w:vAlign w:val="center"/>
          </w:tcPr>
          <w:p w14:paraId="274F2CFD" w14:textId="51ACD951"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2</w:t>
            </w:r>
          </w:p>
        </w:tc>
        <w:tc>
          <w:tcPr>
            <w:tcW w:w="1083" w:type="dxa"/>
            <w:shd w:val="clear" w:color="auto" w:fill="auto"/>
            <w:noWrap/>
            <w:vAlign w:val="center"/>
          </w:tcPr>
          <w:p w14:paraId="237DA693" w14:textId="6F19DD34"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2</w:t>
            </w:r>
          </w:p>
        </w:tc>
        <w:tc>
          <w:tcPr>
            <w:tcW w:w="1083" w:type="dxa"/>
            <w:shd w:val="clear" w:color="auto" w:fill="auto"/>
            <w:noWrap/>
            <w:vAlign w:val="center"/>
          </w:tcPr>
          <w:p w14:paraId="266C25E1" w14:textId="4E47F97E"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2</w:t>
            </w:r>
          </w:p>
        </w:tc>
        <w:tc>
          <w:tcPr>
            <w:tcW w:w="585" w:type="dxa"/>
            <w:shd w:val="clear" w:color="auto" w:fill="auto"/>
            <w:noWrap/>
            <w:vAlign w:val="center"/>
          </w:tcPr>
          <w:p w14:paraId="1DF5DF5D" w14:textId="3A3B3C4D"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002</w:t>
            </w:r>
          </w:p>
        </w:tc>
        <w:tc>
          <w:tcPr>
            <w:tcW w:w="939" w:type="dxa"/>
            <w:shd w:val="clear" w:color="auto" w:fill="auto"/>
            <w:noWrap/>
            <w:vAlign w:val="center"/>
          </w:tcPr>
          <w:p w14:paraId="7C86B638" w14:textId="0D853489" w:rsidR="009D70A6" w:rsidRPr="00E65650" w:rsidRDefault="009D70A6" w:rsidP="00E65650">
            <w:pPr>
              <w:spacing w:after="0" w:line="276" w:lineRule="auto"/>
              <w:jc w:val="center"/>
              <w:rPr>
                <w:rFonts w:ascii="Times New Roman" w:eastAsia="Times New Roman" w:hAnsi="Times New Roman" w:cs="Times New Roman"/>
                <w:noProof/>
                <w:sz w:val="16"/>
                <w:szCs w:val="16"/>
                <w:lang w:eastAsia="hr-HR"/>
              </w:rPr>
            </w:pPr>
            <w:r w:rsidRPr="00E65650">
              <w:rPr>
                <w:rFonts w:ascii="Times New Roman" w:eastAsia="Times New Roman" w:hAnsi="Times New Roman" w:cs="Times New Roman"/>
                <w:noProof/>
                <w:sz w:val="16"/>
                <w:szCs w:val="16"/>
                <w:lang w:eastAsia="hr-HR"/>
              </w:rPr>
              <w:t>00201</w:t>
            </w:r>
          </w:p>
        </w:tc>
      </w:tr>
    </w:tbl>
    <w:p w14:paraId="10296FF7" w14:textId="37D230B7" w:rsidR="00343D2F" w:rsidRDefault="00343D2F">
      <w:pPr>
        <w:rPr>
          <w:rFonts w:ascii="Times New Roman" w:eastAsia="Times New Roman" w:hAnsi="Times New Roman" w:cs="Times New Roman"/>
          <w:noProof/>
          <w:sz w:val="24"/>
          <w:szCs w:val="24"/>
          <w:lang w:eastAsia="hr-HR"/>
        </w:rPr>
      </w:pPr>
    </w:p>
    <w:p w14:paraId="766D3D8D" w14:textId="77777777" w:rsidR="00343D2F" w:rsidRDefault="00343D2F" w:rsidP="00387F33">
      <w:pPr>
        <w:tabs>
          <w:tab w:val="left" w:pos="2830"/>
        </w:tabs>
        <w:rPr>
          <w:rFonts w:ascii="Times New Roman" w:eastAsia="Times New Roman" w:hAnsi="Times New Roman" w:cs="Times New Roman"/>
          <w:noProof/>
          <w:sz w:val="24"/>
          <w:szCs w:val="24"/>
          <w:lang w:eastAsia="hr-HR"/>
        </w:rPr>
      </w:pPr>
    </w:p>
    <w:p w14:paraId="2C822125" w14:textId="04C5553A" w:rsidR="00143500" w:rsidRDefault="00143500">
      <w:pPr>
        <w:rPr>
          <w:rFonts w:ascii="Times New Roman" w:hAnsi="Times New Roman"/>
          <w:b/>
          <w:sz w:val="24"/>
          <w:szCs w:val="24"/>
        </w:rPr>
      </w:pPr>
    </w:p>
    <w:p w14:paraId="22B498F6" w14:textId="055CEA6A" w:rsidR="00143500" w:rsidRDefault="00143500">
      <w:pPr>
        <w:rPr>
          <w:rFonts w:ascii="Times New Roman" w:hAnsi="Times New Roman"/>
          <w:b/>
          <w:sz w:val="24"/>
          <w:szCs w:val="24"/>
        </w:rPr>
      </w:pPr>
    </w:p>
    <w:p w14:paraId="58999E34" w14:textId="1857057D" w:rsidR="00143500" w:rsidRDefault="00143500">
      <w:pPr>
        <w:rPr>
          <w:rFonts w:ascii="Times New Roman" w:hAnsi="Times New Roman"/>
          <w:b/>
          <w:sz w:val="24"/>
          <w:szCs w:val="24"/>
        </w:rPr>
      </w:pPr>
    </w:p>
    <w:p w14:paraId="5D7A42A8" w14:textId="365C145A" w:rsidR="00143500" w:rsidRDefault="00143500">
      <w:pPr>
        <w:rPr>
          <w:rFonts w:ascii="Times New Roman" w:hAnsi="Times New Roman"/>
          <w:b/>
          <w:sz w:val="24"/>
          <w:szCs w:val="24"/>
        </w:rPr>
      </w:pPr>
    </w:p>
    <w:p w14:paraId="3B24A782" w14:textId="77777777" w:rsidR="00FE5581" w:rsidRDefault="00FE5581" w:rsidP="00BD45FD">
      <w:pPr>
        <w:spacing w:after="120" w:line="276" w:lineRule="auto"/>
        <w:jc w:val="both"/>
        <w:rPr>
          <w:rFonts w:ascii="Times New Roman" w:hAnsi="Times New Roman"/>
          <w:b/>
          <w:sz w:val="24"/>
          <w:szCs w:val="24"/>
        </w:rPr>
        <w:sectPr w:rsidR="00FE5581" w:rsidSect="00387F33">
          <w:headerReference w:type="default" r:id="rId12"/>
          <w:footerReference w:type="default" r:id="rId13"/>
          <w:pgSz w:w="23811" w:h="16838" w:orient="landscape" w:code="8"/>
          <w:pgMar w:top="1417" w:right="1417" w:bottom="1417" w:left="1417" w:header="708" w:footer="708" w:gutter="0"/>
          <w:cols w:space="708"/>
          <w:docGrid w:linePitch="360"/>
        </w:sectPr>
      </w:pPr>
    </w:p>
    <w:p w14:paraId="59D0923E" w14:textId="77D26C26" w:rsidR="00FE5581" w:rsidRDefault="00FE5581" w:rsidP="00C54003">
      <w:pPr>
        <w:spacing w:after="0" w:line="240" w:lineRule="auto"/>
        <w:jc w:val="center"/>
        <w:rPr>
          <w:rFonts w:ascii="Times New Roman" w:hAnsi="Times New Roman"/>
          <w:b/>
          <w:noProof/>
          <w:sz w:val="24"/>
          <w:szCs w:val="24"/>
        </w:rPr>
      </w:pPr>
      <w:r w:rsidRPr="00EE171B">
        <w:rPr>
          <w:rFonts w:ascii="Times New Roman" w:hAnsi="Times New Roman"/>
          <w:b/>
          <w:noProof/>
          <w:sz w:val="24"/>
          <w:szCs w:val="24"/>
        </w:rPr>
        <w:lastRenderedPageBreak/>
        <w:t>IV. PRIJELAZNE I ZAKLJUČNE ODREDBE</w:t>
      </w:r>
    </w:p>
    <w:p w14:paraId="5E8BDBDF" w14:textId="77777777" w:rsidR="00C54003" w:rsidRPr="00EE171B" w:rsidRDefault="00C54003" w:rsidP="00C54003">
      <w:pPr>
        <w:spacing w:after="120" w:line="240" w:lineRule="auto"/>
        <w:jc w:val="center"/>
        <w:rPr>
          <w:rFonts w:ascii="Times New Roman" w:hAnsi="Times New Roman"/>
          <w:b/>
          <w:noProof/>
          <w:sz w:val="24"/>
          <w:szCs w:val="24"/>
        </w:rPr>
      </w:pPr>
    </w:p>
    <w:p w14:paraId="31874CC9" w14:textId="77777777" w:rsidR="00FE5581" w:rsidRPr="00EE171B" w:rsidRDefault="00FE5581" w:rsidP="00C54003">
      <w:pPr>
        <w:spacing w:after="0" w:line="240" w:lineRule="auto"/>
        <w:jc w:val="center"/>
        <w:rPr>
          <w:rFonts w:ascii="Times New Roman" w:hAnsi="Times New Roman"/>
          <w:b/>
          <w:noProof/>
          <w:sz w:val="24"/>
          <w:szCs w:val="24"/>
        </w:rPr>
      </w:pPr>
      <w:r w:rsidRPr="00EE171B">
        <w:rPr>
          <w:rFonts w:ascii="Times New Roman" w:hAnsi="Times New Roman"/>
          <w:b/>
          <w:noProof/>
          <w:sz w:val="24"/>
          <w:szCs w:val="24"/>
        </w:rPr>
        <w:t>Članak 5.</w:t>
      </w:r>
    </w:p>
    <w:p w14:paraId="2E9982F4" w14:textId="77777777" w:rsidR="00FE5581" w:rsidRPr="00EE171B" w:rsidRDefault="00FE5581" w:rsidP="00C54003">
      <w:pPr>
        <w:spacing w:after="0" w:line="240" w:lineRule="auto"/>
        <w:rPr>
          <w:rFonts w:ascii="Times New Roman" w:hAnsi="Times New Roman"/>
          <w:b/>
          <w:noProof/>
          <w:sz w:val="24"/>
          <w:szCs w:val="24"/>
        </w:rPr>
      </w:pPr>
      <w:r w:rsidRPr="00EE171B">
        <w:rPr>
          <w:rFonts w:ascii="Times New Roman" w:hAnsi="Times New Roman"/>
          <w:b/>
          <w:noProof/>
          <w:sz w:val="24"/>
          <w:szCs w:val="24"/>
        </w:rPr>
        <w:t xml:space="preserve"> </w:t>
      </w:r>
    </w:p>
    <w:p w14:paraId="52418C80" w14:textId="735A92F6" w:rsidR="00FE5581" w:rsidRPr="00EE171B" w:rsidRDefault="00FE5581" w:rsidP="00C54003">
      <w:pPr>
        <w:spacing w:after="0" w:line="240" w:lineRule="auto"/>
        <w:jc w:val="both"/>
        <w:rPr>
          <w:rFonts w:ascii="Times New Roman" w:hAnsi="Times New Roman"/>
          <w:noProof/>
          <w:sz w:val="24"/>
          <w:szCs w:val="24"/>
        </w:rPr>
      </w:pPr>
      <w:r w:rsidRPr="00EE171B">
        <w:rPr>
          <w:rFonts w:ascii="Times New Roman" w:hAnsi="Times New Roman"/>
          <w:noProof/>
          <w:sz w:val="24"/>
          <w:szCs w:val="24"/>
        </w:rPr>
        <w:t>Ovaj Proračun objaviti će se u “Službenim novinama Općine Barban”, a stupa na snagu 01. siječnja 201</w:t>
      </w:r>
      <w:r w:rsidR="00C54003">
        <w:rPr>
          <w:rFonts w:ascii="Times New Roman" w:hAnsi="Times New Roman"/>
          <w:noProof/>
          <w:sz w:val="24"/>
          <w:szCs w:val="24"/>
        </w:rPr>
        <w:t>9</w:t>
      </w:r>
      <w:r w:rsidRPr="00EE171B">
        <w:rPr>
          <w:rFonts w:ascii="Times New Roman" w:hAnsi="Times New Roman"/>
          <w:noProof/>
          <w:sz w:val="24"/>
          <w:szCs w:val="24"/>
        </w:rPr>
        <w:t>. godine.</w:t>
      </w:r>
    </w:p>
    <w:p w14:paraId="37B7FDBE" w14:textId="5FC5D61E" w:rsidR="00FE5581" w:rsidRDefault="00FE5581" w:rsidP="00C54003">
      <w:pPr>
        <w:spacing w:after="0" w:line="240" w:lineRule="auto"/>
        <w:jc w:val="both"/>
        <w:rPr>
          <w:rFonts w:ascii="Times New Roman" w:hAnsi="Times New Roman"/>
          <w:noProof/>
          <w:sz w:val="24"/>
          <w:szCs w:val="24"/>
        </w:rPr>
      </w:pPr>
    </w:p>
    <w:p w14:paraId="43B436CF" w14:textId="73A76AFA" w:rsidR="00C54003" w:rsidRDefault="00C54003" w:rsidP="00C54003">
      <w:pPr>
        <w:spacing w:after="0" w:line="240" w:lineRule="auto"/>
        <w:jc w:val="both"/>
        <w:rPr>
          <w:rFonts w:ascii="Times New Roman" w:hAnsi="Times New Roman"/>
          <w:noProof/>
          <w:sz w:val="24"/>
          <w:szCs w:val="24"/>
        </w:rPr>
      </w:pPr>
    </w:p>
    <w:p w14:paraId="78BFF978" w14:textId="77777777" w:rsidR="00C54003" w:rsidRPr="00EE171B" w:rsidRDefault="00C54003" w:rsidP="00C54003">
      <w:pPr>
        <w:spacing w:after="0" w:line="240" w:lineRule="auto"/>
        <w:jc w:val="both"/>
        <w:rPr>
          <w:rFonts w:ascii="Times New Roman" w:hAnsi="Times New Roman"/>
          <w:noProof/>
          <w:sz w:val="24"/>
          <w:szCs w:val="24"/>
        </w:rPr>
      </w:pPr>
    </w:p>
    <w:p w14:paraId="288E2370" w14:textId="66D9915C" w:rsidR="00FE5581" w:rsidRPr="00EE171B" w:rsidRDefault="00FE5581" w:rsidP="00C54003">
      <w:pPr>
        <w:spacing w:after="0" w:line="240" w:lineRule="auto"/>
        <w:jc w:val="both"/>
        <w:rPr>
          <w:rFonts w:ascii="Times New Roman" w:hAnsi="Times New Roman"/>
          <w:noProof/>
          <w:sz w:val="24"/>
          <w:szCs w:val="24"/>
        </w:rPr>
      </w:pPr>
      <w:r w:rsidRPr="00EE171B">
        <w:rPr>
          <w:rFonts w:ascii="Times New Roman" w:hAnsi="Times New Roman"/>
          <w:noProof/>
          <w:sz w:val="24"/>
          <w:szCs w:val="24"/>
        </w:rPr>
        <w:t xml:space="preserve">KLASA: </w:t>
      </w:r>
      <w:r w:rsidR="003C4866" w:rsidRPr="003C4866">
        <w:rPr>
          <w:rFonts w:ascii="Times New Roman" w:hAnsi="Times New Roman"/>
          <w:noProof/>
          <w:sz w:val="24"/>
          <w:szCs w:val="24"/>
        </w:rPr>
        <w:t>400-08/18-01/12</w:t>
      </w:r>
    </w:p>
    <w:p w14:paraId="6FF2491D" w14:textId="4F4394F3" w:rsidR="00FE5581" w:rsidRPr="00EE171B" w:rsidRDefault="00FE5581" w:rsidP="00C54003">
      <w:pPr>
        <w:spacing w:after="0" w:line="240" w:lineRule="auto"/>
        <w:jc w:val="both"/>
        <w:rPr>
          <w:rFonts w:ascii="Times New Roman" w:hAnsi="Times New Roman"/>
          <w:noProof/>
          <w:sz w:val="24"/>
          <w:szCs w:val="24"/>
        </w:rPr>
      </w:pPr>
      <w:r w:rsidRPr="00EE171B">
        <w:rPr>
          <w:rFonts w:ascii="Times New Roman" w:hAnsi="Times New Roman"/>
          <w:noProof/>
          <w:sz w:val="24"/>
          <w:szCs w:val="24"/>
        </w:rPr>
        <w:t xml:space="preserve">UR.BROJ: </w:t>
      </w:r>
      <w:r w:rsidR="003C4866" w:rsidRPr="003C4866">
        <w:rPr>
          <w:rFonts w:ascii="Times New Roman" w:hAnsi="Times New Roman"/>
          <w:noProof/>
          <w:sz w:val="24"/>
          <w:szCs w:val="24"/>
        </w:rPr>
        <w:t>2168/06-02-18-1</w:t>
      </w:r>
    </w:p>
    <w:p w14:paraId="3CEBDE0A" w14:textId="57FB5EBD" w:rsidR="00FE5581" w:rsidRPr="00EE171B" w:rsidRDefault="00FE5581" w:rsidP="00C54003">
      <w:pPr>
        <w:spacing w:after="0" w:line="240" w:lineRule="auto"/>
        <w:jc w:val="both"/>
        <w:rPr>
          <w:rFonts w:ascii="Times New Roman" w:hAnsi="Times New Roman"/>
          <w:noProof/>
          <w:sz w:val="24"/>
          <w:szCs w:val="24"/>
        </w:rPr>
      </w:pPr>
      <w:r w:rsidRPr="00EE171B">
        <w:rPr>
          <w:rFonts w:ascii="Times New Roman" w:hAnsi="Times New Roman"/>
          <w:noProof/>
          <w:sz w:val="24"/>
          <w:szCs w:val="24"/>
        </w:rPr>
        <w:t xml:space="preserve">Barban, </w:t>
      </w:r>
      <w:r w:rsidR="003C4866">
        <w:rPr>
          <w:rFonts w:ascii="Times New Roman" w:hAnsi="Times New Roman"/>
          <w:noProof/>
          <w:sz w:val="24"/>
          <w:szCs w:val="24"/>
        </w:rPr>
        <w:t>21. studenog</w:t>
      </w:r>
      <w:r w:rsidR="00C54003">
        <w:rPr>
          <w:rFonts w:ascii="Times New Roman" w:hAnsi="Times New Roman"/>
          <w:noProof/>
          <w:sz w:val="24"/>
          <w:szCs w:val="24"/>
        </w:rPr>
        <w:t xml:space="preserve"> 2018. godine</w:t>
      </w:r>
    </w:p>
    <w:p w14:paraId="3FB1ECE4" w14:textId="77777777" w:rsidR="00FE5581" w:rsidRPr="00EE171B" w:rsidRDefault="00FE5581" w:rsidP="00C54003">
      <w:pPr>
        <w:pStyle w:val="BodyText"/>
        <w:spacing w:after="0"/>
        <w:rPr>
          <w:iCs/>
          <w:noProof/>
          <w:sz w:val="24"/>
          <w:szCs w:val="24"/>
          <w:lang w:val="hr-HR"/>
        </w:rPr>
      </w:pPr>
    </w:p>
    <w:p w14:paraId="27D9B6B4" w14:textId="77777777" w:rsidR="00FE5581" w:rsidRPr="00EE171B" w:rsidRDefault="00FE5581" w:rsidP="00C54003">
      <w:pPr>
        <w:spacing w:after="0" w:line="240" w:lineRule="auto"/>
        <w:ind w:left="360"/>
        <w:rPr>
          <w:rFonts w:ascii="Times New Roman" w:hAnsi="Times New Roman"/>
          <w:noProof/>
          <w:sz w:val="24"/>
          <w:szCs w:val="24"/>
        </w:rPr>
      </w:pPr>
    </w:p>
    <w:p w14:paraId="6642E2FE" w14:textId="77777777" w:rsidR="00FE5581" w:rsidRPr="00EE171B" w:rsidRDefault="00FE5581" w:rsidP="00C54003">
      <w:pPr>
        <w:pStyle w:val="Heading1"/>
        <w:numPr>
          <w:ilvl w:val="0"/>
          <w:numId w:val="0"/>
        </w:numPr>
        <w:ind w:left="432" w:hanging="432"/>
        <w:jc w:val="center"/>
        <w:rPr>
          <w:b w:val="0"/>
          <w:noProof/>
          <w:sz w:val="24"/>
          <w:szCs w:val="24"/>
        </w:rPr>
      </w:pPr>
      <w:r w:rsidRPr="00EE171B">
        <w:rPr>
          <w:b w:val="0"/>
          <w:noProof/>
          <w:sz w:val="24"/>
          <w:szCs w:val="24"/>
        </w:rPr>
        <w:t>OPĆINSKO VIJEĆE OPĆINE BARBAN</w:t>
      </w:r>
    </w:p>
    <w:p w14:paraId="2F0B0EAE" w14:textId="77777777" w:rsidR="00FE5581" w:rsidRPr="00EE171B" w:rsidRDefault="00FE5581" w:rsidP="00C54003">
      <w:pPr>
        <w:spacing w:after="0" w:line="240" w:lineRule="auto"/>
        <w:jc w:val="center"/>
        <w:rPr>
          <w:rFonts w:ascii="Times New Roman" w:hAnsi="Times New Roman"/>
          <w:noProof/>
          <w:sz w:val="24"/>
          <w:szCs w:val="24"/>
        </w:rPr>
      </w:pPr>
      <w:r w:rsidRPr="00EE171B">
        <w:rPr>
          <w:rFonts w:ascii="Times New Roman" w:hAnsi="Times New Roman"/>
          <w:noProof/>
          <w:sz w:val="24"/>
          <w:szCs w:val="24"/>
        </w:rPr>
        <w:t>PREDSJEDNIK</w:t>
      </w:r>
    </w:p>
    <w:p w14:paraId="563EEBF9" w14:textId="77777777" w:rsidR="00FE5581" w:rsidRPr="00EE171B" w:rsidRDefault="00FE5581" w:rsidP="00C54003">
      <w:pPr>
        <w:spacing w:after="0" w:line="240" w:lineRule="auto"/>
        <w:jc w:val="center"/>
        <w:rPr>
          <w:rFonts w:ascii="Times New Roman" w:hAnsi="Times New Roman"/>
          <w:b/>
          <w:noProof/>
          <w:sz w:val="24"/>
          <w:szCs w:val="24"/>
        </w:rPr>
      </w:pPr>
      <w:r w:rsidRPr="00EE171B">
        <w:rPr>
          <w:rFonts w:ascii="Times New Roman" w:hAnsi="Times New Roman"/>
          <w:b/>
          <w:noProof/>
          <w:sz w:val="24"/>
          <w:szCs w:val="24"/>
        </w:rPr>
        <w:t>Toni Uravić</w:t>
      </w:r>
    </w:p>
    <w:p w14:paraId="46EF833A" w14:textId="77777777" w:rsidR="00FE5581" w:rsidRPr="00EE171B" w:rsidRDefault="00FE5581" w:rsidP="00FE5581">
      <w:pPr>
        <w:jc w:val="both"/>
        <w:rPr>
          <w:rFonts w:ascii="Times New Roman" w:hAnsi="Times New Roman"/>
          <w:noProof/>
          <w:sz w:val="24"/>
          <w:szCs w:val="24"/>
        </w:rPr>
      </w:pPr>
    </w:p>
    <w:p w14:paraId="77244DB6" w14:textId="273EB4F2" w:rsidR="00B7603B" w:rsidRPr="00FE5581" w:rsidRDefault="00FE5581" w:rsidP="00FE5581">
      <w:pPr>
        <w:rPr>
          <w:rFonts w:ascii="Times New Roman" w:hAnsi="Times New Roman"/>
          <w:noProof/>
          <w:sz w:val="24"/>
          <w:szCs w:val="24"/>
        </w:rPr>
      </w:pPr>
      <w:r>
        <w:rPr>
          <w:rFonts w:ascii="Times New Roman" w:hAnsi="Times New Roman"/>
          <w:b/>
          <w:sz w:val="24"/>
          <w:szCs w:val="24"/>
        </w:rPr>
        <w:tab/>
      </w:r>
    </w:p>
    <w:p w14:paraId="52409E66" w14:textId="46C63188" w:rsidR="00FE5581" w:rsidRPr="00FE5581" w:rsidRDefault="00FE5581" w:rsidP="00FE5581">
      <w:pPr>
        <w:tabs>
          <w:tab w:val="left" w:pos="2235"/>
        </w:tabs>
        <w:rPr>
          <w:rFonts w:ascii="Times New Roman" w:hAnsi="Times New Roman"/>
          <w:sz w:val="24"/>
          <w:szCs w:val="24"/>
        </w:rPr>
        <w:sectPr w:rsidR="00FE5581" w:rsidRPr="00FE5581" w:rsidSect="00FE5581">
          <w:headerReference w:type="default" r:id="rId14"/>
          <w:footerReference w:type="default" r:id="rId15"/>
          <w:pgSz w:w="11906" w:h="16838" w:code="9"/>
          <w:pgMar w:top="1417" w:right="1417" w:bottom="1417" w:left="1417" w:header="708" w:footer="708" w:gutter="0"/>
          <w:cols w:space="708"/>
          <w:docGrid w:linePitch="360"/>
        </w:sectPr>
      </w:pPr>
      <w:r>
        <w:rPr>
          <w:rFonts w:ascii="Times New Roman" w:hAnsi="Times New Roman"/>
          <w:sz w:val="24"/>
          <w:szCs w:val="24"/>
        </w:rPr>
        <w:tab/>
      </w:r>
    </w:p>
    <w:p w14:paraId="50ABB7C4" w14:textId="189CCBBC" w:rsidR="00A8583D" w:rsidRPr="00021D45" w:rsidRDefault="00A8583D" w:rsidP="00BD45FD">
      <w:pPr>
        <w:spacing w:after="120" w:line="276" w:lineRule="auto"/>
        <w:jc w:val="both"/>
        <w:rPr>
          <w:rFonts w:ascii="Times New Roman" w:hAnsi="Times New Roman"/>
          <w:b/>
          <w:sz w:val="24"/>
          <w:szCs w:val="24"/>
        </w:rPr>
      </w:pPr>
      <w:r w:rsidRPr="00021D45">
        <w:rPr>
          <w:rFonts w:ascii="Times New Roman" w:hAnsi="Times New Roman"/>
          <w:b/>
          <w:sz w:val="24"/>
          <w:szCs w:val="24"/>
        </w:rPr>
        <w:lastRenderedPageBreak/>
        <w:t>OSNOVA ZA DONOŠENJE</w:t>
      </w:r>
    </w:p>
    <w:p w14:paraId="66B5CD4A" w14:textId="77777777" w:rsidR="00A8583D" w:rsidRPr="00021D45" w:rsidRDefault="00A8583D" w:rsidP="00BD45FD">
      <w:pPr>
        <w:spacing w:after="120" w:line="276" w:lineRule="auto"/>
        <w:jc w:val="both"/>
        <w:rPr>
          <w:rFonts w:ascii="Times New Roman" w:hAnsi="Times New Roman"/>
          <w:sz w:val="24"/>
          <w:szCs w:val="24"/>
        </w:rPr>
      </w:pPr>
      <w:r w:rsidRPr="00021D45">
        <w:rPr>
          <w:rFonts w:ascii="Times New Roman" w:hAnsi="Times New Roman"/>
          <w:sz w:val="24"/>
          <w:szCs w:val="24"/>
        </w:rPr>
        <w:t>Sukladno odredbama Zakona o proračunu („Narodne novine“ broj 87/08, 136/12 i 15/15) predstavničko tijelo jedinice lokalne i područne (regionalne) samouprave obvezno je do kraja tekuće godine donijeti proračun za iduću proračunsku godinu i projekcije proračuna za sljedeće dvije proračunske godine. Uz proračun se donosi i Odluka o izvršavanju proračuna za narednu godinu.</w:t>
      </w:r>
    </w:p>
    <w:p w14:paraId="67919015" w14:textId="1311DC74" w:rsidR="00A8583D" w:rsidRPr="00021D45" w:rsidRDefault="00A8583D" w:rsidP="00BD45FD">
      <w:pPr>
        <w:spacing w:after="120" w:line="276" w:lineRule="auto"/>
        <w:jc w:val="both"/>
        <w:rPr>
          <w:rFonts w:ascii="Times New Roman" w:hAnsi="Times New Roman"/>
          <w:sz w:val="24"/>
          <w:szCs w:val="24"/>
        </w:rPr>
      </w:pPr>
      <w:r w:rsidRPr="00021D45">
        <w:rPr>
          <w:rFonts w:ascii="Times New Roman" w:hAnsi="Times New Roman"/>
          <w:sz w:val="24"/>
          <w:szCs w:val="24"/>
        </w:rPr>
        <w:t>Pri sastavljanju prijedloga planskih dokumenata za sljedeće trogodišnje razdoblje obveza je primijeniti metodologiju izrade proračuna propisanu Zakonom o proračunu i podzakonskim aktima kojima se regulira provedba navedenog Zakona, ponajprije Pravilnikom o proračunskim klasifikacijama („Narodne novine“ broj 26/10 i 120/13) i Pravilnikom o proračunskom računovodstvu i računskom planu („Narodne novine“, broj 124/14, 115/15</w:t>
      </w:r>
      <w:r>
        <w:rPr>
          <w:rFonts w:ascii="Times New Roman" w:hAnsi="Times New Roman"/>
          <w:sz w:val="24"/>
          <w:szCs w:val="24"/>
        </w:rPr>
        <w:t xml:space="preserve">, </w:t>
      </w:r>
      <w:r w:rsidRPr="00021D45">
        <w:rPr>
          <w:rFonts w:ascii="Times New Roman" w:hAnsi="Times New Roman"/>
          <w:sz w:val="24"/>
          <w:szCs w:val="24"/>
        </w:rPr>
        <w:t>8</w:t>
      </w:r>
      <w:r>
        <w:rPr>
          <w:rFonts w:ascii="Times New Roman" w:hAnsi="Times New Roman"/>
          <w:sz w:val="24"/>
          <w:szCs w:val="24"/>
        </w:rPr>
        <w:t>7</w:t>
      </w:r>
      <w:r w:rsidRPr="00021D45">
        <w:rPr>
          <w:rFonts w:ascii="Times New Roman" w:hAnsi="Times New Roman"/>
          <w:sz w:val="24"/>
          <w:szCs w:val="24"/>
        </w:rPr>
        <w:t>/16</w:t>
      </w:r>
      <w:r>
        <w:rPr>
          <w:rFonts w:ascii="Times New Roman" w:hAnsi="Times New Roman"/>
          <w:sz w:val="24"/>
          <w:szCs w:val="24"/>
        </w:rPr>
        <w:t xml:space="preserve"> i 03/18</w:t>
      </w:r>
      <w:r w:rsidRPr="00021D45">
        <w:rPr>
          <w:rFonts w:ascii="Times New Roman" w:hAnsi="Times New Roman"/>
          <w:sz w:val="24"/>
          <w:szCs w:val="24"/>
        </w:rPr>
        <w:t>). Temeljem navedenog, proračun za 201</w:t>
      </w:r>
      <w:r>
        <w:rPr>
          <w:rFonts w:ascii="Times New Roman" w:hAnsi="Times New Roman"/>
          <w:sz w:val="24"/>
          <w:szCs w:val="24"/>
        </w:rPr>
        <w:t>9</w:t>
      </w:r>
      <w:r w:rsidRPr="00021D45">
        <w:rPr>
          <w:rFonts w:ascii="Times New Roman" w:hAnsi="Times New Roman"/>
          <w:sz w:val="24"/>
          <w:szCs w:val="24"/>
        </w:rPr>
        <w:t>. godinu donosi se na razini podskupine računa (treća razina računskog plana), dok se projekcija za 20</w:t>
      </w:r>
      <w:r>
        <w:rPr>
          <w:rFonts w:ascii="Times New Roman" w:hAnsi="Times New Roman"/>
          <w:sz w:val="24"/>
          <w:szCs w:val="24"/>
        </w:rPr>
        <w:t>20</w:t>
      </w:r>
      <w:r w:rsidRPr="00021D45">
        <w:rPr>
          <w:rFonts w:ascii="Times New Roman" w:hAnsi="Times New Roman"/>
          <w:sz w:val="24"/>
          <w:szCs w:val="24"/>
        </w:rPr>
        <w:t>. i 202</w:t>
      </w:r>
      <w:r>
        <w:rPr>
          <w:rFonts w:ascii="Times New Roman" w:hAnsi="Times New Roman"/>
          <w:sz w:val="24"/>
          <w:szCs w:val="24"/>
        </w:rPr>
        <w:t>1</w:t>
      </w:r>
      <w:r w:rsidRPr="00021D45">
        <w:rPr>
          <w:rFonts w:ascii="Times New Roman" w:hAnsi="Times New Roman"/>
          <w:sz w:val="24"/>
          <w:szCs w:val="24"/>
        </w:rPr>
        <w:t>. godinu donosi na razini skupine (druga razina računskog plana). Ova, zakonom propisana, manje detaljna razina prikazivanja planskih podataka opravdava se većom mogućom fleksibilnošću u izvršavanju proračuna.</w:t>
      </w:r>
    </w:p>
    <w:p w14:paraId="56516DAA" w14:textId="77777777" w:rsidR="00A8583D" w:rsidRPr="00021D45" w:rsidRDefault="00A8583D" w:rsidP="00BD45FD">
      <w:pPr>
        <w:spacing w:after="120" w:line="276" w:lineRule="auto"/>
        <w:jc w:val="both"/>
        <w:rPr>
          <w:rFonts w:ascii="Times New Roman" w:hAnsi="Times New Roman"/>
          <w:sz w:val="24"/>
          <w:szCs w:val="24"/>
        </w:rPr>
      </w:pPr>
      <w:r w:rsidRPr="00021D45">
        <w:rPr>
          <w:rFonts w:ascii="Times New Roman" w:hAnsi="Times New Roman"/>
          <w:sz w:val="24"/>
          <w:szCs w:val="24"/>
        </w:rPr>
        <w:t xml:space="preserve">Važnost procesa planiranja, odnosno izrade financijskih planova, prepoznata je u kontekstu davanja Izjave o fiskalnoj odgovornosti temeljem Zakona o fiskalnoj odgovornosti („Narodne novine“ broj 139/10 i 19/14) i Uredbe o sastavljanju i predaji Izjave o fiskalnoj odgovornosti i izvještaja o primjeni fiskalnih pravila („Narodne novine“ broj 78/11, 106/12, 130/13, 19/15 i 119/15). Čelnik jedinice lokalne i područne (regionalne) samouprave odnosno proračunskog i izvanproračunskog korisnika odgovoran je, osim za zakonito planiranje i izvršavanje proračuna odnosno financijskog plana, i za svrhovitost, učinkovitost i za ekonomično raspolaganje proračunskim sredstvima. </w:t>
      </w:r>
    </w:p>
    <w:p w14:paraId="0CE8EC27" w14:textId="77777777" w:rsidR="00A8583D" w:rsidRPr="00021D45" w:rsidRDefault="00A8583D" w:rsidP="00BD45FD">
      <w:pPr>
        <w:spacing w:after="120" w:line="276" w:lineRule="auto"/>
        <w:jc w:val="both"/>
        <w:rPr>
          <w:rFonts w:ascii="Times New Roman" w:hAnsi="Times New Roman"/>
          <w:sz w:val="24"/>
          <w:szCs w:val="24"/>
        </w:rPr>
      </w:pPr>
      <w:r w:rsidRPr="00021D45">
        <w:rPr>
          <w:rFonts w:ascii="Times New Roman" w:hAnsi="Times New Roman"/>
          <w:sz w:val="24"/>
          <w:szCs w:val="24"/>
        </w:rPr>
        <w:t>Prema članku 27. Zakona o proračunu, nakon primitka uputa iz Ministarstva financija, Jedinstveni upravni odjel izradio je svoje upute za izradu proračuna i dostavio ih proračunskom korisniku.</w:t>
      </w:r>
    </w:p>
    <w:p w14:paraId="5EB83C07" w14:textId="77777777" w:rsidR="00A8583D" w:rsidRPr="00021D45" w:rsidRDefault="00A8583D" w:rsidP="00BD45FD">
      <w:pPr>
        <w:spacing w:after="120" w:line="276" w:lineRule="auto"/>
        <w:jc w:val="both"/>
        <w:rPr>
          <w:rFonts w:ascii="Times New Roman" w:hAnsi="Times New Roman"/>
          <w:sz w:val="24"/>
          <w:szCs w:val="24"/>
        </w:rPr>
      </w:pPr>
    </w:p>
    <w:p w14:paraId="280F6C00" w14:textId="77777777" w:rsidR="00567505" w:rsidRDefault="00567505">
      <w:pPr>
        <w:rPr>
          <w:rFonts w:ascii="Times New Roman" w:hAnsi="Times New Roman"/>
          <w:b/>
          <w:sz w:val="24"/>
          <w:szCs w:val="24"/>
        </w:rPr>
      </w:pPr>
      <w:r>
        <w:rPr>
          <w:rFonts w:ascii="Times New Roman" w:hAnsi="Times New Roman"/>
          <w:b/>
          <w:sz w:val="24"/>
          <w:szCs w:val="24"/>
        </w:rPr>
        <w:br w:type="page"/>
      </w:r>
    </w:p>
    <w:p w14:paraId="5CE3CAA8" w14:textId="752BB018" w:rsidR="00A8583D" w:rsidRPr="00021D45" w:rsidRDefault="00A8583D" w:rsidP="0075080A">
      <w:pPr>
        <w:rPr>
          <w:rFonts w:ascii="Times New Roman" w:hAnsi="Times New Roman"/>
          <w:b/>
          <w:sz w:val="24"/>
          <w:szCs w:val="24"/>
        </w:rPr>
      </w:pPr>
      <w:r w:rsidRPr="00021D45">
        <w:rPr>
          <w:rFonts w:ascii="Times New Roman" w:hAnsi="Times New Roman"/>
          <w:b/>
          <w:sz w:val="24"/>
          <w:szCs w:val="24"/>
        </w:rPr>
        <w:lastRenderedPageBreak/>
        <w:t xml:space="preserve">STRUKTURA I SADRŽAJ PRORAČUNA </w:t>
      </w:r>
    </w:p>
    <w:p w14:paraId="30BD98A7" w14:textId="0A207BD0" w:rsidR="00D77B70" w:rsidRDefault="00A8583D" w:rsidP="00BD45FD">
      <w:pPr>
        <w:spacing w:after="120" w:line="276" w:lineRule="auto"/>
        <w:jc w:val="both"/>
        <w:rPr>
          <w:rFonts w:ascii="Times New Roman" w:hAnsi="Times New Roman"/>
          <w:sz w:val="24"/>
          <w:szCs w:val="24"/>
        </w:rPr>
      </w:pPr>
      <w:r w:rsidRPr="00021D45">
        <w:rPr>
          <w:rFonts w:ascii="Times New Roman" w:hAnsi="Times New Roman"/>
          <w:sz w:val="24"/>
          <w:szCs w:val="24"/>
        </w:rPr>
        <w:t xml:space="preserve">Proračun </w:t>
      </w:r>
      <w:r w:rsidR="00171486">
        <w:rPr>
          <w:rFonts w:ascii="Times New Roman" w:hAnsi="Times New Roman"/>
          <w:sz w:val="24"/>
          <w:szCs w:val="24"/>
        </w:rPr>
        <w:t>Općine Barban</w:t>
      </w:r>
      <w:r w:rsidRPr="00021D45">
        <w:rPr>
          <w:rFonts w:ascii="Times New Roman" w:hAnsi="Times New Roman"/>
          <w:sz w:val="24"/>
          <w:szCs w:val="24"/>
        </w:rPr>
        <w:t xml:space="preserve"> sastoji se, u skladu s člankom 16. Zakona o proračunu, od </w:t>
      </w:r>
      <w:r w:rsidR="00D77B70">
        <w:rPr>
          <w:rFonts w:ascii="Times New Roman" w:hAnsi="Times New Roman"/>
          <w:sz w:val="24"/>
          <w:szCs w:val="24"/>
        </w:rPr>
        <w:t>:</w:t>
      </w:r>
    </w:p>
    <w:p w14:paraId="2BADF2C5" w14:textId="77777777" w:rsidR="00D77B70" w:rsidRDefault="00A8583D" w:rsidP="0047525E">
      <w:pPr>
        <w:pStyle w:val="ListParagraph"/>
        <w:numPr>
          <w:ilvl w:val="0"/>
          <w:numId w:val="3"/>
        </w:numPr>
        <w:spacing w:after="120" w:line="276" w:lineRule="auto"/>
        <w:jc w:val="both"/>
        <w:rPr>
          <w:rFonts w:ascii="Times New Roman" w:hAnsi="Times New Roman"/>
          <w:sz w:val="24"/>
          <w:szCs w:val="24"/>
        </w:rPr>
      </w:pPr>
      <w:r w:rsidRPr="00D77B70">
        <w:rPr>
          <w:rFonts w:ascii="Times New Roman" w:hAnsi="Times New Roman"/>
          <w:sz w:val="24"/>
          <w:szCs w:val="24"/>
        </w:rPr>
        <w:t>općeg dijela</w:t>
      </w:r>
      <w:r w:rsidR="00D77B70">
        <w:rPr>
          <w:rFonts w:ascii="Times New Roman" w:hAnsi="Times New Roman"/>
          <w:sz w:val="24"/>
          <w:szCs w:val="24"/>
        </w:rPr>
        <w:t>,</w:t>
      </w:r>
    </w:p>
    <w:p w14:paraId="0479BEC4" w14:textId="6ACBAF22" w:rsidR="00D77B70" w:rsidRDefault="00D77B70" w:rsidP="0047525E">
      <w:pPr>
        <w:pStyle w:val="ListParagraph"/>
        <w:numPr>
          <w:ilvl w:val="0"/>
          <w:numId w:val="3"/>
        </w:numPr>
        <w:spacing w:after="120" w:line="276" w:lineRule="auto"/>
        <w:jc w:val="both"/>
        <w:rPr>
          <w:rFonts w:ascii="Times New Roman" w:hAnsi="Times New Roman"/>
          <w:sz w:val="24"/>
          <w:szCs w:val="24"/>
        </w:rPr>
      </w:pPr>
      <w:r>
        <w:rPr>
          <w:rFonts w:ascii="Times New Roman" w:hAnsi="Times New Roman"/>
          <w:sz w:val="24"/>
          <w:szCs w:val="24"/>
        </w:rPr>
        <w:t>posebnog dijela, te</w:t>
      </w:r>
    </w:p>
    <w:p w14:paraId="29E28160" w14:textId="3AD68E03" w:rsidR="00A8583D" w:rsidRPr="00D77B70" w:rsidRDefault="00A8583D" w:rsidP="0047525E">
      <w:pPr>
        <w:pStyle w:val="ListParagraph"/>
        <w:numPr>
          <w:ilvl w:val="0"/>
          <w:numId w:val="3"/>
        </w:numPr>
        <w:spacing w:after="120" w:line="276" w:lineRule="auto"/>
        <w:jc w:val="both"/>
        <w:rPr>
          <w:rFonts w:ascii="Times New Roman" w:hAnsi="Times New Roman"/>
          <w:sz w:val="24"/>
          <w:szCs w:val="24"/>
        </w:rPr>
      </w:pPr>
      <w:r w:rsidRPr="00D77B70">
        <w:rPr>
          <w:rFonts w:ascii="Times New Roman" w:hAnsi="Times New Roman"/>
          <w:sz w:val="24"/>
          <w:szCs w:val="24"/>
        </w:rPr>
        <w:t xml:space="preserve">plana razvojnih programa. </w:t>
      </w:r>
    </w:p>
    <w:p w14:paraId="7189FA64" w14:textId="77777777" w:rsidR="00A8583D" w:rsidRPr="00021D45" w:rsidRDefault="00A8583D" w:rsidP="00BD45FD">
      <w:pPr>
        <w:spacing w:after="120" w:line="276" w:lineRule="auto"/>
        <w:jc w:val="both"/>
        <w:rPr>
          <w:rFonts w:ascii="Times New Roman" w:hAnsi="Times New Roman"/>
          <w:sz w:val="24"/>
          <w:szCs w:val="24"/>
        </w:rPr>
      </w:pPr>
      <w:r w:rsidRPr="00021D45">
        <w:rPr>
          <w:rFonts w:ascii="Times New Roman" w:hAnsi="Times New Roman"/>
          <w:sz w:val="24"/>
          <w:szCs w:val="24"/>
        </w:rPr>
        <w:t>Opći dio proračuna sastoji se od Računa prihoda i rashoda te Računa financiranja. U Računu prihoda i rashoda planirani prihodi iskazani su po prirodnim vrstama, a rashodi po ekonomskoj namjeni za koju služe u skladu s računskim planom proračuna i Pravilnikom o proračunskom računovodstvu. U Računu financiranja iskazani su primici od financijske imovine i zaduživanja te izdaci za financijsku imovinu i otplatu kredita i zajmova.</w:t>
      </w:r>
    </w:p>
    <w:p w14:paraId="5557C936" w14:textId="77777777" w:rsidR="00A8583D" w:rsidRPr="00021D45" w:rsidRDefault="00A8583D" w:rsidP="00BD45FD">
      <w:pPr>
        <w:spacing w:after="120" w:line="276" w:lineRule="auto"/>
        <w:jc w:val="both"/>
        <w:rPr>
          <w:rFonts w:ascii="Times New Roman" w:hAnsi="Times New Roman"/>
          <w:sz w:val="24"/>
          <w:szCs w:val="24"/>
        </w:rPr>
      </w:pPr>
      <w:r w:rsidRPr="00021D45">
        <w:rPr>
          <w:rFonts w:ascii="Times New Roman" w:hAnsi="Times New Roman"/>
          <w:sz w:val="24"/>
          <w:szCs w:val="24"/>
        </w:rPr>
        <w:t xml:space="preserve">U Posebnom dijelu proračuna rashodi i izdaci raspoređeni su po programima odnosno njihovim sastavnim dijelovima (aktivnostima, tekućim i kapitalnim projektima). U okviru programa, projekata i aktivnosti, rashodi i izdaci su iskazani prema ekonomskoj i funkcijskoj klasifikaciji i izvorima financiranja sukladno Pravilniku o proračunskim klasifikacijama. </w:t>
      </w:r>
    </w:p>
    <w:p w14:paraId="23CEF243" w14:textId="77777777" w:rsidR="00A8583D" w:rsidRPr="00021D45" w:rsidRDefault="00A8583D" w:rsidP="00BD45FD">
      <w:pPr>
        <w:spacing w:after="120" w:line="276" w:lineRule="auto"/>
        <w:jc w:val="both"/>
        <w:rPr>
          <w:rFonts w:ascii="Times New Roman" w:hAnsi="Times New Roman"/>
          <w:sz w:val="24"/>
          <w:szCs w:val="24"/>
        </w:rPr>
      </w:pPr>
      <w:r w:rsidRPr="00021D45">
        <w:rPr>
          <w:rFonts w:ascii="Times New Roman" w:hAnsi="Times New Roman"/>
          <w:sz w:val="24"/>
          <w:szCs w:val="24"/>
        </w:rPr>
        <w:t xml:space="preserve">Uz opći i posebni dio, plan razvojnih programa je sastavni dio proračuna jedinice lokalne i područne (regionalne) samouprave. Sam plan razvojnih programa predstavlja strateško planski dokument stvarajući pretpostavku za povezivanje svih strateških dokumenata jedinice s proračunskim planiranjem, a sadrži ciljeve i prioritete razvoja jedinice lokalne samouprave koji su povezani s programskom i organizacijskom klasifikacijom proračuna. </w:t>
      </w:r>
    </w:p>
    <w:p w14:paraId="5530BF6B" w14:textId="77777777" w:rsidR="00A8583D" w:rsidRPr="00021D45" w:rsidRDefault="00A8583D" w:rsidP="00BD45FD">
      <w:pPr>
        <w:spacing w:after="120" w:line="276" w:lineRule="auto"/>
        <w:jc w:val="both"/>
        <w:rPr>
          <w:rFonts w:ascii="Times New Roman" w:hAnsi="Times New Roman"/>
          <w:sz w:val="24"/>
          <w:szCs w:val="24"/>
        </w:rPr>
      </w:pPr>
      <w:r w:rsidRPr="00021D45">
        <w:rPr>
          <w:rFonts w:ascii="Times New Roman" w:hAnsi="Times New Roman"/>
          <w:sz w:val="24"/>
          <w:szCs w:val="24"/>
        </w:rPr>
        <w:t xml:space="preserve">Pri izradi proračuna potrebno je pridržavati se temeljnih proračunskih načela zakonitosti, ispravnosti, točnosti i transparentnosti. Proračun mora biti uravnotežen odnosno ukupni rashodi i izdaci moraju biti jednaki ukupnim prihodima i primicima. Proračunom se iskazuju svi prihodi i primici te rashodi i izdaci koji se planiraju prema organizacijskoj, ekonomskoj, funkcijskoj, programskoj klasifikaciji te izvorima financiranja. U proračunu se rashodi i izdaci vežu uz programe odnosno uz aktivnosti, kapitalne i tekuće projekte prema izvorima iz kojih će se financirati. </w:t>
      </w:r>
    </w:p>
    <w:p w14:paraId="4A2C45DC" w14:textId="4C448A7D" w:rsidR="00A8583D" w:rsidRPr="00021D45" w:rsidRDefault="00A8583D" w:rsidP="00BD45FD">
      <w:pPr>
        <w:spacing w:after="120" w:line="276" w:lineRule="auto"/>
        <w:jc w:val="both"/>
        <w:rPr>
          <w:rFonts w:ascii="Times New Roman" w:hAnsi="Times New Roman"/>
          <w:sz w:val="24"/>
          <w:szCs w:val="24"/>
        </w:rPr>
      </w:pPr>
      <w:r w:rsidRPr="00021D45">
        <w:rPr>
          <w:rFonts w:ascii="Times New Roman" w:hAnsi="Times New Roman"/>
          <w:sz w:val="24"/>
          <w:szCs w:val="24"/>
        </w:rPr>
        <w:t xml:space="preserve">Načelnik Općine Barban donio </w:t>
      </w:r>
      <w:r w:rsidR="00A84DB5">
        <w:rPr>
          <w:rFonts w:ascii="Times New Roman" w:hAnsi="Times New Roman"/>
          <w:sz w:val="24"/>
          <w:szCs w:val="24"/>
        </w:rPr>
        <w:t>je 22</w:t>
      </w:r>
      <w:r w:rsidRPr="00021D45">
        <w:rPr>
          <w:rFonts w:ascii="Times New Roman" w:hAnsi="Times New Roman"/>
          <w:sz w:val="24"/>
          <w:szCs w:val="24"/>
        </w:rPr>
        <w:t>.</w:t>
      </w:r>
      <w:r w:rsidR="00A84DB5">
        <w:rPr>
          <w:rFonts w:ascii="Times New Roman" w:hAnsi="Times New Roman"/>
          <w:sz w:val="24"/>
          <w:szCs w:val="24"/>
        </w:rPr>
        <w:t xml:space="preserve"> listopada 2018.</w:t>
      </w:r>
      <w:r w:rsidRPr="00021D45">
        <w:rPr>
          <w:rFonts w:ascii="Times New Roman" w:hAnsi="Times New Roman"/>
          <w:sz w:val="24"/>
          <w:szCs w:val="24"/>
        </w:rPr>
        <w:t xml:space="preserve"> godine Nacrt Proračuna Općine Barban za 201</w:t>
      </w:r>
      <w:r w:rsidR="00A84DB5">
        <w:rPr>
          <w:rFonts w:ascii="Times New Roman" w:hAnsi="Times New Roman"/>
          <w:sz w:val="24"/>
          <w:szCs w:val="24"/>
        </w:rPr>
        <w:t>9</w:t>
      </w:r>
      <w:r w:rsidRPr="00021D45">
        <w:rPr>
          <w:rFonts w:ascii="Times New Roman" w:hAnsi="Times New Roman"/>
          <w:sz w:val="24"/>
          <w:szCs w:val="24"/>
        </w:rPr>
        <w:t xml:space="preserve">. godinu (Klasa: </w:t>
      </w:r>
      <w:r w:rsidR="00A84DB5">
        <w:rPr>
          <w:rFonts w:ascii="Times New Roman" w:hAnsi="Times New Roman" w:cs="Times New Roman"/>
          <w:sz w:val="24"/>
          <w:szCs w:val="24"/>
          <w:lang w:val="pl-PL"/>
        </w:rPr>
        <w:t>400-08/18-01/11</w:t>
      </w:r>
      <w:r w:rsidRPr="00021D45">
        <w:rPr>
          <w:rFonts w:ascii="Times New Roman" w:hAnsi="Times New Roman"/>
          <w:sz w:val="24"/>
          <w:szCs w:val="24"/>
        </w:rPr>
        <w:t xml:space="preserve">; Ur.broj: </w:t>
      </w:r>
      <w:r w:rsidR="00A84DB5">
        <w:rPr>
          <w:rFonts w:ascii="Times New Roman" w:hAnsi="Times New Roman" w:cs="Times New Roman"/>
          <w:sz w:val="24"/>
          <w:szCs w:val="24"/>
          <w:lang w:val="pl-PL"/>
        </w:rPr>
        <w:t>2168/06-18-01-9</w:t>
      </w:r>
      <w:r w:rsidRPr="00021D45">
        <w:rPr>
          <w:rFonts w:ascii="Times New Roman" w:hAnsi="Times New Roman"/>
          <w:sz w:val="24"/>
          <w:szCs w:val="24"/>
        </w:rPr>
        <w:t xml:space="preserve">), koji je upućen na javnu raspravu putem objave na internet stranici Općine Barban, a koja je trajala do </w:t>
      </w:r>
      <w:r w:rsidR="00A84DB5">
        <w:rPr>
          <w:rFonts w:ascii="Times New Roman" w:hAnsi="Times New Roman"/>
          <w:sz w:val="24"/>
          <w:szCs w:val="24"/>
        </w:rPr>
        <w:t xml:space="preserve">02. studenog </w:t>
      </w:r>
      <w:r w:rsidRPr="00021D45">
        <w:rPr>
          <w:rFonts w:ascii="Times New Roman" w:hAnsi="Times New Roman"/>
          <w:sz w:val="24"/>
          <w:szCs w:val="24"/>
        </w:rPr>
        <w:t>201</w:t>
      </w:r>
      <w:r w:rsidR="00A84DB5">
        <w:rPr>
          <w:rFonts w:ascii="Times New Roman" w:hAnsi="Times New Roman"/>
          <w:sz w:val="24"/>
          <w:szCs w:val="24"/>
        </w:rPr>
        <w:t>8</w:t>
      </w:r>
      <w:r w:rsidRPr="00021D45">
        <w:rPr>
          <w:rFonts w:ascii="Times New Roman" w:hAnsi="Times New Roman"/>
          <w:sz w:val="24"/>
          <w:szCs w:val="24"/>
        </w:rPr>
        <w:t>. godine.</w:t>
      </w:r>
    </w:p>
    <w:p w14:paraId="1F80E888" w14:textId="77777777" w:rsidR="00A8583D" w:rsidRPr="00021D45" w:rsidRDefault="00A8583D" w:rsidP="00A8583D">
      <w:pPr>
        <w:jc w:val="both"/>
        <w:rPr>
          <w:rFonts w:ascii="Times New Roman" w:hAnsi="Times New Roman"/>
          <w:sz w:val="24"/>
          <w:szCs w:val="24"/>
        </w:rPr>
      </w:pPr>
    </w:p>
    <w:p w14:paraId="2F657A8E" w14:textId="77777777" w:rsidR="00A8583D" w:rsidRPr="00021D45" w:rsidRDefault="00A8583D" w:rsidP="00A8583D">
      <w:pPr>
        <w:jc w:val="both"/>
        <w:rPr>
          <w:rFonts w:ascii="Times New Roman" w:hAnsi="Times New Roman"/>
          <w:sz w:val="24"/>
          <w:szCs w:val="24"/>
        </w:rPr>
      </w:pPr>
    </w:p>
    <w:p w14:paraId="70F7FC29" w14:textId="77777777" w:rsidR="000B4AE4" w:rsidRDefault="000B4AE4" w:rsidP="00A8583D">
      <w:pPr>
        <w:spacing w:after="120"/>
        <w:jc w:val="both"/>
        <w:rPr>
          <w:rFonts w:ascii="Times New Roman" w:hAnsi="Times New Roman"/>
          <w:b/>
          <w:sz w:val="24"/>
          <w:szCs w:val="24"/>
        </w:rPr>
        <w:sectPr w:rsidR="000B4AE4" w:rsidSect="007A304A">
          <w:headerReference w:type="default" r:id="rId16"/>
          <w:footerReference w:type="default" r:id="rId17"/>
          <w:pgSz w:w="16838" w:h="11906" w:orient="landscape" w:code="9"/>
          <w:pgMar w:top="1417" w:right="1417" w:bottom="1417" w:left="1417" w:header="708" w:footer="708" w:gutter="0"/>
          <w:cols w:space="708"/>
          <w:docGrid w:linePitch="360"/>
        </w:sectPr>
      </w:pPr>
    </w:p>
    <w:p w14:paraId="631B688F" w14:textId="34C8045E" w:rsidR="00A8583D" w:rsidRPr="00021D45" w:rsidRDefault="00A8583D" w:rsidP="00D77B70">
      <w:pPr>
        <w:spacing w:after="120" w:line="276" w:lineRule="auto"/>
        <w:jc w:val="both"/>
        <w:rPr>
          <w:rFonts w:ascii="Times New Roman" w:hAnsi="Times New Roman"/>
          <w:b/>
          <w:sz w:val="24"/>
          <w:szCs w:val="24"/>
        </w:rPr>
      </w:pPr>
      <w:r w:rsidRPr="00021D45">
        <w:rPr>
          <w:rFonts w:ascii="Times New Roman" w:hAnsi="Times New Roman"/>
          <w:b/>
          <w:sz w:val="24"/>
          <w:szCs w:val="24"/>
        </w:rPr>
        <w:lastRenderedPageBreak/>
        <w:t>PRORAČUN OPĆINE BARBAN ZA 201</w:t>
      </w:r>
      <w:r w:rsidR="0029451E">
        <w:rPr>
          <w:rFonts w:ascii="Times New Roman" w:hAnsi="Times New Roman"/>
          <w:b/>
          <w:sz w:val="24"/>
          <w:szCs w:val="24"/>
        </w:rPr>
        <w:t>9</w:t>
      </w:r>
      <w:r w:rsidRPr="00021D45">
        <w:rPr>
          <w:rFonts w:ascii="Times New Roman" w:hAnsi="Times New Roman"/>
          <w:b/>
          <w:sz w:val="24"/>
          <w:szCs w:val="24"/>
        </w:rPr>
        <w:t>. GODINU I PROJEKCIJE ZA 20</w:t>
      </w:r>
      <w:r w:rsidR="0029451E">
        <w:rPr>
          <w:rFonts w:ascii="Times New Roman" w:hAnsi="Times New Roman"/>
          <w:b/>
          <w:sz w:val="24"/>
          <w:szCs w:val="24"/>
        </w:rPr>
        <w:t>20</w:t>
      </w:r>
      <w:r w:rsidRPr="00021D45">
        <w:rPr>
          <w:rFonts w:ascii="Times New Roman" w:hAnsi="Times New Roman"/>
          <w:b/>
          <w:sz w:val="24"/>
          <w:szCs w:val="24"/>
        </w:rPr>
        <w:t>. I 202</w:t>
      </w:r>
      <w:r w:rsidR="0029451E">
        <w:rPr>
          <w:rFonts w:ascii="Times New Roman" w:hAnsi="Times New Roman"/>
          <w:b/>
          <w:sz w:val="24"/>
          <w:szCs w:val="24"/>
        </w:rPr>
        <w:t>1</w:t>
      </w:r>
      <w:r w:rsidRPr="00021D45">
        <w:rPr>
          <w:rFonts w:ascii="Times New Roman" w:hAnsi="Times New Roman"/>
          <w:b/>
          <w:sz w:val="24"/>
          <w:szCs w:val="24"/>
        </w:rPr>
        <w:t>. GODINU</w:t>
      </w:r>
    </w:p>
    <w:p w14:paraId="2D872106" w14:textId="77777777" w:rsidR="00A8583D" w:rsidRPr="00021D45" w:rsidRDefault="00A8583D" w:rsidP="00D77B70">
      <w:pPr>
        <w:spacing w:after="120" w:line="276" w:lineRule="auto"/>
        <w:jc w:val="both"/>
        <w:rPr>
          <w:rFonts w:ascii="Times New Roman" w:hAnsi="Times New Roman"/>
          <w:b/>
          <w:sz w:val="24"/>
          <w:szCs w:val="24"/>
        </w:rPr>
      </w:pPr>
    </w:p>
    <w:p w14:paraId="4211FABF" w14:textId="113FF6E6" w:rsidR="00D77B70" w:rsidRDefault="00A8583D" w:rsidP="00D77B70">
      <w:pPr>
        <w:spacing w:after="120" w:line="276" w:lineRule="auto"/>
        <w:jc w:val="both"/>
        <w:rPr>
          <w:rFonts w:ascii="Times New Roman" w:hAnsi="Times New Roman"/>
          <w:sz w:val="24"/>
          <w:szCs w:val="24"/>
        </w:rPr>
      </w:pPr>
      <w:r w:rsidRPr="00021D45">
        <w:rPr>
          <w:rFonts w:ascii="Times New Roman" w:hAnsi="Times New Roman"/>
          <w:sz w:val="24"/>
          <w:szCs w:val="24"/>
        </w:rPr>
        <w:t>Prijedlog proračuna Općine Barban za 201</w:t>
      </w:r>
      <w:r w:rsidR="00D77B70">
        <w:rPr>
          <w:rFonts w:ascii="Times New Roman" w:hAnsi="Times New Roman"/>
          <w:sz w:val="24"/>
          <w:szCs w:val="24"/>
        </w:rPr>
        <w:t>9</w:t>
      </w:r>
      <w:r w:rsidRPr="00021D45">
        <w:rPr>
          <w:rFonts w:ascii="Times New Roman" w:hAnsi="Times New Roman"/>
          <w:sz w:val="24"/>
          <w:szCs w:val="24"/>
        </w:rPr>
        <w:t xml:space="preserve">. godinu </w:t>
      </w:r>
      <w:r>
        <w:rPr>
          <w:rFonts w:ascii="Times New Roman" w:hAnsi="Times New Roman"/>
          <w:sz w:val="24"/>
          <w:szCs w:val="24"/>
        </w:rPr>
        <w:t xml:space="preserve">(ukupni rashodi i izdaci) </w:t>
      </w:r>
      <w:r w:rsidRPr="00021D45">
        <w:rPr>
          <w:rFonts w:ascii="Times New Roman" w:hAnsi="Times New Roman"/>
          <w:sz w:val="24"/>
          <w:szCs w:val="24"/>
        </w:rPr>
        <w:t xml:space="preserve">utvrđen je u iznosu od </w:t>
      </w:r>
      <w:r w:rsidR="00D77B70">
        <w:rPr>
          <w:rFonts w:ascii="Times New Roman" w:hAnsi="Times New Roman"/>
          <w:sz w:val="24"/>
          <w:szCs w:val="24"/>
        </w:rPr>
        <w:t>13.123.240,00</w:t>
      </w:r>
      <w:r w:rsidRPr="00021D45">
        <w:rPr>
          <w:rFonts w:ascii="Times New Roman" w:hAnsi="Times New Roman"/>
          <w:sz w:val="24"/>
          <w:szCs w:val="24"/>
        </w:rPr>
        <w:t xml:space="preserve"> kune</w:t>
      </w:r>
      <w:r w:rsidR="00D77B70">
        <w:rPr>
          <w:rFonts w:ascii="Times New Roman" w:hAnsi="Times New Roman"/>
          <w:sz w:val="24"/>
          <w:szCs w:val="24"/>
        </w:rPr>
        <w:t xml:space="preserve"> što predstavlja smanjenje za 2.522.422,50 kn, odnosno za 16,12% u odnosu na iznos proračuna za 2018. godinu. </w:t>
      </w:r>
      <w:r w:rsidRPr="00021D45">
        <w:rPr>
          <w:rFonts w:ascii="Times New Roman" w:hAnsi="Times New Roman"/>
          <w:sz w:val="24"/>
          <w:szCs w:val="24"/>
        </w:rPr>
        <w:t>Prijedlog proračuna za 20</w:t>
      </w:r>
      <w:r w:rsidR="00D77B70">
        <w:rPr>
          <w:rFonts w:ascii="Times New Roman" w:hAnsi="Times New Roman"/>
          <w:sz w:val="24"/>
          <w:szCs w:val="24"/>
        </w:rPr>
        <w:t>20</w:t>
      </w:r>
      <w:r w:rsidRPr="00021D45">
        <w:rPr>
          <w:rFonts w:ascii="Times New Roman" w:hAnsi="Times New Roman"/>
          <w:sz w:val="24"/>
          <w:szCs w:val="24"/>
        </w:rPr>
        <w:t xml:space="preserve">. godinu projiciran je u iznosu od </w:t>
      </w:r>
      <w:r w:rsidR="00D77B70">
        <w:rPr>
          <w:rFonts w:ascii="Times New Roman" w:hAnsi="Times New Roman"/>
          <w:sz w:val="24"/>
          <w:szCs w:val="24"/>
        </w:rPr>
        <w:t>9.736.794,00</w:t>
      </w:r>
      <w:r w:rsidRPr="00021D45">
        <w:rPr>
          <w:rFonts w:ascii="Times New Roman" w:hAnsi="Times New Roman"/>
          <w:sz w:val="24"/>
          <w:szCs w:val="24"/>
        </w:rPr>
        <w:t xml:space="preserve"> kuna, a za 202</w:t>
      </w:r>
      <w:r w:rsidR="00487E54">
        <w:rPr>
          <w:rFonts w:ascii="Times New Roman" w:hAnsi="Times New Roman"/>
          <w:sz w:val="24"/>
          <w:szCs w:val="24"/>
        </w:rPr>
        <w:t>1</w:t>
      </w:r>
      <w:r w:rsidRPr="00021D45">
        <w:rPr>
          <w:rFonts w:ascii="Times New Roman" w:hAnsi="Times New Roman"/>
          <w:sz w:val="24"/>
          <w:szCs w:val="24"/>
        </w:rPr>
        <w:t xml:space="preserve">. godinu u iznosu </w:t>
      </w:r>
      <w:r w:rsidR="00D77B70">
        <w:rPr>
          <w:rFonts w:ascii="Times New Roman" w:hAnsi="Times New Roman"/>
          <w:sz w:val="24"/>
          <w:szCs w:val="24"/>
        </w:rPr>
        <w:t>od 10.087.710,00</w:t>
      </w:r>
      <w:r w:rsidRPr="00021D45">
        <w:rPr>
          <w:rFonts w:ascii="Times New Roman" w:hAnsi="Times New Roman"/>
          <w:sz w:val="24"/>
          <w:szCs w:val="24"/>
        </w:rPr>
        <w:t xml:space="preserve"> kuna. </w:t>
      </w:r>
    </w:p>
    <w:p w14:paraId="340AAC50" w14:textId="7D21DFEA" w:rsidR="00A8583D" w:rsidRPr="00021D45" w:rsidRDefault="00A8583D" w:rsidP="00D77B70">
      <w:pPr>
        <w:spacing w:after="120" w:line="276" w:lineRule="auto"/>
        <w:jc w:val="both"/>
        <w:rPr>
          <w:rFonts w:ascii="Times New Roman" w:hAnsi="Times New Roman"/>
          <w:sz w:val="24"/>
          <w:szCs w:val="24"/>
        </w:rPr>
      </w:pPr>
      <w:r w:rsidRPr="00021D45">
        <w:rPr>
          <w:rFonts w:ascii="Times New Roman" w:hAnsi="Times New Roman"/>
          <w:sz w:val="24"/>
          <w:szCs w:val="24"/>
        </w:rPr>
        <w:t xml:space="preserve">U nastavku </w:t>
      </w:r>
      <w:r w:rsidR="00D77B70">
        <w:rPr>
          <w:rFonts w:ascii="Times New Roman" w:hAnsi="Times New Roman"/>
          <w:sz w:val="24"/>
          <w:szCs w:val="24"/>
        </w:rPr>
        <w:t>slijedi tablica s pregledom strukture</w:t>
      </w:r>
      <w:r w:rsidRPr="00021D45">
        <w:rPr>
          <w:rFonts w:ascii="Times New Roman" w:hAnsi="Times New Roman"/>
          <w:sz w:val="24"/>
          <w:szCs w:val="24"/>
        </w:rPr>
        <w:t xml:space="preserve"> proračuna za 201</w:t>
      </w:r>
      <w:r w:rsidR="00D77B70">
        <w:rPr>
          <w:rFonts w:ascii="Times New Roman" w:hAnsi="Times New Roman"/>
          <w:sz w:val="24"/>
          <w:szCs w:val="24"/>
        </w:rPr>
        <w:t>9</w:t>
      </w:r>
      <w:r w:rsidRPr="00021D45">
        <w:rPr>
          <w:rFonts w:ascii="Times New Roman" w:hAnsi="Times New Roman"/>
          <w:sz w:val="24"/>
          <w:szCs w:val="24"/>
        </w:rPr>
        <w:t>. godinu i projekcija za 20</w:t>
      </w:r>
      <w:r w:rsidR="00D77B70">
        <w:rPr>
          <w:rFonts w:ascii="Times New Roman" w:hAnsi="Times New Roman"/>
          <w:sz w:val="24"/>
          <w:szCs w:val="24"/>
        </w:rPr>
        <w:t>20</w:t>
      </w:r>
      <w:r w:rsidRPr="00021D45">
        <w:rPr>
          <w:rFonts w:ascii="Times New Roman" w:hAnsi="Times New Roman"/>
          <w:sz w:val="24"/>
          <w:szCs w:val="24"/>
        </w:rPr>
        <w:t>. i 202</w:t>
      </w:r>
      <w:r w:rsidR="00D77B70">
        <w:rPr>
          <w:rFonts w:ascii="Times New Roman" w:hAnsi="Times New Roman"/>
          <w:sz w:val="24"/>
          <w:szCs w:val="24"/>
        </w:rPr>
        <w:t>1</w:t>
      </w:r>
      <w:r w:rsidRPr="00021D45">
        <w:rPr>
          <w:rFonts w:ascii="Times New Roman" w:hAnsi="Times New Roman"/>
          <w:sz w:val="24"/>
          <w:szCs w:val="24"/>
        </w:rPr>
        <w:t>. godinu</w:t>
      </w:r>
      <w:r w:rsidR="00D77B70">
        <w:rPr>
          <w:rFonts w:ascii="Times New Roman" w:hAnsi="Times New Roman"/>
          <w:sz w:val="24"/>
          <w:szCs w:val="24"/>
        </w:rPr>
        <w:t xml:space="preserve"> te usporedni podaci s tekućom 2018. godinom.</w:t>
      </w:r>
    </w:p>
    <w:p w14:paraId="18813755" w14:textId="77777777" w:rsidR="00A8583D" w:rsidRPr="00021D45" w:rsidRDefault="00A8583D" w:rsidP="00D77B70">
      <w:pPr>
        <w:spacing w:after="120" w:line="276" w:lineRule="auto"/>
        <w:jc w:val="both"/>
        <w:rPr>
          <w:rFonts w:ascii="Times New Roman" w:hAnsi="Times New Roman"/>
          <w:sz w:val="24"/>
          <w:szCs w:val="24"/>
        </w:rPr>
      </w:pPr>
    </w:p>
    <w:p w14:paraId="3034692F" w14:textId="76185675" w:rsidR="00A8583D" w:rsidRPr="00021D45" w:rsidRDefault="00A8583D" w:rsidP="00D77B70">
      <w:pPr>
        <w:spacing w:after="120" w:line="276" w:lineRule="auto"/>
        <w:jc w:val="both"/>
        <w:rPr>
          <w:rFonts w:ascii="Times New Roman" w:hAnsi="Times New Roman"/>
          <w:sz w:val="24"/>
          <w:szCs w:val="24"/>
        </w:rPr>
      </w:pPr>
      <w:r w:rsidRPr="00021D45">
        <w:rPr>
          <w:rFonts w:ascii="Times New Roman" w:hAnsi="Times New Roman"/>
          <w:sz w:val="24"/>
          <w:szCs w:val="24"/>
        </w:rPr>
        <w:t xml:space="preserve">Tablica </w:t>
      </w:r>
      <w:r w:rsidRPr="00021D45">
        <w:rPr>
          <w:rFonts w:ascii="Times New Roman" w:hAnsi="Times New Roman"/>
          <w:sz w:val="24"/>
          <w:szCs w:val="24"/>
        </w:rPr>
        <w:fldChar w:fldCharType="begin"/>
      </w:r>
      <w:r w:rsidRPr="00021D45">
        <w:rPr>
          <w:rFonts w:ascii="Times New Roman" w:hAnsi="Times New Roman"/>
          <w:sz w:val="24"/>
          <w:szCs w:val="24"/>
        </w:rPr>
        <w:instrText xml:space="preserve"> SEQ Tablica \* ARABIC </w:instrText>
      </w:r>
      <w:r w:rsidRPr="00021D45">
        <w:rPr>
          <w:rFonts w:ascii="Times New Roman" w:hAnsi="Times New Roman"/>
          <w:sz w:val="24"/>
          <w:szCs w:val="24"/>
        </w:rPr>
        <w:fldChar w:fldCharType="separate"/>
      </w:r>
      <w:r w:rsidR="005B0B50">
        <w:rPr>
          <w:rFonts w:ascii="Times New Roman" w:hAnsi="Times New Roman"/>
          <w:noProof/>
          <w:sz w:val="24"/>
          <w:szCs w:val="24"/>
        </w:rPr>
        <w:t>1</w:t>
      </w:r>
      <w:r w:rsidRPr="00021D45">
        <w:rPr>
          <w:rFonts w:ascii="Times New Roman" w:hAnsi="Times New Roman"/>
          <w:sz w:val="24"/>
          <w:szCs w:val="24"/>
        </w:rPr>
        <w:fldChar w:fldCharType="end"/>
      </w:r>
      <w:r w:rsidRPr="00021D45">
        <w:rPr>
          <w:rFonts w:ascii="Times New Roman" w:hAnsi="Times New Roman"/>
          <w:sz w:val="24"/>
          <w:szCs w:val="24"/>
        </w:rPr>
        <w:t>. Struktura proračuna Općine Barban za razdoblje 201</w:t>
      </w:r>
      <w:r w:rsidR="00D77B70">
        <w:rPr>
          <w:rFonts w:ascii="Times New Roman" w:hAnsi="Times New Roman"/>
          <w:sz w:val="24"/>
          <w:szCs w:val="24"/>
        </w:rPr>
        <w:t>9</w:t>
      </w:r>
      <w:r w:rsidRPr="00021D45">
        <w:rPr>
          <w:rFonts w:ascii="Times New Roman" w:hAnsi="Times New Roman"/>
          <w:sz w:val="24"/>
          <w:szCs w:val="24"/>
        </w:rPr>
        <w:t>.-202</w:t>
      </w:r>
      <w:r w:rsidR="00D77B70">
        <w:rPr>
          <w:rFonts w:ascii="Times New Roman" w:hAnsi="Times New Roman"/>
          <w:sz w:val="24"/>
          <w:szCs w:val="24"/>
        </w:rPr>
        <w:t>1</w:t>
      </w:r>
      <w:r w:rsidRPr="00021D45">
        <w:rPr>
          <w:rFonts w:ascii="Times New Roman" w:hAnsi="Times New Roman"/>
          <w:sz w:val="24"/>
          <w:szCs w:val="24"/>
        </w:rPr>
        <w:t>. godine prema osnovnoj klasifikaciji</w:t>
      </w: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738"/>
        <w:gridCol w:w="1818"/>
        <w:gridCol w:w="1818"/>
        <w:gridCol w:w="1818"/>
        <w:gridCol w:w="1818"/>
      </w:tblGrid>
      <w:tr w:rsidR="000B1834" w:rsidRPr="000B1834" w14:paraId="5C75A659" w14:textId="77777777" w:rsidTr="00D77B70">
        <w:trPr>
          <w:trHeight w:val="283"/>
        </w:trPr>
        <w:tc>
          <w:tcPr>
            <w:tcW w:w="1046" w:type="dxa"/>
            <w:shd w:val="clear" w:color="auto" w:fill="auto"/>
            <w:noWrap/>
            <w:vAlign w:val="center"/>
            <w:hideMark/>
          </w:tcPr>
          <w:p w14:paraId="251CF84B" w14:textId="77777777" w:rsidR="000B1834" w:rsidRPr="000B1834" w:rsidRDefault="000B1834" w:rsidP="000B1834">
            <w:pPr>
              <w:spacing w:after="0" w:line="240" w:lineRule="auto"/>
              <w:rPr>
                <w:rFonts w:ascii="Times New Roman" w:eastAsia="Times New Roman" w:hAnsi="Times New Roman" w:cs="Times New Roman"/>
                <w:sz w:val="20"/>
                <w:szCs w:val="20"/>
                <w:lang w:eastAsia="hr-HR"/>
              </w:rPr>
            </w:pPr>
            <w:r w:rsidRPr="000B1834">
              <w:rPr>
                <w:rFonts w:ascii="Times New Roman" w:eastAsia="Times New Roman" w:hAnsi="Times New Roman" w:cs="Times New Roman"/>
                <w:sz w:val="20"/>
                <w:szCs w:val="20"/>
                <w:lang w:eastAsia="hr-HR"/>
              </w:rPr>
              <w:t>Razred</w:t>
            </w:r>
          </w:p>
        </w:tc>
        <w:tc>
          <w:tcPr>
            <w:tcW w:w="5738" w:type="dxa"/>
            <w:shd w:val="clear" w:color="auto" w:fill="auto"/>
            <w:noWrap/>
            <w:vAlign w:val="center"/>
            <w:hideMark/>
          </w:tcPr>
          <w:p w14:paraId="636E18AE" w14:textId="77777777" w:rsidR="000B1834" w:rsidRPr="000B1834" w:rsidRDefault="000B1834" w:rsidP="000B1834">
            <w:pPr>
              <w:spacing w:after="0" w:line="240" w:lineRule="auto"/>
              <w:jc w:val="center"/>
              <w:rPr>
                <w:rFonts w:ascii="Times New Roman" w:eastAsia="Times New Roman" w:hAnsi="Times New Roman" w:cs="Times New Roman"/>
                <w:sz w:val="20"/>
                <w:szCs w:val="20"/>
                <w:lang w:eastAsia="hr-HR"/>
              </w:rPr>
            </w:pPr>
            <w:r w:rsidRPr="000B1834">
              <w:rPr>
                <w:rFonts w:ascii="Times New Roman" w:eastAsia="Times New Roman" w:hAnsi="Times New Roman" w:cs="Times New Roman"/>
                <w:sz w:val="20"/>
                <w:szCs w:val="20"/>
                <w:lang w:eastAsia="hr-HR"/>
              </w:rPr>
              <w:t>Opis</w:t>
            </w:r>
          </w:p>
        </w:tc>
        <w:tc>
          <w:tcPr>
            <w:tcW w:w="1818" w:type="dxa"/>
            <w:shd w:val="clear" w:color="auto" w:fill="auto"/>
            <w:noWrap/>
            <w:vAlign w:val="center"/>
            <w:hideMark/>
          </w:tcPr>
          <w:p w14:paraId="11B5B756" w14:textId="77777777" w:rsidR="000B1834" w:rsidRPr="000B1834" w:rsidRDefault="000B1834" w:rsidP="000B1834">
            <w:pPr>
              <w:spacing w:after="0" w:line="240" w:lineRule="auto"/>
              <w:jc w:val="center"/>
              <w:rPr>
                <w:rFonts w:ascii="Times New Roman" w:eastAsia="Times New Roman" w:hAnsi="Times New Roman" w:cs="Times New Roman"/>
                <w:sz w:val="20"/>
                <w:szCs w:val="20"/>
                <w:lang w:eastAsia="hr-HR"/>
              </w:rPr>
            </w:pPr>
            <w:r w:rsidRPr="000B1834">
              <w:rPr>
                <w:rFonts w:ascii="Times New Roman" w:eastAsia="Times New Roman" w:hAnsi="Times New Roman" w:cs="Times New Roman"/>
                <w:sz w:val="20"/>
                <w:szCs w:val="20"/>
                <w:lang w:eastAsia="hr-HR"/>
              </w:rPr>
              <w:t>III. Rebalans 2018.</w:t>
            </w:r>
          </w:p>
        </w:tc>
        <w:tc>
          <w:tcPr>
            <w:tcW w:w="1818" w:type="dxa"/>
            <w:shd w:val="clear" w:color="auto" w:fill="auto"/>
            <w:noWrap/>
            <w:vAlign w:val="center"/>
            <w:hideMark/>
          </w:tcPr>
          <w:p w14:paraId="034715D8" w14:textId="6C10A945" w:rsidR="000B1834" w:rsidRPr="000B1834" w:rsidRDefault="000B1834" w:rsidP="000B1834">
            <w:pPr>
              <w:spacing w:after="0" w:line="240" w:lineRule="auto"/>
              <w:jc w:val="center"/>
              <w:rPr>
                <w:rFonts w:ascii="Times New Roman" w:eastAsia="Times New Roman" w:hAnsi="Times New Roman" w:cs="Times New Roman"/>
                <w:sz w:val="20"/>
                <w:szCs w:val="20"/>
                <w:lang w:eastAsia="hr-HR"/>
              </w:rPr>
            </w:pPr>
            <w:r w:rsidRPr="000B1834">
              <w:rPr>
                <w:rFonts w:ascii="Times New Roman" w:eastAsia="Times New Roman" w:hAnsi="Times New Roman" w:cs="Times New Roman"/>
                <w:sz w:val="20"/>
                <w:szCs w:val="20"/>
                <w:lang w:eastAsia="hr-HR"/>
              </w:rPr>
              <w:t>Plan                 2019.</w:t>
            </w:r>
          </w:p>
        </w:tc>
        <w:tc>
          <w:tcPr>
            <w:tcW w:w="1818" w:type="dxa"/>
            <w:shd w:val="clear" w:color="auto" w:fill="auto"/>
            <w:noWrap/>
            <w:vAlign w:val="center"/>
            <w:hideMark/>
          </w:tcPr>
          <w:p w14:paraId="591DAA67" w14:textId="1833516D" w:rsidR="000B1834" w:rsidRPr="000B1834" w:rsidRDefault="000B1834" w:rsidP="000B1834">
            <w:pPr>
              <w:spacing w:after="0" w:line="240" w:lineRule="auto"/>
              <w:jc w:val="center"/>
              <w:rPr>
                <w:rFonts w:ascii="Times New Roman" w:eastAsia="Times New Roman" w:hAnsi="Times New Roman" w:cs="Times New Roman"/>
                <w:sz w:val="20"/>
                <w:szCs w:val="20"/>
                <w:lang w:eastAsia="hr-HR"/>
              </w:rPr>
            </w:pPr>
            <w:r w:rsidRPr="000B1834">
              <w:rPr>
                <w:rFonts w:ascii="Times New Roman" w:eastAsia="Times New Roman" w:hAnsi="Times New Roman" w:cs="Times New Roman"/>
                <w:sz w:val="20"/>
                <w:szCs w:val="20"/>
                <w:lang w:eastAsia="hr-HR"/>
              </w:rPr>
              <w:t>Projekcija        2020.</w:t>
            </w:r>
          </w:p>
        </w:tc>
        <w:tc>
          <w:tcPr>
            <w:tcW w:w="1818" w:type="dxa"/>
            <w:shd w:val="clear" w:color="auto" w:fill="auto"/>
            <w:noWrap/>
            <w:vAlign w:val="center"/>
            <w:hideMark/>
          </w:tcPr>
          <w:p w14:paraId="621F0E54" w14:textId="2244E3A2" w:rsidR="000B1834" w:rsidRPr="000B1834" w:rsidRDefault="000B1834" w:rsidP="000B1834">
            <w:pPr>
              <w:spacing w:after="0" w:line="240" w:lineRule="auto"/>
              <w:jc w:val="center"/>
              <w:rPr>
                <w:rFonts w:ascii="Times New Roman" w:eastAsia="Times New Roman" w:hAnsi="Times New Roman" w:cs="Times New Roman"/>
                <w:sz w:val="20"/>
                <w:szCs w:val="20"/>
                <w:lang w:eastAsia="hr-HR"/>
              </w:rPr>
            </w:pPr>
            <w:r w:rsidRPr="000B1834">
              <w:rPr>
                <w:rFonts w:ascii="Times New Roman" w:eastAsia="Times New Roman" w:hAnsi="Times New Roman" w:cs="Times New Roman"/>
                <w:sz w:val="20"/>
                <w:szCs w:val="20"/>
                <w:lang w:eastAsia="hr-HR"/>
              </w:rPr>
              <w:t>Projekcija        2021.</w:t>
            </w:r>
          </w:p>
        </w:tc>
      </w:tr>
      <w:tr w:rsidR="000B1834" w:rsidRPr="000B1834" w14:paraId="4D6058E7" w14:textId="77777777" w:rsidTr="00D77B70">
        <w:trPr>
          <w:trHeight w:val="283"/>
        </w:trPr>
        <w:tc>
          <w:tcPr>
            <w:tcW w:w="6784" w:type="dxa"/>
            <w:gridSpan w:val="2"/>
            <w:shd w:val="clear" w:color="000000" w:fill="808080"/>
            <w:noWrap/>
            <w:vAlign w:val="center"/>
            <w:hideMark/>
          </w:tcPr>
          <w:p w14:paraId="287B8B83"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 xml:space="preserve">UKUPNO PRIHODI / PRIMICI </w:t>
            </w:r>
          </w:p>
        </w:tc>
        <w:tc>
          <w:tcPr>
            <w:tcW w:w="1818" w:type="dxa"/>
            <w:shd w:val="clear" w:color="000000" w:fill="808080"/>
            <w:noWrap/>
            <w:vAlign w:val="center"/>
            <w:hideMark/>
          </w:tcPr>
          <w:p w14:paraId="26A3D8A3"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15.969.719,94</w:t>
            </w:r>
          </w:p>
        </w:tc>
        <w:tc>
          <w:tcPr>
            <w:tcW w:w="1818" w:type="dxa"/>
            <w:shd w:val="clear" w:color="000000" w:fill="808080"/>
            <w:noWrap/>
            <w:vAlign w:val="center"/>
            <w:hideMark/>
          </w:tcPr>
          <w:p w14:paraId="76BAB9F5"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13.770.240,00</w:t>
            </w:r>
          </w:p>
        </w:tc>
        <w:tc>
          <w:tcPr>
            <w:tcW w:w="1818" w:type="dxa"/>
            <w:shd w:val="clear" w:color="000000" w:fill="808080"/>
            <w:noWrap/>
            <w:vAlign w:val="center"/>
            <w:hideMark/>
          </w:tcPr>
          <w:p w14:paraId="747CD68D"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10.336.794,00</w:t>
            </w:r>
          </w:p>
        </w:tc>
        <w:tc>
          <w:tcPr>
            <w:tcW w:w="1818" w:type="dxa"/>
            <w:shd w:val="clear" w:color="000000" w:fill="808080"/>
            <w:noWrap/>
            <w:vAlign w:val="center"/>
            <w:hideMark/>
          </w:tcPr>
          <w:p w14:paraId="743FC473"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10.087.710,00</w:t>
            </w:r>
          </w:p>
        </w:tc>
      </w:tr>
      <w:tr w:rsidR="000B1834" w:rsidRPr="000B1834" w14:paraId="522085D5" w14:textId="77777777" w:rsidTr="00D77B70">
        <w:trPr>
          <w:trHeight w:val="283"/>
        </w:trPr>
        <w:tc>
          <w:tcPr>
            <w:tcW w:w="1046" w:type="dxa"/>
            <w:shd w:val="clear" w:color="auto" w:fill="auto"/>
            <w:noWrap/>
            <w:vAlign w:val="center"/>
            <w:hideMark/>
          </w:tcPr>
          <w:p w14:paraId="043F69C4"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6</w:t>
            </w:r>
          </w:p>
        </w:tc>
        <w:tc>
          <w:tcPr>
            <w:tcW w:w="5738" w:type="dxa"/>
            <w:shd w:val="clear" w:color="auto" w:fill="auto"/>
            <w:noWrap/>
            <w:vAlign w:val="center"/>
            <w:hideMark/>
          </w:tcPr>
          <w:p w14:paraId="0FC9417F"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Prihodi poslovanja</w:t>
            </w:r>
          </w:p>
        </w:tc>
        <w:tc>
          <w:tcPr>
            <w:tcW w:w="1818" w:type="dxa"/>
            <w:shd w:val="clear" w:color="auto" w:fill="auto"/>
            <w:noWrap/>
            <w:vAlign w:val="center"/>
            <w:hideMark/>
          </w:tcPr>
          <w:p w14:paraId="36E26EF1"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12.069.719,94</w:t>
            </w:r>
          </w:p>
        </w:tc>
        <w:tc>
          <w:tcPr>
            <w:tcW w:w="1818" w:type="dxa"/>
            <w:shd w:val="clear" w:color="auto" w:fill="auto"/>
            <w:noWrap/>
            <w:vAlign w:val="center"/>
            <w:hideMark/>
          </w:tcPr>
          <w:p w14:paraId="27C6EA2B"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10.970.240,00</w:t>
            </w:r>
          </w:p>
        </w:tc>
        <w:tc>
          <w:tcPr>
            <w:tcW w:w="1818" w:type="dxa"/>
            <w:shd w:val="clear" w:color="auto" w:fill="auto"/>
            <w:noWrap/>
            <w:vAlign w:val="center"/>
            <w:hideMark/>
          </w:tcPr>
          <w:p w14:paraId="15124C90"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9.836.794,00</w:t>
            </w:r>
          </w:p>
        </w:tc>
        <w:tc>
          <w:tcPr>
            <w:tcW w:w="1818" w:type="dxa"/>
            <w:shd w:val="clear" w:color="auto" w:fill="auto"/>
            <w:noWrap/>
            <w:vAlign w:val="center"/>
            <w:hideMark/>
          </w:tcPr>
          <w:p w14:paraId="7A0FFB16"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9.637.710,00</w:t>
            </w:r>
          </w:p>
        </w:tc>
      </w:tr>
      <w:tr w:rsidR="000B1834" w:rsidRPr="000B1834" w14:paraId="31F23586" w14:textId="77777777" w:rsidTr="00D77B70">
        <w:trPr>
          <w:trHeight w:val="283"/>
        </w:trPr>
        <w:tc>
          <w:tcPr>
            <w:tcW w:w="1046" w:type="dxa"/>
            <w:shd w:val="clear" w:color="auto" w:fill="auto"/>
            <w:noWrap/>
            <w:vAlign w:val="center"/>
            <w:hideMark/>
          </w:tcPr>
          <w:p w14:paraId="44BB2C8C"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7</w:t>
            </w:r>
          </w:p>
        </w:tc>
        <w:tc>
          <w:tcPr>
            <w:tcW w:w="5738" w:type="dxa"/>
            <w:shd w:val="clear" w:color="auto" w:fill="auto"/>
            <w:noWrap/>
            <w:vAlign w:val="center"/>
            <w:hideMark/>
          </w:tcPr>
          <w:p w14:paraId="5BA8CD7A"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Prihodi od prodaje nefinancijske imovine</w:t>
            </w:r>
          </w:p>
        </w:tc>
        <w:tc>
          <w:tcPr>
            <w:tcW w:w="1818" w:type="dxa"/>
            <w:shd w:val="clear" w:color="auto" w:fill="auto"/>
            <w:noWrap/>
            <w:vAlign w:val="center"/>
            <w:hideMark/>
          </w:tcPr>
          <w:p w14:paraId="75DF9A42"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600.000,00</w:t>
            </w:r>
          </w:p>
        </w:tc>
        <w:tc>
          <w:tcPr>
            <w:tcW w:w="1818" w:type="dxa"/>
            <w:shd w:val="clear" w:color="auto" w:fill="auto"/>
            <w:noWrap/>
            <w:vAlign w:val="center"/>
            <w:hideMark/>
          </w:tcPr>
          <w:p w14:paraId="1E2DC71F"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800.000,00</w:t>
            </w:r>
          </w:p>
        </w:tc>
        <w:tc>
          <w:tcPr>
            <w:tcW w:w="1818" w:type="dxa"/>
            <w:shd w:val="clear" w:color="auto" w:fill="auto"/>
            <w:noWrap/>
            <w:vAlign w:val="center"/>
            <w:hideMark/>
          </w:tcPr>
          <w:p w14:paraId="5D3CAE87"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500.000,00</w:t>
            </w:r>
          </w:p>
        </w:tc>
        <w:tc>
          <w:tcPr>
            <w:tcW w:w="1818" w:type="dxa"/>
            <w:shd w:val="clear" w:color="auto" w:fill="auto"/>
            <w:noWrap/>
            <w:vAlign w:val="center"/>
            <w:hideMark/>
          </w:tcPr>
          <w:p w14:paraId="7C0048B5"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450.000,00</w:t>
            </w:r>
          </w:p>
        </w:tc>
      </w:tr>
      <w:tr w:rsidR="000B1834" w:rsidRPr="000B1834" w14:paraId="4BDB5485" w14:textId="77777777" w:rsidTr="00D77B70">
        <w:trPr>
          <w:trHeight w:val="283"/>
        </w:trPr>
        <w:tc>
          <w:tcPr>
            <w:tcW w:w="1046" w:type="dxa"/>
            <w:shd w:val="clear" w:color="auto" w:fill="auto"/>
            <w:noWrap/>
            <w:vAlign w:val="center"/>
            <w:hideMark/>
          </w:tcPr>
          <w:p w14:paraId="33FC3391"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8</w:t>
            </w:r>
          </w:p>
        </w:tc>
        <w:tc>
          <w:tcPr>
            <w:tcW w:w="5738" w:type="dxa"/>
            <w:shd w:val="clear" w:color="auto" w:fill="auto"/>
            <w:noWrap/>
            <w:vAlign w:val="center"/>
            <w:hideMark/>
          </w:tcPr>
          <w:p w14:paraId="6D530C01"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Primici od financijske imovine i zaduživanja</w:t>
            </w:r>
          </w:p>
        </w:tc>
        <w:tc>
          <w:tcPr>
            <w:tcW w:w="1818" w:type="dxa"/>
            <w:shd w:val="clear" w:color="auto" w:fill="auto"/>
            <w:noWrap/>
            <w:vAlign w:val="center"/>
            <w:hideMark/>
          </w:tcPr>
          <w:p w14:paraId="26006366"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3.300.000,00</w:t>
            </w:r>
          </w:p>
        </w:tc>
        <w:tc>
          <w:tcPr>
            <w:tcW w:w="1818" w:type="dxa"/>
            <w:shd w:val="clear" w:color="auto" w:fill="auto"/>
            <w:noWrap/>
            <w:vAlign w:val="center"/>
            <w:hideMark/>
          </w:tcPr>
          <w:p w14:paraId="77F1FC38"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2.000.000,00</w:t>
            </w:r>
          </w:p>
        </w:tc>
        <w:tc>
          <w:tcPr>
            <w:tcW w:w="1818" w:type="dxa"/>
            <w:shd w:val="clear" w:color="auto" w:fill="auto"/>
            <w:noWrap/>
            <w:vAlign w:val="center"/>
            <w:hideMark/>
          </w:tcPr>
          <w:p w14:paraId="1965EB14"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c>
          <w:tcPr>
            <w:tcW w:w="1818" w:type="dxa"/>
            <w:shd w:val="clear" w:color="auto" w:fill="auto"/>
            <w:noWrap/>
            <w:vAlign w:val="center"/>
            <w:hideMark/>
          </w:tcPr>
          <w:p w14:paraId="75F8261E"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r>
      <w:tr w:rsidR="000B1834" w:rsidRPr="000B1834" w14:paraId="217DEEC8" w14:textId="77777777" w:rsidTr="00D77B70">
        <w:trPr>
          <w:trHeight w:val="283"/>
        </w:trPr>
        <w:tc>
          <w:tcPr>
            <w:tcW w:w="6784" w:type="dxa"/>
            <w:gridSpan w:val="2"/>
            <w:shd w:val="clear" w:color="000000" w:fill="808080"/>
            <w:noWrap/>
            <w:vAlign w:val="center"/>
            <w:hideMark/>
          </w:tcPr>
          <w:p w14:paraId="38464377"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 xml:space="preserve">UKUPNO RASHODI / IZDACI </w:t>
            </w:r>
          </w:p>
        </w:tc>
        <w:tc>
          <w:tcPr>
            <w:tcW w:w="1818" w:type="dxa"/>
            <w:shd w:val="clear" w:color="000000" w:fill="808080"/>
            <w:noWrap/>
            <w:vAlign w:val="center"/>
            <w:hideMark/>
          </w:tcPr>
          <w:p w14:paraId="7A96FB34"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15.645.662,50</w:t>
            </w:r>
          </w:p>
        </w:tc>
        <w:tc>
          <w:tcPr>
            <w:tcW w:w="1818" w:type="dxa"/>
            <w:shd w:val="clear" w:color="000000" w:fill="808080"/>
            <w:noWrap/>
            <w:vAlign w:val="center"/>
            <w:hideMark/>
          </w:tcPr>
          <w:p w14:paraId="0D2FE4F7"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13.123.240,00</w:t>
            </w:r>
          </w:p>
        </w:tc>
        <w:tc>
          <w:tcPr>
            <w:tcW w:w="1818" w:type="dxa"/>
            <w:shd w:val="clear" w:color="000000" w:fill="808080"/>
            <w:noWrap/>
            <w:vAlign w:val="center"/>
            <w:hideMark/>
          </w:tcPr>
          <w:p w14:paraId="016FA0F1"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9.736.794,00</w:t>
            </w:r>
          </w:p>
        </w:tc>
        <w:tc>
          <w:tcPr>
            <w:tcW w:w="1818" w:type="dxa"/>
            <w:shd w:val="clear" w:color="000000" w:fill="808080"/>
            <w:noWrap/>
            <w:vAlign w:val="center"/>
            <w:hideMark/>
          </w:tcPr>
          <w:p w14:paraId="327DDC6C"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10.087.710,00</w:t>
            </w:r>
          </w:p>
        </w:tc>
      </w:tr>
      <w:tr w:rsidR="000B1834" w:rsidRPr="000B1834" w14:paraId="4223E230" w14:textId="77777777" w:rsidTr="00D77B70">
        <w:trPr>
          <w:trHeight w:val="283"/>
        </w:trPr>
        <w:tc>
          <w:tcPr>
            <w:tcW w:w="1046" w:type="dxa"/>
            <w:shd w:val="clear" w:color="auto" w:fill="auto"/>
            <w:noWrap/>
            <w:vAlign w:val="center"/>
            <w:hideMark/>
          </w:tcPr>
          <w:p w14:paraId="773E41F0"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3</w:t>
            </w:r>
          </w:p>
        </w:tc>
        <w:tc>
          <w:tcPr>
            <w:tcW w:w="5738" w:type="dxa"/>
            <w:shd w:val="clear" w:color="auto" w:fill="auto"/>
            <w:noWrap/>
            <w:vAlign w:val="center"/>
            <w:hideMark/>
          </w:tcPr>
          <w:p w14:paraId="2A747D20"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Rashodi poslovanja</w:t>
            </w:r>
          </w:p>
        </w:tc>
        <w:tc>
          <w:tcPr>
            <w:tcW w:w="1818" w:type="dxa"/>
            <w:shd w:val="clear" w:color="auto" w:fill="auto"/>
            <w:noWrap/>
            <w:vAlign w:val="center"/>
            <w:hideMark/>
          </w:tcPr>
          <w:p w14:paraId="51F10A44"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8.309.060,22</w:t>
            </w:r>
          </w:p>
        </w:tc>
        <w:tc>
          <w:tcPr>
            <w:tcW w:w="1818" w:type="dxa"/>
            <w:shd w:val="clear" w:color="auto" w:fill="auto"/>
            <w:noWrap/>
            <w:vAlign w:val="center"/>
            <w:hideMark/>
          </w:tcPr>
          <w:p w14:paraId="2723C425"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9.469.615,00</w:t>
            </w:r>
          </w:p>
        </w:tc>
        <w:tc>
          <w:tcPr>
            <w:tcW w:w="1818" w:type="dxa"/>
            <w:shd w:val="clear" w:color="auto" w:fill="auto"/>
            <w:noWrap/>
            <w:vAlign w:val="center"/>
            <w:hideMark/>
          </w:tcPr>
          <w:p w14:paraId="2228996F"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8.766.794,00</w:t>
            </w:r>
          </w:p>
        </w:tc>
        <w:tc>
          <w:tcPr>
            <w:tcW w:w="1818" w:type="dxa"/>
            <w:shd w:val="clear" w:color="auto" w:fill="auto"/>
            <w:noWrap/>
            <w:vAlign w:val="center"/>
            <w:hideMark/>
          </w:tcPr>
          <w:p w14:paraId="0A92F093"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8.922.710,00</w:t>
            </w:r>
          </w:p>
        </w:tc>
      </w:tr>
      <w:tr w:rsidR="000B1834" w:rsidRPr="000B1834" w14:paraId="5CB0AD5A" w14:textId="77777777" w:rsidTr="00D77B70">
        <w:trPr>
          <w:trHeight w:val="283"/>
        </w:trPr>
        <w:tc>
          <w:tcPr>
            <w:tcW w:w="1046" w:type="dxa"/>
            <w:shd w:val="clear" w:color="auto" w:fill="auto"/>
            <w:noWrap/>
            <w:vAlign w:val="center"/>
            <w:hideMark/>
          </w:tcPr>
          <w:p w14:paraId="75A91A69"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4</w:t>
            </w:r>
          </w:p>
        </w:tc>
        <w:tc>
          <w:tcPr>
            <w:tcW w:w="5738" w:type="dxa"/>
            <w:shd w:val="clear" w:color="auto" w:fill="auto"/>
            <w:noWrap/>
            <w:vAlign w:val="center"/>
            <w:hideMark/>
          </w:tcPr>
          <w:p w14:paraId="73671937"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Rashodi za nabavu nefinancijske imovine</w:t>
            </w:r>
          </w:p>
        </w:tc>
        <w:tc>
          <w:tcPr>
            <w:tcW w:w="1818" w:type="dxa"/>
            <w:shd w:val="clear" w:color="auto" w:fill="auto"/>
            <w:noWrap/>
            <w:vAlign w:val="center"/>
            <w:hideMark/>
          </w:tcPr>
          <w:p w14:paraId="553F428C"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6.336.602,28</w:t>
            </w:r>
          </w:p>
        </w:tc>
        <w:tc>
          <w:tcPr>
            <w:tcW w:w="1818" w:type="dxa"/>
            <w:shd w:val="clear" w:color="auto" w:fill="auto"/>
            <w:noWrap/>
            <w:vAlign w:val="center"/>
            <w:hideMark/>
          </w:tcPr>
          <w:p w14:paraId="76E8E087"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3.333.625,00</w:t>
            </w:r>
          </w:p>
        </w:tc>
        <w:tc>
          <w:tcPr>
            <w:tcW w:w="1818" w:type="dxa"/>
            <w:shd w:val="clear" w:color="auto" w:fill="auto"/>
            <w:noWrap/>
            <w:vAlign w:val="center"/>
            <w:hideMark/>
          </w:tcPr>
          <w:p w14:paraId="5EFA9BEB"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970.000,00</w:t>
            </w:r>
          </w:p>
        </w:tc>
        <w:tc>
          <w:tcPr>
            <w:tcW w:w="1818" w:type="dxa"/>
            <w:shd w:val="clear" w:color="auto" w:fill="auto"/>
            <w:noWrap/>
            <w:vAlign w:val="center"/>
            <w:hideMark/>
          </w:tcPr>
          <w:p w14:paraId="4F3C7065"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915.000,00</w:t>
            </w:r>
          </w:p>
        </w:tc>
      </w:tr>
      <w:tr w:rsidR="000B1834" w:rsidRPr="000B1834" w14:paraId="42779CE5" w14:textId="77777777" w:rsidTr="00D77B70">
        <w:trPr>
          <w:trHeight w:val="283"/>
        </w:trPr>
        <w:tc>
          <w:tcPr>
            <w:tcW w:w="1046" w:type="dxa"/>
            <w:shd w:val="clear" w:color="auto" w:fill="auto"/>
            <w:noWrap/>
            <w:vAlign w:val="center"/>
            <w:hideMark/>
          </w:tcPr>
          <w:p w14:paraId="00F74DA9"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5</w:t>
            </w:r>
          </w:p>
        </w:tc>
        <w:tc>
          <w:tcPr>
            <w:tcW w:w="5738" w:type="dxa"/>
            <w:shd w:val="clear" w:color="auto" w:fill="auto"/>
            <w:noWrap/>
            <w:vAlign w:val="center"/>
            <w:hideMark/>
          </w:tcPr>
          <w:p w14:paraId="2A6AF874"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Izdaci za financijsku imovinu i otplate zajmova</w:t>
            </w:r>
          </w:p>
        </w:tc>
        <w:tc>
          <w:tcPr>
            <w:tcW w:w="1818" w:type="dxa"/>
            <w:shd w:val="clear" w:color="auto" w:fill="auto"/>
            <w:noWrap/>
            <w:vAlign w:val="center"/>
            <w:hideMark/>
          </w:tcPr>
          <w:p w14:paraId="64CA4C7C"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1.000.000,00</w:t>
            </w:r>
          </w:p>
        </w:tc>
        <w:tc>
          <w:tcPr>
            <w:tcW w:w="1818" w:type="dxa"/>
            <w:shd w:val="clear" w:color="auto" w:fill="auto"/>
            <w:noWrap/>
            <w:vAlign w:val="center"/>
            <w:hideMark/>
          </w:tcPr>
          <w:p w14:paraId="3FE52E4A"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320.000,00</w:t>
            </w:r>
          </w:p>
        </w:tc>
        <w:tc>
          <w:tcPr>
            <w:tcW w:w="1818" w:type="dxa"/>
            <w:shd w:val="clear" w:color="auto" w:fill="auto"/>
            <w:noWrap/>
            <w:vAlign w:val="center"/>
            <w:hideMark/>
          </w:tcPr>
          <w:p w14:paraId="562DAAFE"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c>
          <w:tcPr>
            <w:tcW w:w="1818" w:type="dxa"/>
            <w:shd w:val="clear" w:color="auto" w:fill="auto"/>
            <w:noWrap/>
            <w:vAlign w:val="center"/>
            <w:hideMark/>
          </w:tcPr>
          <w:p w14:paraId="3105B182"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250.000,00</w:t>
            </w:r>
          </w:p>
        </w:tc>
      </w:tr>
      <w:tr w:rsidR="000B1834" w:rsidRPr="000B1834" w14:paraId="2DDDDDAF" w14:textId="77777777" w:rsidTr="00D77B70">
        <w:trPr>
          <w:trHeight w:val="283"/>
        </w:trPr>
        <w:tc>
          <w:tcPr>
            <w:tcW w:w="6784" w:type="dxa"/>
            <w:gridSpan w:val="2"/>
            <w:shd w:val="clear" w:color="000000" w:fill="808080"/>
            <w:noWrap/>
            <w:vAlign w:val="center"/>
            <w:hideMark/>
          </w:tcPr>
          <w:p w14:paraId="01CAE0C6"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RASPOLOŽIVA SREDSTVA IZ PRETHODNIH GODINA</w:t>
            </w:r>
          </w:p>
        </w:tc>
        <w:tc>
          <w:tcPr>
            <w:tcW w:w="1818" w:type="dxa"/>
            <w:shd w:val="clear" w:color="000000" w:fill="808080"/>
            <w:noWrap/>
            <w:vAlign w:val="center"/>
            <w:hideMark/>
          </w:tcPr>
          <w:p w14:paraId="5F1DCEC4"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-324.057,44</w:t>
            </w:r>
          </w:p>
        </w:tc>
        <w:tc>
          <w:tcPr>
            <w:tcW w:w="1818" w:type="dxa"/>
            <w:shd w:val="clear" w:color="000000" w:fill="808080"/>
            <w:noWrap/>
            <w:vAlign w:val="center"/>
            <w:hideMark/>
          </w:tcPr>
          <w:p w14:paraId="15920FF2"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-647.000,00</w:t>
            </w:r>
          </w:p>
        </w:tc>
        <w:tc>
          <w:tcPr>
            <w:tcW w:w="1818" w:type="dxa"/>
            <w:shd w:val="clear" w:color="000000" w:fill="808080"/>
            <w:noWrap/>
            <w:vAlign w:val="center"/>
            <w:hideMark/>
          </w:tcPr>
          <w:p w14:paraId="1F7A801F"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-600.000,00</w:t>
            </w:r>
          </w:p>
        </w:tc>
        <w:tc>
          <w:tcPr>
            <w:tcW w:w="1818" w:type="dxa"/>
            <w:shd w:val="clear" w:color="000000" w:fill="808080"/>
            <w:noWrap/>
            <w:vAlign w:val="center"/>
            <w:hideMark/>
          </w:tcPr>
          <w:p w14:paraId="3991EA7F"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r>
      <w:tr w:rsidR="000B1834" w:rsidRPr="000B1834" w14:paraId="7C594972" w14:textId="77777777" w:rsidTr="00D77B70">
        <w:trPr>
          <w:trHeight w:val="283"/>
        </w:trPr>
        <w:tc>
          <w:tcPr>
            <w:tcW w:w="1046" w:type="dxa"/>
            <w:shd w:val="clear" w:color="auto" w:fill="auto"/>
            <w:noWrap/>
            <w:vAlign w:val="center"/>
            <w:hideMark/>
          </w:tcPr>
          <w:p w14:paraId="338E4A5B"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9</w:t>
            </w:r>
          </w:p>
        </w:tc>
        <w:tc>
          <w:tcPr>
            <w:tcW w:w="5738" w:type="dxa"/>
            <w:shd w:val="clear" w:color="auto" w:fill="auto"/>
            <w:vAlign w:val="center"/>
            <w:hideMark/>
          </w:tcPr>
          <w:p w14:paraId="74C75F58"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UKUPAN DONOS MANJKA IZ PRETHODNIH GODINA - PRORAČUN</w:t>
            </w:r>
          </w:p>
        </w:tc>
        <w:tc>
          <w:tcPr>
            <w:tcW w:w="1818" w:type="dxa"/>
            <w:shd w:val="clear" w:color="auto" w:fill="auto"/>
            <w:noWrap/>
            <w:vAlign w:val="center"/>
            <w:hideMark/>
          </w:tcPr>
          <w:p w14:paraId="1FA1AE74"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-1.900.000,00</w:t>
            </w:r>
          </w:p>
        </w:tc>
        <w:tc>
          <w:tcPr>
            <w:tcW w:w="1818" w:type="dxa"/>
            <w:shd w:val="clear" w:color="auto" w:fill="auto"/>
            <w:noWrap/>
            <w:vAlign w:val="center"/>
            <w:hideMark/>
          </w:tcPr>
          <w:p w14:paraId="18AE58CE" w14:textId="65C182A8"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w:t>
            </w:r>
            <w:r w:rsidR="00140E5C">
              <w:rPr>
                <w:rFonts w:ascii="Times New Roman" w:eastAsia="Times New Roman" w:hAnsi="Times New Roman" w:cs="Times New Roman"/>
                <w:bCs/>
                <w:sz w:val="20"/>
                <w:szCs w:val="20"/>
                <w:lang w:eastAsia="hr-HR"/>
              </w:rPr>
              <w:t>1.25</w:t>
            </w:r>
            <w:r w:rsidRPr="000B1834">
              <w:rPr>
                <w:rFonts w:ascii="Times New Roman" w:eastAsia="Times New Roman" w:hAnsi="Times New Roman" w:cs="Times New Roman"/>
                <w:bCs/>
                <w:sz w:val="20"/>
                <w:szCs w:val="20"/>
                <w:lang w:eastAsia="hr-HR"/>
              </w:rPr>
              <w:t>0.000,00</w:t>
            </w:r>
          </w:p>
        </w:tc>
        <w:tc>
          <w:tcPr>
            <w:tcW w:w="1818" w:type="dxa"/>
            <w:shd w:val="clear" w:color="auto" w:fill="auto"/>
            <w:noWrap/>
            <w:vAlign w:val="center"/>
            <w:hideMark/>
          </w:tcPr>
          <w:p w14:paraId="7391A74E" w14:textId="5EB70691"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-6</w:t>
            </w:r>
            <w:r w:rsidR="00140E5C">
              <w:rPr>
                <w:rFonts w:ascii="Times New Roman" w:eastAsia="Times New Roman" w:hAnsi="Times New Roman" w:cs="Times New Roman"/>
                <w:bCs/>
                <w:sz w:val="20"/>
                <w:szCs w:val="20"/>
                <w:lang w:eastAsia="hr-HR"/>
              </w:rPr>
              <w:t>0</w:t>
            </w:r>
            <w:r w:rsidRPr="000B1834">
              <w:rPr>
                <w:rFonts w:ascii="Times New Roman" w:eastAsia="Times New Roman" w:hAnsi="Times New Roman" w:cs="Times New Roman"/>
                <w:bCs/>
                <w:sz w:val="20"/>
                <w:szCs w:val="20"/>
                <w:lang w:eastAsia="hr-HR"/>
              </w:rPr>
              <w:t>0.000,00</w:t>
            </w:r>
          </w:p>
        </w:tc>
        <w:tc>
          <w:tcPr>
            <w:tcW w:w="1818" w:type="dxa"/>
            <w:shd w:val="clear" w:color="auto" w:fill="auto"/>
            <w:noWrap/>
            <w:vAlign w:val="center"/>
            <w:hideMark/>
          </w:tcPr>
          <w:p w14:paraId="35CC5EB0"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r>
      <w:tr w:rsidR="000B1834" w:rsidRPr="000B1834" w14:paraId="0AACC721" w14:textId="77777777" w:rsidTr="00D77B70">
        <w:trPr>
          <w:trHeight w:val="283"/>
        </w:trPr>
        <w:tc>
          <w:tcPr>
            <w:tcW w:w="1046" w:type="dxa"/>
            <w:shd w:val="clear" w:color="auto" w:fill="auto"/>
            <w:noWrap/>
            <w:vAlign w:val="center"/>
            <w:hideMark/>
          </w:tcPr>
          <w:p w14:paraId="08638D82"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9</w:t>
            </w:r>
          </w:p>
        </w:tc>
        <w:tc>
          <w:tcPr>
            <w:tcW w:w="5738" w:type="dxa"/>
            <w:shd w:val="clear" w:color="auto" w:fill="auto"/>
            <w:vAlign w:val="center"/>
            <w:hideMark/>
          </w:tcPr>
          <w:p w14:paraId="6E3867B3"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Dio manjka općih prihoda i primitaka Proračuna iz prethodnih godina koji će se pokriti u razdoblju 2018.-2020.</w:t>
            </w:r>
          </w:p>
        </w:tc>
        <w:tc>
          <w:tcPr>
            <w:tcW w:w="1818" w:type="dxa"/>
            <w:shd w:val="clear" w:color="auto" w:fill="auto"/>
            <w:noWrap/>
            <w:vAlign w:val="center"/>
            <w:hideMark/>
          </w:tcPr>
          <w:p w14:paraId="04EF3611"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-650.000,00</w:t>
            </w:r>
          </w:p>
        </w:tc>
        <w:tc>
          <w:tcPr>
            <w:tcW w:w="1818" w:type="dxa"/>
            <w:shd w:val="clear" w:color="auto" w:fill="auto"/>
            <w:noWrap/>
            <w:vAlign w:val="center"/>
            <w:hideMark/>
          </w:tcPr>
          <w:p w14:paraId="67F9DD5A"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-650.000,00</w:t>
            </w:r>
          </w:p>
        </w:tc>
        <w:tc>
          <w:tcPr>
            <w:tcW w:w="1818" w:type="dxa"/>
            <w:shd w:val="clear" w:color="auto" w:fill="auto"/>
            <w:noWrap/>
            <w:vAlign w:val="center"/>
            <w:hideMark/>
          </w:tcPr>
          <w:p w14:paraId="77ADA1DB"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-600.000,00</w:t>
            </w:r>
          </w:p>
        </w:tc>
        <w:tc>
          <w:tcPr>
            <w:tcW w:w="1818" w:type="dxa"/>
            <w:shd w:val="clear" w:color="auto" w:fill="auto"/>
            <w:noWrap/>
            <w:vAlign w:val="center"/>
            <w:hideMark/>
          </w:tcPr>
          <w:p w14:paraId="5B27386E"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r>
      <w:tr w:rsidR="000B1834" w:rsidRPr="000B1834" w14:paraId="6087A2A3" w14:textId="77777777" w:rsidTr="00D77B70">
        <w:trPr>
          <w:trHeight w:val="283"/>
        </w:trPr>
        <w:tc>
          <w:tcPr>
            <w:tcW w:w="1046" w:type="dxa"/>
            <w:shd w:val="clear" w:color="auto" w:fill="auto"/>
            <w:noWrap/>
            <w:vAlign w:val="center"/>
            <w:hideMark/>
          </w:tcPr>
          <w:p w14:paraId="215FF76F"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9</w:t>
            </w:r>
          </w:p>
        </w:tc>
        <w:tc>
          <w:tcPr>
            <w:tcW w:w="5738" w:type="dxa"/>
            <w:shd w:val="clear" w:color="auto" w:fill="auto"/>
            <w:noWrap/>
            <w:vAlign w:val="center"/>
            <w:hideMark/>
          </w:tcPr>
          <w:p w14:paraId="79A42ADF"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Namjenski višak iz 2017. godine - Proračun</w:t>
            </w:r>
          </w:p>
        </w:tc>
        <w:tc>
          <w:tcPr>
            <w:tcW w:w="1818" w:type="dxa"/>
            <w:shd w:val="clear" w:color="auto" w:fill="auto"/>
            <w:noWrap/>
            <w:vAlign w:val="center"/>
            <w:hideMark/>
          </w:tcPr>
          <w:p w14:paraId="2A0DAD24"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325.942,56</w:t>
            </w:r>
          </w:p>
        </w:tc>
        <w:tc>
          <w:tcPr>
            <w:tcW w:w="1818" w:type="dxa"/>
            <w:shd w:val="clear" w:color="auto" w:fill="auto"/>
            <w:noWrap/>
            <w:vAlign w:val="center"/>
            <w:hideMark/>
          </w:tcPr>
          <w:p w14:paraId="69B808EE"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c>
          <w:tcPr>
            <w:tcW w:w="1818" w:type="dxa"/>
            <w:shd w:val="clear" w:color="auto" w:fill="auto"/>
            <w:noWrap/>
            <w:vAlign w:val="center"/>
            <w:hideMark/>
          </w:tcPr>
          <w:p w14:paraId="543B7DE8"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c>
          <w:tcPr>
            <w:tcW w:w="1818" w:type="dxa"/>
            <w:shd w:val="clear" w:color="auto" w:fill="auto"/>
            <w:noWrap/>
            <w:vAlign w:val="center"/>
            <w:hideMark/>
          </w:tcPr>
          <w:p w14:paraId="095A1942"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r>
      <w:tr w:rsidR="000B1834" w:rsidRPr="000B1834" w14:paraId="0843A226" w14:textId="77777777" w:rsidTr="00D77B70">
        <w:trPr>
          <w:trHeight w:val="283"/>
        </w:trPr>
        <w:tc>
          <w:tcPr>
            <w:tcW w:w="1046" w:type="dxa"/>
            <w:shd w:val="clear" w:color="auto" w:fill="auto"/>
            <w:noWrap/>
            <w:vAlign w:val="center"/>
            <w:hideMark/>
          </w:tcPr>
          <w:p w14:paraId="4E7720C1"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9</w:t>
            </w:r>
          </w:p>
        </w:tc>
        <w:tc>
          <w:tcPr>
            <w:tcW w:w="5738" w:type="dxa"/>
            <w:shd w:val="clear" w:color="auto" w:fill="auto"/>
            <w:noWrap/>
            <w:vAlign w:val="center"/>
            <w:hideMark/>
          </w:tcPr>
          <w:p w14:paraId="4B306846" w14:textId="77777777" w:rsidR="000B1834" w:rsidRPr="000B1834" w:rsidRDefault="000B1834" w:rsidP="000B1834">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Višak sredstava - PK</w:t>
            </w:r>
          </w:p>
        </w:tc>
        <w:tc>
          <w:tcPr>
            <w:tcW w:w="1818" w:type="dxa"/>
            <w:shd w:val="clear" w:color="auto" w:fill="auto"/>
            <w:noWrap/>
            <w:vAlign w:val="center"/>
            <w:hideMark/>
          </w:tcPr>
          <w:p w14:paraId="1B1D2F4E"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c>
          <w:tcPr>
            <w:tcW w:w="1818" w:type="dxa"/>
            <w:shd w:val="clear" w:color="auto" w:fill="auto"/>
            <w:noWrap/>
            <w:vAlign w:val="center"/>
            <w:hideMark/>
          </w:tcPr>
          <w:p w14:paraId="49AC9010"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3.000,00</w:t>
            </w:r>
          </w:p>
        </w:tc>
        <w:tc>
          <w:tcPr>
            <w:tcW w:w="1818" w:type="dxa"/>
            <w:shd w:val="clear" w:color="auto" w:fill="auto"/>
            <w:noWrap/>
            <w:vAlign w:val="center"/>
            <w:hideMark/>
          </w:tcPr>
          <w:p w14:paraId="7C1F8FA6"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c>
          <w:tcPr>
            <w:tcW w:w="1818" w:type="dxa"/>
            <w:shd w:val="clear" w:color="auto" w:fill="auto"/>
            <w:noWrap/>
            <w:vAlign w:val="center"/>
            <w:hideMark/>
          </w:tcPr>
          <w:p w14:paraId="61D6CB57" w14:textId="77777777" w:rsidR="000B1834" w:rsidRPr="000B1834" w:rsidRDefault="000B1834" w:rsidP="000B1834">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r>
      <w:tr w:rsidR="00D77B70" w:rsidRPr="000B1834" w14:paraId="638410A0" w14:textId="77777777" w:rsidTr="00D77B70">
        <w:trPr>
          <w:trHeight w:val="283"/>
        </w:trPr>
        <w:tc>
          <w:tcPr>
            <w:tcW w:w="1046" w:type="dxa"/>
            <w:shd w:val="clear" w:color="auto" w:fill="auto"/>
            <w:noWrap/>
            <w:vAlign w:val="center"/>
          </w:tcPr>
          <w:p w14:paraId="7F170C0A" w14:textId="77777777" w:rsidR="00D77B70" w:rsidRPr="000B1834" w:rsidRDefault="00D77B70" w:rsidP="000B1834">
            <w:pPr>
              <w:spacing w:after="0" w:line="240" w:lineRule="auto"/>
              <w:rPr>
                <w:rFonts w:ascii="Times New Roman" w:eastAsia="Times New Roman" w:hAnsi="Times New Roman" w:cs="Times New Roman"/>
                <w:bCs/>
                <w:sz w:val="20"/>
                <w:szCs w:val="20"/>
                <w:lang w:eastAsia="hr-HR"/>
              </w:rPr>
            </w:pPr>
          </w:p>
        </w:tc>
        <w:tc>
          <w:tcPr>
            <w:tcW w:w="5738" w:type="dxa"/>
            <w:shd w:val="clear" w:color="auto" w:fill="auto"/>
            <w:noWrap/>
            <w:vAlign w:val="center"/>
          </w:tcPr>
          <w:p w14:paraId="3235DFBC" w14:textId="77777777" w:rsidR="00D77B70" w:rsidRPr="000B1834" w:rsidRDefault="00D77B70" w:rsidP="000B1834">
            <w:pPr>
              <w:spacing w:after="0" w:line="240" w:lineRule="auto"/>
              <w:rPr>
                <w:rFonts w:ascii="Times New Roman" w:eastAsia="Times New Roman" w:hAnsi="Times New Roman" w:cs="Times New Roman"/>
                <w:bCs/>
                <w:sz w:val="20"/>
                <w:szCs w:val="20"/>
                <w:lang w:eastAsia="hr-HR"/>
              </w:rPr>
            </w:pPr>
          </w:p>
        </w:tc>
        <w:tc>
          <w:tcPr>
            <w:tcW w:w="1818" w:type="dxa"/>
            <w:shd w:val="clear" w:color="auto" w:fill="auto"/>
            <w:noWrap/>
            <w:vAlign w:val="center"/>
          </w:tcPr>
          <w:p w14:paraId="57D4EBC3" w14:textId="77777777" w:rsidR="00D77B70" w:rsidRPr="000B1834" w:rsidRDefault="00D77B70" w:rsidP="000B1834">
            <w:pPr>
              <w:spacing w:after="0" w:line="240" w:lineRule="auto"/>
              <w:jc w:val="right"/>
              <w:rPr>
                <w:rFonts w:ascii="Times New Roman" w:eastAsia="Times New Roman" w:hAnsi="Times New Roman" w:cs="Times New Roman"/>
                <w:bCs/>
                <w:sz w:val="20"/>
                <w:szCs w:val="20"/>
                <w:lang w:eastAsia="hr-HR"/>
              </w:rPr>
            </w:pPr>
          </w:p>
        </w:tc>
        <w:tc>
          <w:tcPr>
            <w:tcW w:w="1818" w:type="dxa"/>
            <w:shd w:val="clear" w:color="auto" w:fill="auto"/>
            <w:noWrap/>
            <w:vAlign w:val="center"/>
          </w:tcPr>
          <w:p w14:paraId="1E658816" w14:textId="77777777" w:rsidR="00D77B70" w:rsidRPr="000B1834" w:rsidRDefault="00D77B70" w:rsidP="000B1834">
            <w:pPr>
              <w:spacing w:after="0" w:line="240" w:lineRule="auto"/>
              <w:jc w:val="right"/>
              <w:rPr>
                <w:rFonts w:ascii="Times New Roman" w:eastAsia="Times New Roman" w:hAnsi="Times New Roman" w:cs="Times New Roman"/>
                <w:bCs/>
                <w:sz w:val="20"/>
                <w:szCs w:val="20"/>
                <w:lang w:eastAsia="hr-HR"/>
              </w:rPr>
            </w:pPr>
          </w:p>
        </w:tc>
        <w:tc>
          <w:tcPr>
            <w:tcW w:w="1818" w:type="dxa"/>
            <w:shd w:val="clear" w:color="auto" w:fill="auto"/>
            <w:noWrap/>
            <w:vAlign w:val="center"/>
          </w:tcPr>
          <w:p w14:paraId="38226B37" w14:textId="77777777" w:rsidR="00D77B70" w:rsidRPr="000B1834" w:rsidRDefault="00D77B70" w:rsidP="000B1834">
            <w:pPr>
              <w:spacing w:after="0" w:line="240" w:lineRule="auto"/>
              <w:jc w:val="right"/>
              <w:rPr>
                <w:rFonts w:ascii="Times New Roman" w:eastAsia="Times New Roman" w:hAnsi="Times New Roman" w:cs="Times New Roman"/>
                <w:bCs/>
                <w:sz w:val="20"/>
                <w:szCs w:val="20"/>
                <w:lang w:eastAsia="hr-HR"/>
              </w:rPr>
            </w:pPr>
          </w:p>
        </w:tc>
        <w:tc>
          <w:tcPr>
            <w:tcW w:w="1818" w:type="dxa"/>
            <w:shd w:val="clear" w:color="auto" w:fill="auto"/>
            <w:noWrap/>
            <w:vAlign w:val="center"/>
          </w:tcPr>
          <w:p w14:paraId="1B77F1CD" w14:textId="77777777" w:rsidR="00D77B70" w:rsidRPr="000B1834" w:rsidRDefault="00D77B70" w:rsidP="000B1834">
            <w:pPr>
              <w:spacing w:after="0" w:line="240" w:lineRule="auto"/>
              <w:jc w:val="right"/>
              <w:rPr>
                <w:rFonts w:ascii="Times New Roman" w:eastAsia="Times New Roman" w:hAnsi="Times New Roman" w:cs="Times New Roman"/>
                <w:bCs/>
                <w:sz w:val="20"/>
                <w:szCs w:val="20"/>
                <w:lang w:eastAsia="hr-HR"/>
              </w:rPr>
            </w:pPr>
          </w:p>
        </w:tc>
      </w:tr>
      <w:tr w:rsidR="00D77B70" w:rsidRPr="000B1834" w14:paraId="22765E52" w14:textId="77777777" w:rsidTr="00014FCD">
        <w:trPr>
          <w:trHeight w:val="312"/>
        </w:trPr>
        <w:tc>
          <w:tcPr>
            <w:tcW w:w="6784" w:type="dxa"/>
            <w:gridSpan w:val="2"/>
            <w:shd w:val="clear" w:color="000000" w:fill="808080"/>
            <w:noWrap/>
            <w:vAlign w:val="center"/>
            <w:hideMark/>
          </w:tcPr>
          <w:p w14:paraId="21C28646" w14:textId="77777777" w:rsidR="00D77B70" w:rsidRPr="000B1834" w:rsidRDefault="00D77B70" w:rsidP="00301011">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RAZLIKA</w:t>
            </w:r>
          </w:p>
        </w:tc>
        <w:tc>
          <w:tcPr>
            <w:tcW w:w="1818" w:type="dxa"/>
            <w:shd w:val="clear" w:color="000000" w:fill="808080"/>
            <w:noWrap/>
            <w:vAlign w:val="center"/>
            <w:hideMark/>
          </w:tcPr>
          <w:p w14:paraId="3EA5F070" w14:textId="77777777" w:rsidR="00D77B70" w:rsidRPr="000B1834" w:rsidRDefault="00D77B70" w:rsidP="00014FCD">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c>
          <w:tcPr>
            <w:tcW w:w="1818" w:type="dxa"/>
            <w:shd w:val="clear" w:color="000000" w:fill="808080"/>
            <w:noWrap/>
            <w:vAlign w:val="center"/>
            <w:hideMark/>
          </w:tcPr>
          <w:p w14:paraId="7F05DDB0" w14:textId="77777777" w:rsidR="00D77B70" w:rsidRPr="000B1834" w:rsidRDefault="00D77B70" w:rsidP="00014FCD">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c>
          <w:tcPr>
            <w:tcW w:w="1818" w:type="dxa"/>
            <w:shd w:val="clear" w:color="000000" w:fill="808080"/>
            <w:noWrap/>
            <w:vAlign w:val="center"/>
            <w:hideMark/>
          </w:tcPr>
          <w:p w14:paraId="1F16A373" w14:textId="77777777" w:rsidR="00D77B70" w:rsidRPr="000B1834" w:rsidRDefault="00D77B70" w:rsidP="00014FCD">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c>
          <w:tcPr>
            <w:tcW w:w="1818" w:type="dxa"/>
            <w:shd w:val="clear" w:color="000000" w:fill="808080"/>
            <w:noWrap/>
            <w:vAlign w:val="center"/>
            <w:hideMark/>
          </w:tcPr>
          <w:p w14:paraId="428925A7" w14:textId="77777777" w:rsidR="00D77B70" w:rsidRPr="000B1834" w:rsidRDefault="00D77B70" w:rsidP="00014FCD">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r>
    </w:tbl>
    <w:p w14:paraId="546C5588" w14:textId="77777777" w:rsidR="00D77B70" w:rsidRDefault="00D77B70" w:rsidP="000B1834">
      <w:pPr>
        <w:spacing w:after="0" w:line="240" w:lineRule="auto"/>
        <w:rPr>
          <w:rFonts w:ascii="Times New Roman" w:eastAsia="Times New Roman" w:hAnsi="Times New Roman" w:cs="Times New Roman"/>
          <w:bCs/>
          <w:color w:val="FFFFFF"/>
          <w:sz w:val="20"/>
          <w:szCs w:val="20"/>
          <w:lang w:eastAsia="hr-HR"/>
        </w:rPr>
      </w:pPr>
    </w:p>
    <w:p w14:paraId="4AC51A04" w14:textId="77777777" w:rsidR="00301011" w:rsidRDefault="00301011" w:rsidP="00301011">
      <w:pPr>
        <w:spacing w:after="120"/>
        <w:jc w:val="both"/>
        <w:rPr>
          <w:rFonts w:ascii="Times New Roman" w:hAnsi="Times New Roman"/>
          <w:sz w:val="24"/>
          <w:szCs w:val="24"/>
        </w:rPr>
      </w:pPr>
      <w:r>
        <w:rPr>
          <w:rFonts w:ascii="Times New Roman" w:hAnsi="Times New Roman"/>
          <w:sz w:val="24"/>
          <w:szCs w:val="24"/>
        </w:rPr>
        <w:lastRenderedPageBreak/>
        <w:t xml:space="preserve">Iz tablice je vidljivo da se iznos ukupnih prihoda i primitaka ne podudara s ukupnim iznosom rashoda i izdataka, a razliku predstavljaju planirani iznosi raspoloživih sredstava iz prethodnih godina, odnosno planirani manjak proračuna i višak proračunskog korisnika iz prethodnih godina. </w:t>
      </w:r>
    </w:p>
    <w:p w14:paraId="0683E18D" w14:textId="77777777" w:rsidR="00301011" w:rsidRDefault="00301011" w:rsidP="00301011">
      <w:pPr>
        <w:spacing w:after="120"/>
        <w:jc w:val="both"/>
        <w:rPr>
          <w:rFonts w:ascii="Times New Roman" w:hAnsi="Times New Roman"/>
          <w:sz w:val="24"/>
          <w:szCs w:val="24"/>
        </w:rPr>
      </w:pPr>
      <w:r w:rsidRPr="00021D45">
        <w:rPr>
          <w:rFonts w:ascii="Times New Roman" w:hAnsi="Times New Roman"/>
          <w:sz w:val="24"/>
          <w:szCs w:val="24"/>
        </w:rPr>
        <w:t>U nastavku slijede tablica i grafički prikaz iz kojih je vidljivo koliki su udjeli vlastitih sredstava Općine odnosno vlastitih i namjenskih sredstava proračunskog korisnika DV Tratinčica u ukupnom proračunu.</w:t>
      </w:r>
    </w:p>
    <w:p w14:paraId="0C708663" w14:textId="77777777" w:rsidR="00301011" w:rsidRPr="00021D45" w:rsidRDefault="00301011" w:rsidP="00301011">
      <w:pPr>
        <w:spacing w:after="120"/>
        <w:jc w:val="both"/>
        <w:rPr>
          <w:rFonts w:ascii="Times New Roman" w:hAnsi="Times New Roman"/>
          <w:sz w:val="24"/>
          <w:szCs w:val="24"/>
        </w:rPr>
      </w:pPr>
    </w:p>
    <w:p w14:paraId="53E0453A" w14:textId="7A866215" w:rsidR="00301011" w:rsidRPr="00021D45" w:rsidRDefault="00301011" w:rsidP="00301011">
      <w:pPr>
        <w:spacing w:after="200"/>
        <w:jc w:val="both"/>
        <w:rPr>
          <w:rFonts w:ascii="Times New Roman" w:hAnsi="Times New Roman"/>
          <w:bCs/>
          <w:sz w:val="24"/>
          <w:szCs w:val="24"/>
        </w:rPr>
      </w:pPr>
      <w:r w:rsidRPr="00021D45">
        <w:rPr>
          <w:rFonts w:ascii="Times New Roman" w:hAnsi="Times New Roman"/>
          <w:bCs/>
          <w:sz w:val="24"/>
          <w:szCs w:val="24"/>
        </w:rPr>
        <w:t xml:space="preserve">Tablica </w:t>
      </w:r>
      <w:r w:rsidRPr="00021D45">
        <w:rPr>
          <w:rFonts w:ascii="Times New Roman" w:hAnsi="Times New Roman"/>
          <w:bCs/>
          <w:sz w:val="24"/>
          <w:szCs w:val="24"/>
        </w:rPr>
        <w:fldChar w:fldCharType="begin"/>
      </w:r>
      <w:r w:rsidRPr="00021D45">
        <w:rPr>
          <w:rFonts w:ascii="Times New Roman" w:hAnsi="Times New Roman"/>
          <w:bCs/>
          <w:sz w:val="24"/>
          <w:szCs w:val="24"/>
        </w:rPr>
        <w:instrText xml:space="preserve"> SEQ Tablica \* ARABIC </w:instrText>
      </w:r>
      <w:r w:rsidRPr="00021D45">
        <w:rPr>
          <w:rFonts w:ascii="Times New Roman" w:hAnsi="Times New Roman"/>
          <w:bCs/>
          <w:sz w:val="24"/>
          <w:szCs w:val="24"/>
        </w:rPr>
        <w:fldChar w:fldCharType="separate"/>
      </w:r>
      <w:r w:rsidR="005B0B50">
        <w:rPr>
          <w:rFonts w:ascii="Times New Roman" w:hAnsi="Times New Roman"/>
          <w:bCs/>
          <w:noProof/>
          <w:sz w:val="24"/>
          <w:szCs w:val="24"/>
        </w:rPr>
        <w:t>2</w:t>
      </w:r>
      <w:r w:rsidRPr="00021D45">
        <w:rPr>
          <w:rFonts w:ascii="Times New Roman" w:hAnsi="Times New Roman"/>
          <w:bCs/>
          <w:sz w:val="24"/>
          <w:szCs w:val="24"/>
        </w:rPr>
        <w:fldChar w:fldCharType="end"/>
      </w:r>
      <w:r w:rsidRPr="00021D45">
        <w:rPr>
          <w:rFonts w:ascii="Times New Roman" w:hAnsi="Times New Roman"/>
          <w:bCs/>
          <w:sz w:val="24"/>
          <w:szCs w:val="24"/>
        </w:rPr>
        <w:t>. Struktura proračuna za razdoblje 201</w:t>
      </w:r>
      <w:r>
        <w:rPr>
          <w:rFonts w:ascii="Times New Roman" w:hAnsi="Times New Roman"/>
          <w:bCs/>
          <w:sz w:val="24"/>
          <w:szCs w:val="24"/>
        </w:rPr>
        <w:t>9</w:t>
      </w:r>
      <w:r w:rsidRPr="00021D45">
        <w:rPr>
          <w:rFonts w:ascii="Times New Roman" w:hAnsi="Times New Roman"/>
          <w:bCs/>
          <w:sz w:val="24"/>
          <w:szCs w:val="24"/>
        </w:rPr>
        <w:t>.– 202</w:t>
      </w:r>
      <w:r>
        <w:rPr>
          <w:rFonts w:ascii="Times New Roman" w:hAnsi="Times New Roman"/>
          <w:bCs/>
          <w:sz w:val="24"/>
          <w:szCs w:val="24"/>
        </w:rPr>
        <w:t>1</w:t>
      </w:r>
      <w:r w:rsidRPr="00021D45">
        <w:rPr>
          <w:rFonts w:ascii="Times New Roman" w:hAnsi="Times New Roman"/>
          <w:bCs/>
          <w:sz w:val="24"/>
          <w:szCs w:val="24"/>
        </w:rPr>
        <w:t xml:space="preserve">. godine razvrstano na proračunska sredstva </w:t>
      </w:r>
      <w:r>
        <w:rPr>
          <w:rFonts w:ascii="Times New Roman" w:hAnsi="Times New Roman"/>
          <w:bCs/>
          <w:sz w:val="24"/>
          <w:szCs w:val="24"/>
        </w:rPr>
        <w:t>te</w:t>
      </w:r>
      <w:r w:rsidRPr="00021D45">
        <w:rPr>
          <w:rFonts w:ascii="Times New Roman" w:hAnsi="Times New Roman"/>
          <w:bCs/>
          <w:sz w:val="24"/>
          <w:szCs w:val="24"/>
        </w:rPr>
        <w:t xml:space="preserve"> vlastita i namjenska sredstva proračunskog korisnika</w:t>
      </w:r>
    </w:p>
    <w:p w14:paraId="6158CE6C" w14:textId="77777777" w:rsidR="00301011" w:rsidRDefault="00301011" w:rsidP="000B1834">
      <w:pPr>
        <w:spacing w:after="0" w:line="240" w:lineRule="auto"/>
        <w:rPr>
          <w:rFonts w:ascii="Times New Roman" w:eastAsia="Times New Roman" w:hAnsi="Times New Roman" w:cs="Times New Roman"/>
          <w:bCs/>
          <w:color w:val="FFFFFF"/>
          <w:sz w:val="20"/>
          <w:szCs w:val="20"/>
          <w:lang w:eastAsia="hr-HR"/>
        </w:rPr>
      </w:pP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38"/>
        <w:gridCol w:w="1818"/>
        <w:gridCol w:w="1818"/>
        <w:gridCol w:w="1818"/>
        <w:gridCol w:w="1818"/>
      </w:tblGrid>
      <w:tr w:rsidR="00301011" w:rsidRPr="00CC58FB" w14:paraId="2B0E914E" w14:textId="77777777" w:rsidTr="00CC58FB">
        <w:trPr>
          <w:trHeight w:val="340"/>
        </w:trPr>
        <w:tc>
          <w:tcPr>
            <w:tcW w:w="846" w:type="dxa"/>
            <w:shd w:val="clear" w:color="auto" w:fill="auto"/>
            <w:noWrap/>
            <w:vAlign w:val="center"/>
            <w:hideMark/>
          </w:tcPr>
          <w:p w14:paraId="26F3DF13" w14:textId="428E60C3" w:rsidR="00301011" w:rsidRPr="000B1834" w:rsidRDefault="00301011" w:rsidP="00014FCD">
            <w:pPr>
              <w:spacing w:after="0" w:line="240" w:lineRule="auto"/>
              <w:rPr>
                <w:rFonts w:ascii="Times New Roman" w:eastAsia="Times New Roman" w:hAnsi="Times New Roman" w:cs="Times New Roman"/>
                <w:sz w:val="20"/>
                <w:szCs w:val="20"/>
                <w:lang w:eastAsia="hr-HR"/>
              </w:rPr>
            </w:pPr>
            <w:r w:rsidRPr="00CC58FB">
              <w:rPr>
                <w:rFonts w:ascii="Times New Roman" w:eastAsia="Times New Roman" w:hAnsi="Times New Roman" w:cs="Times New Roman"/>
                <w:sz w:val="20"/>
                <w:szCs w:val="20"/>
                <w:lang w:eastAsia="hr-HR"/>
              </w:rPr>
              <w:t>Redni broj</w:t>
            </w:r>
          </w:p>
        </w:tc>
        <w:tc>
          <w:tcPr>
            <w:tcW w:w="5938" w:type="dxa"/>
            <w:shd w:val="clear" w:color="auto" w:fill="auto"/>
            <w:noWrap/>
            <w:vAlign w:val="center"/>
            <w:hideMark/>
          </w:tcPr>
          <w:p w14:paraId="74C1AD92" w14:textId="77777777" w:rsidR="00301011" w:rsidRPr="000B1834" w:rsidRDefault="00301011" w:rsidP="00014FCD">
            <w:pPr>
              <w:spacing w:after="0" w:line="240" w:lineRule="auto"/>
              <w:jc w:val="center"/>
              <w:rPr>
                <w:rFonts w:ascii="Times New Roman" w:eastAsia="Times New Roman" w:hAnsi="Times New Roman" w:cs="Times New Roman"/>
                <w:sz w:val="20"/>
                <w:szCs w:val="20"/>
                <w:lang w:eastAsia="hr-HR"/>
              </w:rPr>
            </w:pPr>
            <w:r w:rsidRPr="000B1834">
              <w:rPr>
                <w:rFonts w:ascii="Times New Roman" w:eastAsia="Times New Roman" w:hAnsi="Times New Roman" w:cs="Times New Roman"/>
                <w:sz w:val="20"/>
                <w:szCs w:val="20"/>
                <w:lang w:eastAsia="hr-HR"/>
              </w:rPr>
              <w:t>Opis</w:t>
            </w:r>
          </w:p>
        </w:tc>
        <w:tc>
          <w:tcPr>
            <w:tcW w:w="1818" w:type="dxa"/>
            <w:shd w:val="clear" w:color="auto" w:fill="auto"/>
            <w:noWrap/>
            <w:vAlign w:val="center"/>
            <w:hideMark/>
          </w:tcPr>
          <w:p w14:paraId="452CB9CB" w14:textId="77777777" w:rsidR="00301011" w:rsidRPr="000B1834" w:rsidRDefault="00301011" w:rsidP="00014FCD">
            <w:pPr>
              <w:spacing w:after="0" w:line="240" w:lineRule="auto"/>
              <w:jc w:val="center"/>
              <w:rPr>
                <w:rFonts w:ascii="Times New Roman" w:eastAsia="Times New Roman" w:hAnsi="Times New Roman" w:cs="Times New Roman"/>
                <w:sz w:val="20"/>
                <w:szCs w:val="20"/>
                <w:lang w:eastAsia="hr-HR"/>
              </w:rPr>
            </w:pPr>
            <w:r w:rsidRPr="000B1834">
              <w:rPr>
                <w:rFonts w:ascii="Times New Roman" w:eastAsia="Times New Roman" w:hAnsi="Times New Roman" w:cs="Times New Roman"/>
                <w:sz w:val="20"/>
                <w:szCs w:val="20"/>
                <w:lang w:eastAsia="hr-HR"/>
              </w:rPr>
              <w:t>III. Rebalans 2018.</w:t>
            </w:r>
          </w:p>
        </w:tc>
        <w:tc>
          <w:tcPr>
            <w:tcW w:w="1818" w:type="dxa"/>
            <w:shd w:val="clear" w:color="auto" w:fill="auto"/>
            <w:noWrap/>
            <w:vAlign w:val="center"/>
            <w:hideMark/>
          </w:tcPr>
          <w:p w14:paraId="5FE06F0B" w14:textId="77777777" w:rsidR="00301011" w:rsidRPr="000B1834" w:rsidRDefault="00301011" w:rsidP="00014FCD">
            <w:pPr>
              <w:spacing w:after="0" w:line="240" w:lineRule="auto"/>
              <w:jc w:val="center"/>
              <w:rPr>
                <w:rFonts w:ascii="Times New Roman" w:eastAsia="Times New Roman" w:hAnsi="Times New Roman" w:cs="Times New Roman"/>
                <w:sz w:val="20"/>
                <w:szCs w:val="20"/>
                <w:lang w:eastAsia="hr-HR"/>
              </w:rPr>
            </w:pPr>
            <w:r w:rsidRPr="000B1834">
              <w:rPr>
                <w:rFonts w:ascii="Times New Roman" w:eastAsia="Times New Roman" w:hAnsi="Times New Roman" w:cs="Times New Roman"/>
                <w:sz w:val="20"/>
                <w:szCs w:val="20"/>
                <w:lang w:eastAsia="hr-HR"/>
              </w:rPr>
              <w:t xml:space="preserve">Plan </w:t>
            </w:r>
            <w:r w:rsidRPr="00CC58FB">
              <w:rPr>
                <w:rFonts w:ascii="Times New Roman" w:eastAsia="Times New Roman" w:hAnsi="Times New Roman" w:cs="Times New Roman"/>
                <w:sz w:val="20"/>
                <w:szCs w:val="20"/>
                <w:lang w:eastAsia="hr-HR"/>
              </w:rPr>
              <w:t xml:space="preserve">                </w:t>
            </w:r>
            <w:r w:rsidRPr="000B1834">
              <w:rPr>
                <w:rFonts w:ascii="Times New Roman" w:eastAsia="Times New Roman" w:hAnsi="Times New Roman" w:cs="Times New Roman"/>
                <w:sz w:val="20"/>
                <w:szCs w:val="20"/>
                <w:lang w:eastAsia="hr-HR"/>
              </w:rPr>
              <w:t>2019.</w:t>
            </w:r>
          </w:p>
        </w:tc>
        <w:tc>
          <w:tcPr>
            <w:tcW w:w="1818" w:type="dxa"/>
            <w:shd w:val="clear" w:color="auto" w:fill="auto"/>
            <w:noWrap/>
            <w:vAlign w:val="center"/>
            <w:hideMark/>
          </w:tcPr>
          <w:p w14:paraId="4010F215" w14:textId="77777777" w:rsidR="00301011" w:rsidRPr="000B1834" w:rsidRDefault="00301011" w:rsidP="00014FCD">
            <w:pPr>
              <w:spacing w:after="0" w:line="240" w:lineRule="auto"/>
              <w:jc w:val="center"/>
              <w:rPr>
                <w:rFonts w:ascii="Times New Roman" w:eastAsia="Times New Roman" w:hAnsi="Times New Roman" w:cs="Times New Roman"/>
                <w:sz w:val="20"/>
                <w:szCs w:val="20"/>
                <w:lang w:eastAsia="hr-HR"/>
              </w:rPr>
            </w:pPr>
            <w:r w:rsidRPr="000B1834">
              <w:rPr>
                <w:rFonts w:ascii="Times New Roman" w:eastAsia="Times New Roman" w:hAnsi="Times New Roman" w:cs="Times New Roman"/>
                <w:sz w:val="20"/>
                <w:szCs w:val="20"/>
                <w:lang w:eastAsia="hr-HR"/>
              </w:rPr>
              <w:t xml:space="preserve">Projekcija </w:t>
            </w:r>
            <w:r w:rsidRPr="00CC58FB">
              <w:rPr>
                <w:rFonts w:ascii="Times New Roman" w:eastAsia="Times New Roman" w:hAnsi="Times New Roman" w:cs="Times New Roman"/>
                <w:sz w:val="20"/>
                <w:szCs w:val="20"/>
                <w:lang w:eastAsia="hr-HR"/>
              </w:rPr>
              <w:t xml:space="preserve">       </w:t>
            </w:r>
            <w:r w:rsidRPr="000B1834">
              <w:rPr>
                <w:rFonts w:ascii="Times New Roman" w:eastAsia="Times New Roman" w:hAnsi="Times New Roman" w:cs="Times New Roman"/>
                <w:sz w:val="20"/>
                <w:szCs w:val="20"/>
                <w:lang w:eastAsia="hr-HR"/>
              </w:rPr>
              <w:t>2020.</w:t>
            </w:r>
          </w:p>
        </w:tc>
        <w:tc>
          <w:tcPr>
            <w:tcW w:w="1818" w:type="dxa"/>
            <w:shd w:val="clear" w:color="auto" w:fill="auto"/>
            <w:noWrap/>
            <w:vAlign w:val="center"/>
            <w:hideMark/>
          </w:tcPr>
          <w:p w14:paraId="6523D77C" w14:textId="77777777" w:rsidR="00301011" w:rsidRPr="000B1834" w:rsidRDefault="00301011" w:rsidP="00014FCD">
            <w:pPr>
              <w:spacing w:after="0" w:line="240" w:lineRule="auto"/>
              <w:jc w:val="center"/>
              <w:rPr>
                <w:rFonts w:ascii="Times New Roman" w:eastAsia="Times New Roman" w:hAnsi="Times New Roman" w:cs="Times New Roman"/>
                <w:sz w:val="20"/>
                <w:szCs w:val="20"/>
                <w:lang w:eastAsia="hr-HR"/>
              </w:rPr>
            </w:pPr>
            <w:r w:rsidRPr="000B1834">
              <w:rPr>
                <w:rFonts w:ascii="Times New Roman" w:eastAsia="Times New Roman" w:hAnsi="Times New Roman" w:cs="Times New Roman"/>
                <w:sz w:val="20"/>
                <w:szCs w:val="20"/>
                <w:lang w:eastAsia="hr-HR"/>
              </w:rPr>
              <w:t xml:space="preserve">Projekcija </w:t>
            </w:r>
            <w:r w:rsidRPr="00CC58FB">
              <w:rPr>
                <w:rFonts w:ascii="Times New Roman" w:eastAsia="Times New Roman" w:hAnsi="Times New Roman" w:cs="Times New Roman"/>
                <w:sz w:val="20"/>
                <w:szCs w:val="20"/>
                <w:lang w:eastAsia="hr-HR"/>
              </w:rPr>
              <w:t xml:space="preserve">       </w:t>
            </w:r>
            <w:r w:rsidRPr="000B1834">
              <w:rPr>
                <w:rFonts w:ascii="Times New Roman" w:eastAsia="Times New Roman" w:hAnsi="Times New Roman" w:cs="Times New Roman"/>
                <w:sz w:val="20"/>
                <w:szCs w:val="20"/>
                <w:lang w:eastAsia="hr-HR"/>
              </w:rPr>
              <w:t>2021.</w:t>
            </w:r>
          </w:p>
        </w:tc>
      </w:tr>
      <w:tr w:rsidR="00301011" w:rsidRPr="00CC58FB" w14:paraId="503C3EB4" w14:textId="77777777" w:rsidTr="00CC58FB">
        <w:trPr>
          <w:trHeight w:val="340"/>
        </w:trPr>
        <w:tc>
          <w:tcPr>
            <w:tcW w:w="6784" w:type="dxa"/>
            <w:gridSpan w:val="2"/>
            <w:shd w:val="clear" w:color="000000" w:fill="808080"/>
            <w:noWrap/>
            <w:vAlign w:val="center"/>
            <w:hideMark/>
          </w:tcPr>
          <w:p w14:paraId="68E92E55" w14:textId="2DBF1953" w:rsidR="00301011" w:rsidRPr="000B1834" w:rsidRDefault="00301011" w:rsidP="00014FCD">
            <w:pPr>
              <w:spacing w:after="0" w:line="240" w:lineRule="auto"/>
              <w:rPr>
                <w:rFonts w:ascii="Times New Roman" w:eastAsia="Times New Roman" w:hAnsi="Times New Roman" w:cs="Times New Roman"/>
                <w:bCs/>
                <w:sz w:val="20"/>
                <w:szCs w:val="20"/>
                <w:lang w:eastAsia="hr-HR"/>
              </w:rPr>
            </w:pPr>
            <w:r w:rsidRPr="00CC58FB">
              <w:rPr>
                <w:rFonts w:ascii="Times New Roman" w:eastAsia="Times New Roman" w:hAnsi="Times New Roman" w:cs="Times New Roman"/>
                <w:bCs/>
                <w:sz w:val="20"/>
                <w:szCs w:val="20"/>
                <w:lang w:eastAsia="hr-HR"/>
              </w:rPr>
              <w:t xml:space="preserve">A. </w:t>
            </w:r>
            <w:r w:rsidRPr="000B1834">
              <w:rPr>
                <w:rFonts w:ascii="Times New Roman" w:eastAsia="Times New Roman" w:hAnsi="Times New Roman" w:cs="Times New Roman"/>
                <w:bCs/>
                <w:sz w:val="20"/>
                <w:szCs w:val="20"/>
                <w:lang w:eastAsia="hr-HR"/>
              </w:rPr>
              <w:t xml:space="preserve">UKUPNO PRIHODI / PRIMICI </w:t>
            </w:r>
          </w:p>
        </w:tc>
        <w:tc>
          <w:tcPr>
            <w:tcW w:w="1818" w:type="dxa"/>
            <w:tcBorders>
              <w:bottom w:val="single" w:sz="4" w:space="0" w:color="auto"/>
            </w:tcBorders>
            <w:shd w:val="clear" w:color="000000" w:fill="808080"/>
            <w:noWrap/>
            <w:vAlign w:val="center"/>
            <w:hideMark/>
          </w:tcPr>
          <w:p w14:paraId="54A35A47" w14:textId="77777777" w:rsidR="00301011" w:rsidRPr="000B1834" w:rsidRDefault="00301011"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15.969.719,94</w:t>
            </w:r>
          </w:p>
        </w:tc>
        <w:tc>
          <w:tcPr>
            <w:tcW w:w="1818" w:type="dxa"/>
            <w:tcBorders>
              <w:bottom w:val="single" w:sz="4" w:space="0" w:color="auto"/>
            </w:tcBorders>
            <w:shd w:val="clear" w:color="000000" w:fill="808080"/>
            <w:noWrap/>
            <w:vAlign w:val="center"/>
            <w:hideMark/>
          </w:tcPr>
          <w:p w14:paraId="19CB491C" w14:textId="77777777" w:rsidR="00301011" w:rsidRPr="000B1834" w:rsidRDefault="00301011"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13.770.240,00</w:t>
            </w:r>
          </w:p>
        </w:tc>
        <w:tc>
          <w:tcPr>
            <w:tcW w:w="1818" w:type="dxa"/>
            <w:tcBorders>
              <w:bottom w:val="single" w:sz="4" w:space="0" w:color="auto"/>
            </w:tcBorders>
            <w:shd w:val="clear" w:color="000000" w:fill="808080"/>
            <w:noWrap/>
            <w:vAlign w:val="center"/>
            <w:hideMark/>
          </w:tcPr>
          <w:p w14:paraId="26C07F8E" w14:textId="77777777" w:rsidR="00301011" w:rsidRPr="000B1834" w:rsidRDefault="00301011"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10.336.794,00</w:t>
            </w:r>
          </w:p>
        </w:tc>
        <w:tc>
          <w:tcPr>
            <w:tcW w:w="1818" w:type="dxa"/>
            <w:tcBorders>
              <w:bottom w:val="single" w:sz="4" w:space="0" w:color="auto"/>
            </w:tcBorders>
            <w:shd w:val="clear" w:color="000000" w:fill="808080"/>
            <w:noWrap/>
            <w:vAlign w:val="center"/>
            <w:hideMark/>
          </w:tcPr>
          <w:p w14:paraId="41EA2FE5" w14:textId="77777777" w:rsidR="00301011" w:rsidRPr="000B1834" w:rsidRDefault="00301011"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10.087.710,00</w:t>
            </w:r>
          </w:p>
        </w:tc>
      </w:tr>
      <w:tr w:rsidR="004E7D6E" w:rsidRPr="00CC58FB" w14:paraId="7592D05E" w14:textId="77777777" w:rsidTr="00CC58FB">
        <w:trPr>
          <w:trHeight w:val="340"/>
        </w:trPr>
        <w:tc>
          <w:tcPr>
            <w:tcW w:w="846" w:type="dxa"/>
            <w:shd w:val="clear" w:color="auto" w:fill="auto"/>
            <w:noWrap/>
            <w:vAlign w:val="center"/>
          </w:tcPr>
          <w:p w14:paraId="323E696A" w14:textId="55AAED26" w:rsidR="004E7D6E" w:rsidRPr="000B1834" w:rsidRDefault="004E7D6E" w:rsidP="004E7D6E">
            <w:pPr>
              <w:spacing w:after="0" w:line="240" w:lineRule="auto"/>
              <w:rPr>
                <w:rFonts w:ascii="Times New Roman" w:eastAsia="Times New Roman" w:hAnsi="Times New Roman" w:cs="Times New Roman"/>
                <w:bCs/>
                <w:sz w:val="20"/>
                <w:szCs w:val="20"/>
                <w:lang w:eastAsia="hr-HR"/>
              </w:rPr>
            </w:pPr>
            <w:r w:rsidRPr="00CC58FB">
              <w:rPr>
                <w:rFonts w:ascii="Times New Roman" w:eastAsia="Times New Roman" w:hAnsi="Times New Roman" w:cs="Times New Roman"/>
                <w:bCs/>
                <w:sz w:val="20"/>
                <w:szCs w:val="20"/>
                <w:lang w:eastAsia="hr-HR"/>
              </w:rPr>
              <w:t>1.</w:t>
            </w:r>
          </w:p>
        </w:tc>
        <w:tc>
          <w:tcPr>
            <w:tcW w:w="5938" w:type="dxa"/>
            <w:shd w:val="clear" w:color="auto" w:fill="auto"/>
            <w:noWrap/>
            <w:vAlign w:val="center"/>
          </w:tcPr>
          <w:p w14:paraId="1F5EE22C" w14:textId="4E18FC3B" w:rsidR="004E7D6E" w:rsidRPr="000B1834" w:rsidRDefault="004E7D6E" w:rsidP="004E7D6E">
            <w:pPr>
              <w:spacing w:after="0" w:line="240" w:lineRule="auto"/>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Proračunski prihodi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6178396" w14:textId="74DD1FC6" w:rsidR="004E7D6E" w:rsidRPr="00CC58FB" w:rsidRDefault="004E7D6E" w:rsidP="00CC58FB">
            <w:pPr>
              <w:pStyle w:val="NoSpacing"/>
              <w:jc w:val="right"/>
              <w:rPr>
                <w:rFonts w:ascii="Times New Roman" w:hAnsi="Times New Roman" w:cs="Times New Roman"/>
                <w:sz w:val="20"/>
                <w:szCs w:val="20"/>
              </w:rPr>
            </w:pPr>
            <w:r w:rsidRPr="00CC58FB">
              <w:rPr>
                <w:rFonts w:ascii="Times New Roman" w:hAnsi="Times New Roman" w:cs="Times New Roman"/>
                <w:sz w:val="20"/>
                <w:szCs w:val="20"/>
              </w:rPr>
              <w:t>15.406.719,94</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FBD8D" w14:textId="47469DAE" w:rsidR="004E7D6E" w:rsidRPr="00CC58FB" w:rsidRDefault="004E7D6E" w:rsidP="00CC58FB">
            <w:pPr>
              <w:pStyle w:val="NoSpacing"/>
              <w:jc w:val="right"/>
              <w:rPr>
                <w:rFonts w:ascii="Times New Roman" w:eastAsia="Times New Roman" w:hAnsi="Times New Roman" w:cs="Times New Roman"/>
                <w:sz w:val="20"/>
                <w:szCs w:val="20"/>
                <w:lang w:eastAsia="hr-HR"/>
              </w:rPr>
            </w:pPr>
            <w:r w:rsidRPr="00CC58FB">
              <w:rPr>
                <w:rFonts w:ascii="Times New Roman" w:hAnsi="Times New Roman" w:cs="Times New Roman"/>
                <w:bCs/>
                <w:sz w:val="20"/>
                <w:szCs w:val="20"/>
              </w:rPr>
              <w:t>13.123.240,00</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79C92" w14:textId="7B1BFF0A" w:rsidR="004E7D6E" w:rsidRPr="00CC58FB" w:rsidRDefault="004E7D6E" w:rsidP="00CC58FB">
            <w:pPr>
              <w:pStyle w:val="NoSpacing"/>
              <w:jc w:val="right"/>
              <w:rPr>
                <w:rFonts w:ascii="Times New Roman" w:eastAsia="Times New Roman" w:hAnsi="Times New Roman" w:cs="Times New Roman"/>
                <w:sz w:val="20"/>
                <w:szCs w:val="20"/>
                <w:lang w:eastAsia="hr-HR"/>
              </w:rPr>
            </w:pPr>
            <w:r w:rsidRPr="00CC58FB">
              <w:rPr>
                <w:rFonts w:ascii="Times New Roman" w:hAnsi="Times New Roman" w:cs="Times New Roman"/>
                <w:bCs/>
                <w:sz w:val="20"/>
                <w:szCs w:val="20"/>
              </w:rPr>
              <w:t>9.691.794,00</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E586A" w14:textId="7C1412DF" w:rsidR="004E7D6E" w:rsidRPr="00CC58FB" w:rsidRDefault="004E7D6E" w:rsidP="00CC58FB">
            <w:pPr>
              <w:pStyle w:val="NoSpacing"/>
              <w:jc w:val="right"/>
              <w:rPr>
                <w:rFonts w:ascii="Times New Roman" w:eastAsia="Times New Roman" w:hAnsi="Times New Roman" w:cs="Times New Roman"/>
                <w:sz w:val="20"/>
                <w:szCs w:val="20"/>
                <w:lang w:eastAsia="hr-HR"/>
              </w:rPr>
            </w:pPr>
            <w:r w:rsidRPr="00CC58FB">
              <w:rPr>
                <w:rFonts w:ascii="Times New Roman" w:hAnsi="Times New Roman" w:cs="Times New Roman"/>
                <w:bCs/>
                <w:sz w:val="20"/>
                <w:szCs w:val="20"/>
              </w:rPr>
              <w:t>9.442.710,00</w:t>
            </w:r>
          </w:p>
        </w:tc>
      </w:tr>
      <w:tr w:rsidR="004E7D6E" w:rsidRPr="00CC58FB" w14:paraId="5B0710F2" w14:textId="77777777" w:rsidTr="00CC58FB">
        <w:trPr>
          <w:trHeight w:val="340"/>
        </w:trPr>
        <w:tc>
          <w:tcPr>
            <w:tcW w:w="846" w:type="dxa"/>
            <w:shd w:val="clear" w:color="auto" w:fill="auto"/>
            <w:noWrap/>
            <w:vAlign w:val="center"/>
          </w:tcPr>
          <w:p w14:paraId="1C509BA3" w14:textId="794698E3" w:rsidR="004E7D6E" w:rsidRPr="000B1834" w:rsidRDefault="004E7D6E" w:rsidP="004E7D6E">
            <w:pPr>
              <w:spacing w:after="0" w:line="240" w:lineRule="auto"/>
              <w:rPr>
                <w:rFonts w:ascii="Times New Roman" w:eastAsia="Times New Roman" w:hAnsi="Times New Roman" w:cs="Times New Roman"/>
                <w:bCs/>
                <w:sz w:val="20"/>
                <w:szCs w:val="20"/>
                <w:lang w:eastAsia="hr-HR"/>
              </w:rPr>
            </w:pPr>
            <w:r w:rsidRPr="00CC58FB">
              <w:rPr>
                <w:rFonts w:ascii="Times New Roman" w:eastAsia="Times New Roman" w:hAnsi="Times New Roman" w:cs="Times New Roman"/>
                <w:bCs/>
                <w:sz w:val="20"/>
                <w:szCs w:val="20"/>
                <w:lang w:eastAsia="hr-HR"/>
              </w:rPr>
              <w:t>2.</w:t>
            </w:r>
          </w:p>
        </w:tc>
        <w:tc>
          <w:tcPr>
            <w:tcW w:w="5938" w:type="dxa"/>
            <w:tcBorders>
              <w:top w:val="single" w:sz="4" w:space="0" w:color="auto"/>
            </w:tcBorders>
            <w:shd w:val="clear" w:color="auto" w:fill="auto"/>
            <w:noWrap/>
            <w:vAlign w:val="center"/>
          </w:tcPr>
          <w:p w14:paraId="5B6F8EDC" w14:textId="2F913DB9" w:rsidR="004E7D6E" w:rsidRPr="000B1834" w:rsidRDefault="004E7D6E" w:rsidP="004E7D6E">
            <w:pPr>
              <w:spacing w:after="0" w:line="240" w:lineRule="auto"/>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Prihodi proračunskog korisnika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1C8752C" w14:textId="094A507B" w:rsidR="004E7D6E" w:rsidRPr="00CC58FB" w:rsidRDefault="004E7D6E" w:rsidP="00CC58FB">
            <w:pPr>
              <w:pStyle w:val="NoSpacing"/>
              <w:jc w:val="right"/>
              <w:rPr>
                <w:rFonts w:ascii="Times New Roman" w:eastAsia="Times New Roman" w:hAnsi="Times New Roman" w:cs="Times New Roman"/>
                <w:sz w:val="20"/>
                <w:szCs w:val="20"/>
                <w:lang w:eastAsia="hr-HR"/>
              </w:rPr>
            </w:pPr>
            <w:r w:rsidRPr="00CC58FB">
              <w:rPr>
                <w:rFonts w:ascii="Times New Roman" w:hAnsi="Times New Roman" w:cs="Times New Roman"/>
                <w:sz w:val="20"/>
                <w:szCs w:val="20"/>
              </w:rPr>
              <w:t>563.000,00</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3FE5C" w14:textId="276C1552" w:rsidR="004E7D6E" w:rsidRPr="00CC58FB" w:rsidRDefault="004E7D6E" w:rsidP="00CC58FB">
            <w:pPr>
              <w:pStyle w:val="NoSpacing"/>
              <w:jc w:val="right"/>
              <w:rPr>
                <w:rFonts w:ascii="Times New Roman" w:eastAsia="Times New Roman" w:hAnsi="Times New Roman" w:cs="Times New Roman"/>
                <w:sz w:val="20"/>
                <w:szCs w:val="20"/>
                <w:lang w:eastAsia="hr-HR"/>
              </w:rPr>
            </w:pPr>
            <w:r w:rsidRPr="00CC58FB">
              <w:rPr>
                <w:rFonts w:ascii="Times New Roman" w:eastAsia="Times New Roman" w:hAnsi="Times New Roman" w:cs="Times New Roman"/>
                <w:sz w:val="20"/>
                <w:szCs w:val="20"/>
                <w:lang w:eastAsia="hr-HR"/>
              </w:rPr>
              <w:t>647.000,00</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20668" w14:textId="3E9F73DF" w:rsidR="004E7D6E" w:rsidRPr="00CC58FB" w:rsidRDefault="004E7D6E" w:rsidP="00CC58FB">
            <w:pPr>
              <w:pStyle w:val="NoSpacing"/>
              <w:jc w:val="right"/>
              <w:rPr>
                <w:rFonts w:ascii="Times New Roman" w:eastAsia="Times New Roman" w:hAnsi="Times New Roman" w:cs="Times New Roman"/>
                <w:sz w:val="20"/>
                <w:szCs w:val="20"/>
                <w:lang w:eastAsia="hr-HR"/>
              </w:rPr>
            </w:pPr>
            <w:r w:rsidRPr="00CC58FB">
              <w:rPr>
                <w:rFonts w:ascii="Times New Roman" w:hAnsi="Times New Roman" w:cs="Times New Roman"/>
                <w:color w:val="000000"/>
                <w:sz w:val="20"/>
                <w:szCs w:val="20"/>
              </w:rPr>
              <w:t>645.000,00</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CAEB4" w14:textId="062D0363" w:rsidR="004E7D6E" w:rsidRPr="00CC58FB" w:rsidRDefault="004E7D6E" w:rsidP="00CC58FB">
            <w:pPr>
              <w:pStyle w:val="NoSpacing"/>
              <w:jc w:val="right"/>
              <w:rPr>
                <w:rFonts w:ascii="Times New Roman" w:eastAsia="Times New Roman" w:hAnsi="Times New Roman" w:cs="Times New Roman"/>
                <w:sz w:val="20"/>
                <w:szCs w:val="20"/>
                <w:lang w:eastAsia="hr-HR"/>
              </w:rPr>
            </w:pPr>
            <w:r w:rsidRPr="00CC58FB">
              <w:rPr>
                <w:rFonts w:ascii="Times New Roman" w:hAnsi="Times New Roman" w:cs="Times New Roman"/>
                <w:color w:val="000000"/>
                <w:sz w:val="20"/>
                <w:szCs w:val="20"/>
              </w:rPr>
              <w:t>645.000,00</w:t>
            </w:r>
          </w:p>
        </w:tc>
      </w:tr>
      <w:tr w:rsidR="004E7D6E" w:rsidRPr="00CC58FB" w14:paraId="34D43BC6" w14:textId="77777777" w:rsidTr="00CC58FB">
        <w:trPr>
          <w:trHeight w:val="340"/>
        </w:trPr>
        <w:tc>
          <w:tcPr>
            <w:tcW w:w="6784" w:type="dxa"/>
            <w:gridSpan w:val="2"/>
            <w:shd w:val="clear" w:color="000000" w:fill="808080"/>
            <w:noWrap/>
            <w:vAlign w:val="center"/>
            <w:hideMark/>
          </w:tcPr>
          <w:p w14:paraId="4524CFB5" w14:textId="75E3FD55" w:rsidR="004E7D6E" w:rsidRPr="000B1834" w:rsidRDefault="004E7D6E" w:rsidP="004E7D6E">
            <w:pPr>
              <w:spacing w:after="0" w:line="240" w:lineRule="auto"/>
              <w:rPr>
                <w:rFonts w:ascii="Times New Roman" w:eastAsia="Times New Roman" w:hAnsi="Times New Roman" w:cs="Times New Roman"/>
                <w:bCs/>
                <w:sz w:val="20"/>
                <w:szCs w:val="20"/>
                <w:lang w:eastAsia="hr-HR"/>
              </w:rPr>
            </w:pPr>
            <w:r w:rsidRPr="00CC58FB">
              <w:rPr>
                <w:rFonts w:ascii="Times New Roman" w:eastAsia="Times New Roman" w:hAnsi="Times New Roman" w:cs="Times New Roman"/>
                <w:bCs/>
                <w:sz w:val="20"/>
                <w:szCs w:val="20"/>
                <w:lang w:eastAsia="hr-HR"/>
              </w:rPr>
              <w:t xml:space="preserve">B. </w:t>
            </w:r>
            <w:r w:rsidRPr="000B1834">
              <w:rPr>
                <w:rFonts w:ascii="Times New Roman" w:eastAsia="Times New Roman" w:hAnsi="Times New Roman" w:cs="Times New Roman"/>
                <w:bCs/>
                <w:sz w:val="20"/>
                <w:szCs w:val="20"/>
                <w:lang w:eastAsia="hr-HR"/>
              </w:rPr>
              <w:t xml:space="preserve">UKUPNO RASHODI / IZDACI </w:t>
            </w:r>
          </w:p>
        </w:tc>
        <w:tc>
          <w:tcPr>
            <w:tcW w:w="1818" w:type="dxa"/>
            <w:tcBorders>
              <w:top w:val="single" w:sz="4" w:space="0" w:color="auto"/>
            </w:tcBorders>
            <w:shd w:val="clear" w:color="000000" w:fill="808080"/>
            <w:noWrap/>
            <w:vAlign w:val="center"/>
            <w:hideMark/>
          </w:tcPr>
          <w:p w14:paraId="30412374" w14:textId="77777777" w:rsidR="004E7D6E" w:rsidRPr="000B1834" w:rsidRDefault="004E7D6E"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15.645.662,50</w:t>
            </w:r>
          </w:p>
        </w:tc>
        <w:tc>
          <w:tcPr>
            <w:tcW w:w="1818" w:type="dxa"/>
            <w:tcBorders>
              <w:top w:val="single" w:sz="4" w:space="0" w:color="auto"/>
            </w:tcBorders>
            <w:shd w:val="clear" w:color="000000" w:fill="808080"/>
            <w:noWrap/>
            <w:vAlign w:val="center"/>
            <w:hideMark/>
          </w:tcPr>
          <w:p w14:paraId="4DF9E4AB" w14:textId="77777777" w:rsidR="004E7D6E" w:rsidRPr="000B1834" w:rsidRDefault="004E7D6E"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13.123.240,00</w:t>
            </w:r>
          </w:p>
        </w:tc>
        <w:tc>
          <w:tcPr>
            <w:tcW w:w="1818" w:type="dxa"/>
            <w:tcBorders>
              <w:top w:val="single" w:sz="4" w:space="0" w:color="auto"/>
            </w:tcBorders>
            <w:shd w:val="clear" w:color="000000" w:fill="808080"/>
            <w:noWrap/>
            <w:vAlign w:val="center"/>
            <w:hideMark/>
          </w:tcPr>
          <w:p w14:paraId="06C6518F" w14:textId="77777777" w:rsidR="004E7D6E" w:rsidRPr="000B1834" w:rsidRDefault="004E7D6E"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9.736.794,00</w:t>
            </w:r>
          </w:p>
        </w:tc>
        <w:tc>
          <w:tcPr>
            <w:tcW w:w="1818" w:type="dxa"/>
            <w:tcBorders>
              <w:top w:val="single" w:sz="4" w:space="0" w:color="auto"/>
            </w:tcBorders>
            <w:shd w:val="clear" w:color="000000" w:fill="808080"/>
            <w:noWrap/>
            <w:vAlign w:val="center"/>
            <w:hideMark/>
          </w:tcPr>
          <w:p w14:paraId="0133A1D6" w14:textId="77777777" w:rsidR="004E7D6E" w:rsidRPr="000B1834" w:rsidRDefault="004E7D6E"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10.087.710,00</w:t>
            </w:r>
          </w:p>
        </w:tc>
      </w:tr>
      <w:tr w:rsidR="004E7D6E" w:rsidRPr="00CC58FB" w14:paraId="7FBEF6EA" w14:textId="77777777" w:rsidTr="00CC58FB">
        <w:trPr>
          <w:trHeight w:val="340"/>
        </w:trPr>
        <w:tc>
          <w:tcPr>
            <w:tcW w:w="846" w:type="dxa"/>
            <w:shd w:val="clear" w:color="auto" w:fill="auto"/>
            <w:noWrap/>
            <w:vAlign w:val="center"/>
          </w:tcPr>
          <w:p w14:paraId="4D05FB23" w14:textId="3108A571" w:rsidR="004E7D6E" w:rsidRPr="000B1834" w:rsidRDefault="004E7D6E" w:rsidP="004E7D6E">
            <w:pPr>
              <w:spacing w:after="0" w:line="240" w:lineRule="auto"/>
              <w:rPr>
                <w:rFonts w:ascii="Times New Roman" w:eastAsia="Times New Roman" w:hAnsi="Times New Roman" w:cs="Times New Roman"/>
                <w:bCs/>
                <w:sz w:val="20"/>
                <w:szCs w:val="20"/>
                <w:lang w:eastAsia="hr-HR"/>
              </w:rPr>
            </w:pPr>
            <w:r w:rsidRPr="00CC58FB">
              <w:rPr>
                <w:rFonts w:ascii="Times New Roman" w:eastAsia="Times New Roman" w:hAnsi="Times New Roman" w:cs="Times New Roman"/>
                <w:bCs/>
                <w:sz w:val="20"/>
                <w:szCs w:val="20"/>
                <w:lang w:eastAsia="hr-HR"/>
              </w:rPr>
              <w:t>3.</w:t>
            </w:r>
          </w:p>
        </w:tc>
        <w:tc>
          <w:tcPr>
            <w:tcW w:w="5938" w:type="dxa"/>
            <w:shd w:val="clear" w:color="auto" w:fill="auto"/>
            <w:noWrap/>
            <w:vAlign w:val="center"/>
          </w:tcPr>
          <w:p w14:paraId="79805BBE" w14:textId="576ACE2B" w:rsidR="004E7D6E" w:rsidRPr="000B1834" w:rsidRDefault="004E7D6E" w:rsidP="004E7D6E">
            <w:pPr>
              <w:spacing w:after="0" w:line="240" w:lineRule="auto"/>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Rashodi izvršeni iz proračunskih prihoda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C4C9171" w14:textId="64BC1FA5" w:rsidR="004E7D6E" w:rsidRPr="00CC58FB" w:rsidRDefault="00CC58FB" w:rsidP="00CC58FB">
            <w:pPr>
              <w:spacing w:after="0"/>
              <w:jc w:val="right"/>
              <w:rPr>
                <w:rFonts w:ascii="Times New Roman" w:hAnsi="Times New Roman" w:cs="Times New Roman"/>
                <w:sz w:val="20"/>
                <w:szCs w:val="20"/>
              </w:rPr>
            </w:pPr>
            <w:r w:rsidRPr="00CC58FB">
              <w:rPr>
                <w:rFonts w:ascii="Times New Roman" w:hAnsi="Times New Roman" w:cs="Times New Roman"/>
                <w:sz w:val="20"/>
                <w:szCs w:val="20"/>
              </w:rPr>
              <w:t>15.092.662,50</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47AFC" w14:textId="2271B3A4" w:rsidR="004E7D6E" w:rsidRPr="00CC58FB" w:rsidRDefault="004E7D6E" w:rsidP="00CC58FB">
            <w:pPr>
              <w:spacing w:after="0"/>
              <w:jc w:val="right"/>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12.473.240,00</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EF4B4" w14:textId="6FF95A4C" w:rsidR="004E7D6E" w:rsidRPr="00CC58FB" w:rsidRDefault="004E7D6E" w:rsidP="00CC58FB">
            <w:pPr>
              <w:spacing w:after="0"/>
              <w:jc w:val="right"/>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9.091.794,00</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E9175" w14:textId="2F6644DE" w:rsidR="004E7D6E" w:rsidRPr="00CC58FB" w:rsidRDefault="004E7D6E" w:rsidP="00CC58FB">
            <w:pPr>
              <w:spacing w:after="0"/>
              <w:jc w:val="right"/>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9.442.710,00</w:t>
            </w:r>
          </w:p>
        </w:tc>
      </w:tr>
      <w:tr w:rsidR="00CC58FB" w:rsidRPr="00CC58FB" w14:paraId="7EFB0318" w14:textId="77777777" w:rsidTr="00CC58FB">
        <w:trPr>
          <w:trHeight w:val="340"/>
        </w:trPr>
        <w:tc>
          <w:tcPr>
            <w:tcW w:w="846" w:type="dxa"/>
            <w:shd w:val="clear" w:color="auto" w:fill="auto"/>
            <w:noWrap/>
            <w:vAlign w:val="center"/>
          </w:tcPr>
          <w:p w14:paraId="5C135ECD" w14:textId="5D878EC8" w:rsidR="00CC58FB" w:rsidRPr="000B1834" w:rsidRDefault="00CC58FB" w:rsidP="00CC58FB">
            <w:pPr>
              <w:spacing w:after="0" w:line="240" w:lineRule="auto"/>
              <w:rPr>
                <w:rFonts w:ascii="Times New Roman" w:eastAsia="Times New Roman" w:hAnsi="Times New Roman" w:cs="Times New Roman"/>
                <w:bCs/>
                <w:sz w:val="20"/>
                <w:szCs w:val="20"/>
                <w:lang w:eastAsia="hr-HR"/>
              </w:rPr>
            </w:pPr>
            <w:r w:rsidRPr="00CC58FB">
              <w:rPr>
                <w:rFonts w:ascii="Times New Roman" w:eastAsia="Times New Roman" w:hAnsi="Times New Roman" w:cs="Times New Roman"/>
                <w:bCs/>
                <w:sz w:val="20"/>
                <w:szCs w:val="20"/>
                <w:lang w:eastAsia="hr-HR"/>
              </w:rPr>
              <w:t>4.</w:t>
            </w:r>
          </w:p>
        </w:tc>
        <w:tc>
          <w:tcPr>
            <w:tcW w:w="5938" w:type="dxa"/>
            <w:shd w:val="clear" w:color="auto" w:fill="auto"/>
            <w:noWrap/>
            <w:vAlign w:val="center"/>
          </w:tcPr>
          <w:p w14:paraId="6E28B89C" w14:textId="37742E93" w:rsidR="00CC58FB" w:rsidRPr="000B1834" w:rsidRDefault="00CC58FB" w:rsidP="00CC58FB">
            <w:pPr>
              <w:spacing w:after="0" w:line="240" w:lineRule="auto"/>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Rashodi izvršeni iz prihoda proračunskog korisnika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B3F2638" w14:textId="0A18A55B" w:rsidR="00CC58FB" w:rsidRPr="00CC58FB" w:rsidRDefault="00CC58FB" w:rsidP="00CC58FB">
            <w:pPr>
              <w:spacing w:after="0"/>
              <w:jc w:val="right"/>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553.000,00</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9FB66" w14:textId="62B83932" w:rsidR="00CC58FB" w:rsidRPr="00CC58FB" w:rsidRDefault="00CC58FB" w:rsidP="00CC58FB">
            <w:pPr>
              <w:spacing w:after="0"/>
              <w:jc w:val="right"/>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650.000,00</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E55B8" w14:textId="16A40451" w:rsidR="00CC58FB" w:rsidRPr="00CC58FB" w:rsidRDefault="00CC58FB" w:rsidP="00CC58FB">
            <w:pPr>
              <w:spacing w:after="0"/>
              <w:jc w:val="right"/>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645.000,00</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B2945" w14:textId="2D464668" w:rsidR="00CC58FB" w:rsidRPr="00CC58FB" w:rsidRDefault="00CC58FB" w:rsidP="00CC58FB">
            <w:pPr>
              <w:spacing w:after="0"/>
              <w:jc w:val="right"/>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645.000,00</w:t>
            </w:r>
          </w:p>
        </w:tc>
      </w:tr>
      <w:tr w:rsidR="00CC58FB" w:rsidRPr="00CC58FB" w14:paraId="71D7979A" w14:textId="77777777" w:rsidTr="00CC58FB">
        <w:trPr>
          <w:trHeight w:val="340"/>
        </w:trPr>
        <w:tc>
          <w:tcPr>
            <w:tcW w:w="6784" w:type="dxa"/>
            <w:gridSpan w:val="2"/>
            <w:shd w:val="clear" w:color="000000" w:fill="808080"/>
            <w:noWrap/>
            <w:vAlign w:val="center"/>
            <w:hideMark/>
          </w:tcPr>
          <w:p w14:paraId="3A7CFF23" w14:textId="1121006D" w:rsidR="00CC58FB" w:rsidRPr="000B1834" w:rsidRDefault="00CC58FB" w:rsidP="00CC58FB">
            <w:pPr>
              <w:spacing w:after="0" w:line="240" w:lineRule="auto"/>
              <w:rPr>
                <w:rFonts w:ascii="Times New Roman" w:eastAsia="Times New Roman" w:hAnsi="Times New Roman" w:cs="Times New Roman"/>
                <w:bCs/>
                <w:sz w:val="20"/>
                <w:szCs w:val="20"/>
                <w:lang w:eastAsia="hr-HR"/>
              </w:rPr>
            </w:pPr>
            <w:r w:rsidRPr="00CC58FB">
              <w:rPr>
                <w:rFonts w:ascii="Times New Roman" w:eastAsia="Times New Roman" w:hAnsi="Times New Roman" w:cs="Times New Roman"/>
                <w:bCs/>
                <w:sz w:val="20"/>
                <w:szCs w:val="20"/>
                <w:lang w:eastAsia="hr-HR"/>
              </w:rPr>
              <w:t xml:space="preserve">C. </w:t>
            </w:r>
            <w:r w:rsidRPr="000B1834">
              <w:rPr>
                <w:rFonts w:ascii="Times New Roman" w:eastAsia="Times New Roman" w:hAnsi="Times New Roman" w:cs="Times New Roman"/>
                <w:bCs/>
                <w:sz w:val="20"/>
                <w:szCs w:val="20"/>
                <w:lang w:eastAsia="hr-HR"/>
              </w:rPr>
              <w:t>RASPOLOŽIVA SREDSTVA IZ PRETHODNIH GODINA</w:t>
            </w:r>
          </w:p>
        </w:tc>
        <w:tc>
          <w:tcPr>
            <w:tcW w:w="1818" w:type="dxa"/>
            <w:shd w:val="clear" w:color="000000" w:fill="808080"/>
            <w:noWrap/>
            <w:vAlign w:val="center"/>
            <w:hideMark/>
          </w:tcPr>
          <w:p w14:paraId="6854B8B4" w14:textId="77777777" w:rsidR="00CC58FB" w:rsidRPr="000B1834" w:rsidRDefault="00CC58FB"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-324.057,44</w:t>
            </w:r>
          </w:p>
        </w:tc>
        <w:tc>
          <w:tcPr>
            <w:tcW w:w="1818" w:type="dxa"/>
            <w:shd w:val="clear" w:color="000000" w:fill="808080"/>
            <w:noWrap/>
            <w:vAlign w:val="center"/>
            <w:hideMark/>
          </w:tcPr>
          <w:p w14:paraId="153ECD2D" w14:textId="77777777" w:rsidR="00CC58FB" w:rsidRPr="000B1834" w:rsidRDefault="00CC58FB"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-647.000,00</w:t>
            </w:r>
          </w:p>
        </w:tc>
        <w:tc>
          <w:tcPr>
            <w:tcW w:w="1818" w:type="dxa"/>
            <w:shd w:val="clear" w:color="000000" w:fill="808080"/>
            <w:noWrap/>
            <w:vAlign w:val="center"/>
            <w:hideMark/>
          </w:tcPr>
          <w:p w14:paraId="2551ED86" w14:textId="77777777" w:rsidR="00CC58FB" w:rsidRPr="000B1834" w:rsidRDefault="00CC58FB"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-600.000,00</w:t>
            </w:r>
          </w:p>
        </w:tc>
        <w:tc>
          <w:tcPr>
            <w:tcW w:w="1818" w:type="dxa"/>
            <w:shd w:val="clear" w:color="000000" w:fill="808080"/>
            <w:noWrap/>
            <w:vAlign w:val="center"/>
            <w:hideMark/>
          </w:tcPr>
          <w:p w14:paraId="5311EDAB" w14:textId="77777777" w:rsidR="00CC58FB" w:rsidRPr="000B1834" w:rsidRDefault="00CC58FB"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r>
      <w:tr w:rsidR="00CC58FB" w:rsidRPr="00CC58FB" w14:paraId="28F2B1F8" w14:textId="77777777" w:rsidTr="00CC58FB">
        <w:trPr>
          <w:trHeight w:val="340"/>
        </w:trPr>
        <w:tc>
          <w:tcPr>
            <w:tcW w:w="846" w:type="dxa"/>
            <w:shd w:val="clear" w:color="auto" w:fill="auto"/>
            <w:noWrap/>
            <w:vAlign w:val="center"/>
          </w:tcPr>
          <w:p w14:paraId="76DFF105" w14:textId="4E549150" w:rsidR="00CC58FB" w:rsidRPr="000B1834" w:rsidRDefault="00CC58FB" w:rsidP="00CC58FB">
            <w:pPr>
              <w:spacing w:after="0" w:line="240" w:lineRule="auto"/>
              <w:rPr>
                <w:rFonts w:ascii="Times New Roman" w:eastAsia="Times New Roman" w:hAnsi="Times New Roman" w:cs="Times New Roman"/>
                <w:bCs/>
                <w:sz w:val="20"/>
                <w:szCs w:val="20"/>
                <w:lang w:eastAsia="hr-HR"/>
              </w:rPr>
            </w:pPr>
            <w:r w:rsidRPr="00CC58FB">
              <w:rPr>
                <w:rFonts w:ascii="Times New Roman" w:eastAsia="Times New Roman" w:hAnsi="Times New Roman" w:cs="Times New Roman"/>
                <w:bCs/>
                <w:sz w:val="20"/>
                <w:szCs w:val="20"/>
                <w:lang w:eastAsia="hr-HR"/>
              </w:rPr>
              <w:t>5.</w:t>
            </w:r>
          </w:p>
        </w:tc>
        <w:tc>
          <w:tcPr>
            <w:tcW w:w="5938" w:type="dxa"/>
            <w:shd w:val="clear" w:color="auto" w:fill="auto"/>
            <w:vAlign w:val="center"/>
          </w:tcPr>
          <w:p w14:paraId="082E333F" w14:textId="7DA80E7F" w:rsidR="00CC58FB" w:rsidRPr="000B1834" w:rsidRDefault="00CC58FB" w:rsidP="00CC58FB">
            <w:pPr>
              <w:spacing w:after="0" w:line="240" w:lineRule="auto"/>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Višak / Manjak prihoda i primitaka – Proračun</w:t>
            </w:r>
          </w:p>
        </w:tc>
        <w:tc>
          <w:tcPr>
            <w:tcW w:w="1818" w:type="dxa"/>
            <w:shd w:val="clear" w:color="auto" w:fill="auto"/>
            <w:noWrap/>
            <w:vAlign w:val="center"/>
          </w:tcPr>
          <w:p w14:paraId="6F70B70C" w14:textId="209EBEBB" w:rsidR="00CC58FB" w:rsidRPr="00CC58FB" w:rsidRDefault="00CC58FB" w:rsidP="00CC58FB">
            <w:pPr>
              <w:spacing w:after="0"/>
              <w:jc w:val="right"/>
              <w:rPr>
                <w:rFonts w:ascii="Times New Roman" w:hAnsi="Times New Roman" w:cs="Times New Roman"/>
                <w:sz w:val="20"/>
                <w:szCs w:val="20"/>
                <w:lang w:eastAsia="hr-HR"/>
              </w:rPr>
            </w:pPr>
            <w:r w:rsidRPr="00CC58FB">
              <w:rPr>
                <w:rFonts w:ascii="Times New Roman" w:hAnsi="Times New Roman" w:cs="Times New Roman"/>
                <w:sz w:val="20"/>
                <w:szCs w:val="20"/>
                <w:lang w:eastAsia="hr-HR"/>
              </w:rPr>
              <w:t>-324.057,44</w:t>
            </w:r>
          </w:p>
        </w:tc>
        <w:tc>
          <w:tcPr>
            <w:tcW w:w="1818" w:type="dxa"/>
            <w:shd w:val="clear" w:color="auto" w:fill="auto"/>
            <w:noWrap/>
            <w:vAlign w:val="center"/>
          </w:tcPr>
          <w:p w14:paraId="522B4C48" w14:textId="4FB9CFC7" w:rsidR="00CC58FB" w:rsidRPr="00CC58FB" w:rsidRDefault="00CC58FB" w:rsidP="00CC58FB">
            <w:pPr>
              <w:spacing w:after="0"/>
              <w:jc w:val="right"/>
              <w:rPr>
                <w:rFonts w:ascii="Times New Roman" w:hAnsi="Times New Roman" w:cs="Times New Roman"/>
                <w:sz w:val="20"/>
                <w:szCs w:val="20"/>
                <w:lang w:eastAsia="hr-HR"/>
              </w:rPr>
            </w:pPr>
            <w:r w:rsidRPr="00CC58FB">
              <w:rPr>
                <w:rFonts w:ascii="Times New Roman" w:hAnsi="Times New Roman" w:cs="Times New Roman"/>
                <w:sz w:val="20"/>
                <w:szCs w:val="20"/>
                <w:lang w:eastAsia="hr-HR"/>
              </w:rPr>
              <w:t>-650.000,00</w:t>
            </w:r>
          </w:p>
        </w:tc>
        <w:tc>
          <w:tcPr>
            <w:tcW w:w="1818" w:type="dxa"/>
            <w:shd w:val="clear" w:color="auto" w:fill="auto"/>
            <w:noWrap/>
            <w:vAlign w:val="center"/>
          </w:tcPr>
          <w:p w14:paraId="621A48FC" w14:textId="458B4C86" w:rsidR="00CC58FB" w:rsidRPr="00CC58FB" w:rsidRDefault="00CC58FB" w:rsidP="00CC58FB">
            <w:pPr>
              <w:spacing w:after="0"/>
              <w:jc w:val="right"/>
              <w:rPr>
                <w:rFonts w:ascii="Times New Roman" w:hAnsi="Times New Roman" w:cs="Times New Roman"/>
                <w:sz w:val="20"/>
                <w:szCs w:val="20"/>
                <w:lang w:eastAsia="hr-HR"/>
              </w:rPr>
            </w:pPr>
            <w:r w:rsidRPr="00CC58FB">
              <w:rPr>
                <w:rFonts w:ascii="Times New Roman" w:hAnsi="Times New Roman" w:cs="Times New Roman"/>
                <w:sz w:val="20"/>
                <w:szCs w:val="20"/>
                <w:lang w:eastAsia="hr-HR"/>
              </w:rPr>
              <w:t>-600.000,00</w:t>
            </w:r>
          </w:p>
        </w:tc>
        <w:tc>
          <w:tcPr>
            <w:tcW w:w="1818" w:type="dxa"/>
            <w:shd w:val="clear" w:color="auto" w:fill="auto"/>
            <w:noWrap/>
            <w:vAlign w:val="center"/>
          </w:tcPr>
          <w:p w14:paraId="256EDBCB" w14:textId="00C3E013" w:rsidR="00CC58FB" w:rsidRPr="00CC58FB" w:rsidRDefault="00CC58FB" w:rsidP="00CC58FB">
            <w:pPr>
              <w:spacing w:after="0"/>
              <w:jc w:val="right"/>
              <w:rPr>
                <w:rFonts w:ascii="Times New Roman" w:hAnsi="Times New Roman" w:cs="Times New Roman"/>
                <w:sz w:val="20"/>
                <w:szCs w:val="20"/>
                <w:lang w:eastAsia="hr-HR"/>
              </w:rPr>
            </w:pPr>
            <w:r w:rsidRPr="00CC58FB">
              <w:rPr>
                <w:rFonts w:ascii="Times New Roman" w:hAnsi="Times New Roman" w:cs="Times New Roman"/>
                <w:sz w:val="20"/>
                <w:szCs w:val="20"/>
                <w:lang w:eastAsia="hr-HR"/>
              </w:rPr>
              <w:t>0,00</w:t>
            </w:r>
          </w:p>
        </w:tc>
      </w:tr>
      <w:tr w:rsidR="00CC58FB" w:rsidRPr="00CC58FB" w14:paraId="78C7C442" w14:textId="77777777" w:rsidTr="00CC58FB">
        <w:trPr>
          <w:trHeight w:val="340"/>
        </w:trPr>
        <w:tc>
          <w:tcPr>
            <w:tcW w:w="846" w:type="dxa"/>
            <w:shd w:val="clear" w:color="auto" w:fill="auto"/>
            <w:noWrap/>
            <w:vAlign w:val="center"/>
          </w:tcPr>
          <w:p w14:paraId="01A24BEB" w14:textId="3FB9FA1E" w:rsidR="00CC58FB" w:rsidRPr="000B1834" w:rsidRDefault="00CC58FB" w:rsidP="00CC58FB">
            <w:pPr>
              <w:spacing w:after="0" w:line="240" w:lineRule="auto"/>
              <w:rPr>
                <w:rFonts w:ascii="Times New Roman" w:eastAsia="Times New Roman" w:hAnsi="Times New Roman" w:cs="Times New Roman"/>
                <w:bCs/>
                <w:sz w:val="20"/>
                <w:szCs w:val="20"/>
                <w:lang w:eastAsia="hr-HR"/>
              </w:rPr>
            </w:pPr>
            <w:r w:rsidRPr="00CC58FB">
              <w:rPr>
                <w:rFonts w:ascii="Times New Roman" w:eastAsia="Times New Roman" w:hAnsi="Times New Roman" w:cs="Times New Roman"/>
                <w:bCs/>
                <w:sz w:val="20"/>
                <w:szCs w:val="20"/>
                <w:lang w:eastAsia="hr-HR"/>
              </w:rPr>
              <w:t>6.</w:t>
            </w:r>
          </w:p>
        </w:tc>
        <w:tc>
          <w:tcPr>
            <w:tcW w:w="5938" w:type="dxa"/>
            <w:shd w:val="clear" w:color="auto" w:fill="auto"/>
            <w:vAlign w:val="center"/>
          </w:tcPr>
          <w:p w14:paraId="4A471B29" w14:textId="11668675" w:rsidR="00CC58FB" w:rsidRPr="000B1834" w:rsidRDefault="00CC58FB" w:rsidP="00CC58FB">
            <w:pPr>
              <w:spacing w:after="0" w:line="240" w:lineRule="auto"/>
              <w:rPr>
                <w:rFonts w:ascii="Times New Roman" w:eastAsia="Times New Roman" w:hAnsi="Times New Roman" w:cs="Times New Roman"/>
                <w:bCs/>
                <w:sz w:val="20"/>
                <w:szCs w:val="20"/>
                <w:lang w:eastAsia="hr-HR"/>
              </w:rPr>
            </w:pPr>
            <w:r w:rsidRPr="00CC58FB">
              <w:rPr>
                <w:rFonts w:ascii="Times New Roman" w:hAnsi="Times New Roman" w:cs="Times New Roman"/>
                <w:sz w:val="20"/>
                <w:szCs w:val="20"/>
              </w:rPr>
              <w:t>Višak / Manjak prihoda i primitaka – PK</w:t>
            </w:r>
          </w:p>
        </w:tc>
        <w:tc>
          <w:tcPr>
            <w:tcW w:w="1818" w:type="dxa"/>
            <w:shd w:val="clear" w:color="auto" w:fill="auto"/>
            <w:noWrap/>
            <w:vAlign w:val="center"/>
          </w:tcPr>
          <w:p w14:paraId="24E9D4DB" w14:textId="64692AE3" w:rsidR="00CC58FB" w:rsidRPr="00CC58FB" w:rsidRDefault="00CC58FB" w:rsidP="00CC58FB">
            <w:pPr>
              <w:spacing w:after="0"/>
              <w:jc w:val="right"/>
              <w:rPr>
                <w:rFonts w:ascii="Times New Roman" w:hAnsi="Times New Roman" w:cs="Times New Roman"/>
                <w:sz w:val="20"/>
                <w:szCs w:val="20"/>
                <w:lang w:eastAsia="hr-HR"/>
              </w:rPr>
            </w:pPr>
            <w:r w:rsidRPr="00CC58FB">
              <w:rPr>
                <w:rFonts w:ascii="Times New Roman" w:hAnsi="Times New Roman" w:cs="Times New Roman"/>
                <w:sz w:val="20"/>
                <w:szCs w:val="20"/>
                <w:lang w:eastAsia="hr-HR"/>
              </w:rPr>
              <w:t>0,00</w:t>
            </w:r>
          </w:p>
        </w:tc>
        <w:tc>
          <w:tcPr>
            <w:tcW w:w="1818" w:type="dxa"/>
            <w:shd w:val="clear" w:color="auto" w:fill="auto"/>
            <w:noWrap/>
            <w:vAlign w:val="center"/>
          </w:tcPr>
          <w:p w14:paraId="39979626" w14:textId="61D91BD0" w:rsidR="00CC58FB" w:rsidRPr="00CC58FB" w:rsidRDefault="00CC58FB" w:rsidP="00CC58FB">
            <w:pPr>
              <w:spacing w:after="0"/>
              <w:jc w:val="right"/>
              <w:rPr>
                <w:rFonts w:ascii="Times New Roman" w:hAnsi="Times New Roman" w:cs="Times New Roman"/>
                <w:sz w:val="20"/>
                <w:szCs w:val="20"/>
                <w:lang w:eastAsia="hr-HR"/>
              </w:rPr>
            </w:pPr>
            <w:r w:rsidRPr="00CC58FB">
              <w:rPr>
                <w:rFonts w:ascii="Times New Roman" w:hAnsi="Times New Roman" w:cs="Times New Roman"/>
                <w:sz w:val="20"/>
                <w:szCs w:val="20"/>
                <w:lang w:eastAsia="hr-HR"/>
              </w:rPr>
              <w:t>3.000,00</w:t>
            </w:r>
          </w:p>
        </w:tc>
        <w:tc>
          <w:tcPr>
            <w:tcW w:w="1818" w:type="dxa"/>
            <w:shd w:val="clear" w:color="auto" w:fill="auto"/>
            <w:noWrap/>
            <w:vAlign w:val="center"/>
          </w:tcPr>
          <w:p w14:paraId="0767F950" w14:textId="5EBA4E32" w:rsidR="00CC58FB" w:rsidRPr="00CC58FB" w:rsidRDefault="00CC58FB" w:rsidP="00CC58FB">
            <w:pPr>
              <w:spacing w:after="0"/>
              <w:jc w:val="right"/>
              <w:rPr>
                <w:rFonts w:ascii="Times New Roman" w:hAnsi="Times New Roman" w:cs="Times New Roman"/>
                <w:sz w:val="20"/>
                <w:szCs w:val="20"/>
                <w:lang w:eastAsia="hr-HR"/>
              </w:rPr>
            </w:pPr>
            <w:r w:rsidRPr="00CC58FB">
              <w:rPr>
                <w:rFonts w:ascii="Times New Roman" w:hAnsi="Times New Roman" w:cs="Times New Roman"/>
                <w:sz w:val="20"/>
                <w:szCs w:val="20"/>
                <w:lang w:eastAsia="hr-HR"/>
              </w:rPr>
              <w:t>0,00</w:t>
            </w:r>
          </w:p>
        </w:tc>
        <w:tc>
          <w:tcPr>
            <w:tcW w:w="1818" w:type="dxa"/>
            <w:shd w:val="clear" w:color="auto" w:fill="auto"/>
            <w:noWrap/>
            <w:vAlign w:val="center"/>
          </w:tcPr>
          <w:p w14:paraId="3AD42CCF" w14:textId="6FD3AA6E" w:rsidR="00CC58FB" w:rsidRPr="00CC58FB" w:rsidRDefault="00CC58FB" w:rsidP="00CC58FB">
            <w:pPr>
              <w:spacing w:after="0"/>
              <w:jc w:val="right"/>
              <w:rPr>
                <w:rFonts w:ascii="Times New Roman" w:hAnsi="Times New Roman" w:cs="Times New Roman"/>
                <w:sz w:val="20"/>
                <w:szCs w:val="20"/>
                <w:lang w:eastAsia="hr-HR"/>
              </w:rPr>
            </w:pPr>
            <w:r w:rsidRPr="00CC58FB">
              <w:rPr>
                <w:rFonts w:ascii="Times New Roman" w:hAnsi="Times New Roman" w:cs="Times New Roman"/>
                <w:sz w:val="20"/>
                <w:szCs w:val="20"/>
                <w:lang w:eastAsia="hr-HR"/>
              </w:rPr>
              <w:t>0,00</w:t>
            </w:r>
          </w:p>
        </w:tc>
      </w:tr>
      <w:tr w:rsidR="00CC58FB" w:rsidRPr="00CC58FB" w14:paraId="309FF95F" w14:textId="77777777" w:rsidTr="00CC58FB">
        <w:trPr>
          <w:trHeight w:val="340"/>
        </w:trPr>
        <w:tc>
          <w:tcPr>
            <w:tcW w:w="6784" w:type="dxa"/>
            <w:gridSpan w:val="2"/>
            <w:shd w:val="clear" w:color="000000" w:fill="808080"/>
            <w:noWrap/>
            <w:vAlign w:val="center"/>
            <w:hideMark/>
          </w:tcPr>
          <w:p w14:paraId="45860FAA" w14:textId="6D7A3E76" w:rsidR="00CC58FB" w:rsidRPr="000B1834" w:rsidRDefault="00CC58FB" w:rsidP="00CC58FB">
            <w:pPr>
              <w:spacing w:after="0" w:line="240" w:lineRule="auto"/>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RAZLIKA</w:t>
            </w:r>
            <w:r w:rsidRPr="00CC58FB">
              <w:rPr>
                <w:rFonts w:ascii="Times New Roman" w:eastAsia="Times New Roman" w:hAnsi="Times New Roman" w:cs="Times New Roman"/>
                <w:bCs/>
                <w:sz w:val="20"/>
                <w:szCs w:val="20"/>
                <w:lang w:eastAsia="hr-HR"/>
              </w:rPr>
              <w:t xml:space="preserve"> (A-B+C)</w:t>
            </w:r>
          </w:p>
        </w:tc>
        <w:tc>
          <w:tcPr>
            <w:tcW w:w="1818" w:type="dxa"/>
            <w:shd w:val="clear" w:color="000000" w:fill="808080"/>
            <w:noWrap/>
            <w:vAlign w:val="center"/>
            <w:hideMark/>
          </w:tcPr>
          <w:p w14:paraId="4313D79B" w14:textId="77777777" w:rsidR="00CC58FB" w:rsidRPr="000B1834" w:rsidRDefault="00CC58FB"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c>
          <w:tcPr>
            <w:tcW w:w="1818" w:type="dxa"/>
            <w:shd w:val="clear" w:color="000000" w:fill="808080"/>
            <w:noWrap/>
            <w:vAlign w:val="center"/>
            <w:hideMark/>
          </w:tcPr>
          <w:p w14:paraId="6B432FE5" w14:textId="77777777" w:rsidR="00CC58FB" w:rsidRPr="000B1834" w:rsidRDefault="00CC58FB"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c>
          <w:tcPr>
            <w:tcW w:w="1818" w:type="dxa"/>
            <w:shd w:val="clear" w:color="000000" w:fill="808080"/>
            <w:noWrap/>
            <w:vAlign w:val="center"/>
            <w:hideMark/>
          </w:tcPr>
          <w:p w14:paraId="0B915530" w14:textId="77777777" w:rsidR="00CC58FB" w:rsidRPr="000B1834" w:rsidRDefault="00CC58FB"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c>
          <w:tcPr>
            <w:tcW w:w="1818" w:type="dxa"/>
            <w:shd w:val="clear" w:color="000000" w:fill="808080"/>
            <w:noWrap/>
            <w:vAlign w:val="center"/>
            <w:hideMark/>
          </w:tcPr>
          <w:p w14:paraId="617DC29D" w14:textId="77777777" w:rsidR="00CC58FB" w:rsidRPr="000B1834" w:rsidRDefault="00CC58FB" w:rsidP="00CC58FB">
            <w:pPr>
              <w:spacing w:after="0" w:line="240" w:lineRule="auto"/>
              <w:jc w:val="right"/>
              <w:rPr>
                <w:rFonts w:ascii="Times New Roman" w:eastAsia="Times New Roman" w:hAnsi="Times New Roman" w:cs="Times New Roman"/>
                <w:bCs/>
                <w:sz w:val="20"/>
                <w:szCs w:val="20"/>
                <w:lang w:eastAsia="hr-HR"/>
              </w:rPr>
            </w:pPr>
            <w:r w:rsidRPr="000B1834">
              <w:rPr>
                <w:rFonts w:ascii="Times New Roman" w:eastAsia="Times New Roman" w:hAnsi="Times New Roman" w:cs="Times New Roman"/>
                <w:bCs/>
                <w:sz w:val="20"/>
                <w:szCs w:val="20"/>
                <w:lang w:eastAsia="hr-HR"/>
              </w:rPr>
              <w:t>0,00</w:t>
            </w:r>
          </w:p>
        </w:tc>
      </w:tr>
    </w:tbl>
    <w:p w14:paraId="0B252599" w14:textId="747C586A" w:rsidR="00301011" w:rsidRDefault="00301011" w:rsidP="000B1834">
      <w:pPr>
        <w:spacing w:after="0" w:line="240" w:lineRule="auto"/>
        <w:rPr>
          <w:rFonts w:ascii="Times New Roman" w:eastAsia="Times New Roman" w:hAnsi="Times New Roman" w:cs="Times New Roman"/>
          <w:bCs/>
          <w:color w:val="FFFFFF"/>
          <w:sz w:val="20"/>
          <w:szCs w:val="20"/>
          <w:lang w:eastAsia="hr-HR"/>
        </w:rPr>
        <w:sectPr w:rsidR="00301011" w:rsidSect="000B4AE4">
          <w:headerReference w:type="default" r:id="rId18"/>
          <w:footerReference w:type="default" r:id="rId19"/>
          <w:pgSz w:w="16838" w:h="11906" w:orient="landscape"/>
          <w:pgMar w:top="1417" w:right="1417" w:bottom="1417" w:left="1417" w:header="708" w:footer="708" w:gutter="0"/>
          <w:cols w:space="708"/>
          <w:docGrid w:linePitch="360"/>
        </w:sectPr>
      </w:pPr>
    </w:p>
    <w:p w14:paraId="5067A505" w14:textId="726267F5" w:rsidR="00A8583D" w:rsidRPr="00021D45" w:rsidRDefault="00A8583D" w:rsidP="00A8583D">
      <w:pPr>
        <w:rPr>
          <w:rFonts w:ascii="Times New Roman" w:hAnsi="Times New Roman"/>
          <w:sz w:val="24"/>
          <w:szCs w:val="24"/>
        </w:rPr>
      </w:pPr>
      <w:r w:rsidRPr="00021D45">
        <w:rPr>
          <w:rFonts w:ascii="Times New Roman" w:hAnsi="Times New Roman"/>
          <w:sz w:val="24"/>
          <w:szCs w:val="24"/>
        </w:rPr>
        <w:lastRenderedPageBreak/>
        <w:t xml:space="preserve">Grafikon </w:t>
      </w:r>
      <w:r w:rsidRPr="00021D45">
        <w:rPr>
          <w:rFonts w:ascii="Times New Roman" w:hAnsi="Times New Roman"/>
          <w:sz w:val="24"/>
          <w:szCs w:val="24"/>
        </w:rPr>
        <w:fldChar w:fldCharType="begin"/>
      </w:r>
      <w:r w:rsidRPr="00021D45">
        <w:rPr>
          <w:rFonts w:ascii="Times New Roman" w:hAnsi="Times New Roman"/>
          <w:sz w:val="24"/>
          <w:szCs w:val="24"/>
        </w:rPr>
        <w:instrText xml:space="preserve"> SEQ Grafikon \* ARABIC </w:instrText>
      </w:r>
      <w:r w:rsidRPr="00021D45">
        <w:rPr>
          <w:rFonts w:ascii="Times New Roman" w:hAnsi="Times New Roman"/>
          <w:sz w:val="24"/>
          <w:szCs w:val="24"/>
        </w:rPr>
        <w:fldChar w:fldCharType="separate"/>
      </w:r>
      <w:r w:rsidR="005B0B50">
        <w:rPr>
          <w:rFonts w:ascii="Times New Roman" w:hAnsi="Times New Roman"/>
          <w:noProof/>
          <w:sz w:val="24"/>
          <w:szCs w:val="24"/>
        </w:rPr>
        <w:t>1</w:t>
      </w:r>
      <w:r w:rsidRPr="00021D45">
        <w:rPr>
          <w:rFonts w:ascii="Times New Roman" w:hAnsi="Times New Roman"/>
          <w:sz w:val="24"/>
          <w:szCs w:val="24"/>
        </w:rPr>
        <w:fldChar w:fldCharType="end"/>
      </w:r>
      <w:r w:rsidRPr="00021D45">
        <w:rPr>
          <w:rFonts w:ascii="Times New Roman" w:hAnsi="Times New Roman"/>
          <w:sz w:val="24"/>
          <w:szCs w:val="24"/>
        </w:rPr>
        <w:t>. Prikaz strukture Proračuna za razdoblje 201</w:t>
      </w:r>
      <w:r w:rsidR="00CC58FB">
        <w:rPr>
          <w:rFonts w:ascii="Times New Roman" w:hAnsi="Times New Roman"/>
          <w:sz w:val="24"/>
          <w:szCs w:val="24"/>
        </w:rPr>
        <w:t>9</w:t>
      </w:r>
      <w:r w:rsidRPr="00021D45">
        <w:rPr>
          <w:rFonts w:ascii="Times New Roman" w:hAnsi="Times New Roman"/>
          <w:sz w:val="24"/>
          <w:szCs w:val="24"/>
        </w:rPr>
        <w:t>.-202</w:t>
      </w:r>
      <w:r w:rsidR="00CC58FB">
        <w:rPr>
          <w:rFonts w:ascii="Times New Roman" w:hAnsi="Times New Roman"/>
          <w:sz w:val="24"/>
          <w:szCs w:val="24"/>
        </w:rPr>
        <w:t>1</w:t>
      </w:r>
      <w:r w:rsidRPr="00021D45">
        <w:rPr>
          <w:rFonts w:ascii="Times New Roman" w:hAnsi="Times New Roman"/>
          <w:sz w:val="24"/>
          <w:szCs w:val="24"/>
        </w:rPr>
        <w:t>. godine</w:t>
      </w:r>
    </w:p>
    <w:p w14:paraId="3332A209" w14:textId="19DF05D8" w:rsidR="00A8583D" w:rsidRPr="00021D45" w:rsidRDefault="00CC58FB" w:rsidP="00A8583D">
      <w:pPr>
        <w:jc w:val="center"/>
        <w:rPr>
          <w:rFonts w:ascii="Times New Roman" w:hAnsi="Times New Roman"/>
          <w:sz w:val="24"/>
          <w:szCs w:val="24"/>
        </w:rPr>
      </w:pPr>
      <w:r>
        <w:rPr>
          <w:noProof/>
        </w:rPr>
        <w:drawing>
          <wp:inline distT="0" distB="0" distL="0" distR="0" wp14:anchorId="1BEFDCA7" wp14:editId="2B8FC4E8">
            <wp:extent cx="4572000" cy="2743200"/>
            <wp:effectExtent l="0" t="0" r="0" b="0"/>
            <wp:docPr id="7" name="Chart 7">
              <a:extLst xmlns:a="http://schemas.openxmlformats.org/drawingml/2006/main">
                <a:ext uri="{FF2B5EF4-FFF2-40B4-BE49-F238E27FC236}">
                  <a16:creationId xmlns:a16="http://schemas.microsoft.com/office/drawing/2014/main" id="{E4BEF2E2-865E-47BD-8F97-8A82C186B9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6883BB" w14:textId="77777777" w:rsidR="004C7B13" w:rsidRPr="00021D45" w:rsidRDefault="004C7B13" w:rsidP="00A8583D">
      <w:pPr>
        <w:rPr>
          <w:rFonts w:ascii="Times New Roman" w:hAnsi="Times New Roman"/>
          <w:sz w:val="24"/>
          <w:szCs w:val="24"/>
        </w:rPr>
      </w:pPr>
    </w:p>
    <w:p w14:paraId="7A0A80AA" w14:textId="1A04FBC0" w:rsidR="00A8583D" w:rsidRPr="00021D45" w:rsidRDefault="00A8583D" w:rsidP="00A8583D">
      <w:pPr>
        <w:jc w:val="both"/>
        <w:rPr>
          <w:rFonts w:ascii="Times New Roman" w:hAnsi="Times New Roman"/>
          <w:sz w:val="24"/>
          <w:szCs w:val="24"/>
        </w:rPr>
      </w:pPr>
      <w:r w:rsidRPr="00021D45">
        <w:rPr>
          <w:rFonts w:ascii="Times New Roman" w:hAnsi="Times New Roman"/>
          <w:sz w:val="24"/>
          <w:szCs w:val="24"/>
        </w:rPr>
        <w:t xml:space="preserve">Iz Tablice 2. i Grafikona 1. su vidljivi omjeri vlastitih sredstava Općine </w:t>
      </w:r>
      <w:r w:rsidR="00CC58FB">
        <w:rPr>
          <w:rFonts w:ascii="Times New Roman" w:hAnsi="Times New Roman"/>
          <w:sz w:val="24"/>
          <w:szCs w:val="24"/>
        </w:rPr>
        <w:t>te</w:t>
      </w:r>
      <w:r w:rsidRPr="00021D45">
        <w:rPr>
          <w:rFonts w:ascii="Times New Roman" w:hAnsi="Times New Roman"/>
          <w:sz w:val="24"/>
          <w:szCs w:val="24"/>
        </w:rPr>
        <w:t xml:space="preserve"> vlastitih i namjenskih sredstava proračunskog korisnika u ukupnom proračunu: </w:t>
      </w:r>
    </w:p>
    <w:p w14:paraId="7FF6F024" w14:textId="19BA1BDB" w:rsidR="00A8583D" w:rsidRPr="00021D45" w:rsidRDefault="00A8583D" w:rsidP="0047525E">
      <w:pPr>
        <w:numPr>
          <w:ilvl w:val="0"/>
          <w:numId w:val="2"/>
        </w:numPr>
        <w:contextualSpacing/>
        <w:jc w:val="both"/>
        <w:rPr>
          <w:rFonts w:ascii="Times New Roman" w:hAnsi="Times New Roman"/>
          <w:sz w:val="24"/>
          <w:szCs w:val="24"/>
        </w:rPr>
      </w:pPr>
      <w:r w:rsidRPr="00021D45">
        <w:rPr>
          <w:rFonts w:ascii="Times New Roman" w:hAnsi="Times New Roman"/>
          <w:sz w:val="24"/>
          <w:szCs w:val="24"/>
        </w:rPr>
        <w:t>u 201</w:t>
      </w:r>
      <w:r w:rsidR="00CC58FB">
        <w:rPr>
          <w:rFonts w:ascii="Times New Roman" w:hAnsi="Times New Roman"/>
          <w:sz w:val="24"/>
          <w:szCs w:val="24"/>
        </w:rPr>
        <w:t>9</w:t>
      </w:r>
      <w:r w:rsidRPr="00021D45">
        <w:rPr>
          <w:rFonts w:ascii="Times New Roman" w:hAnsi="Times New Roman"/>
          <w:sz w:val="24"/>
          <w:szCs w:val="24"/>
        </w:rPr>
        <w:t>. godini učešće vlastitih i namjenskih sredstava proračunskog korisnika u ukupnom proračunu iznosi 3,</w:t>
      </w:r>
      <w:r w:rsidR="00CC58FB">
        <w:rPr>
          <w:rFonts w:ascii="Times New Roman" w:hAnsi="Times New Roman"/>
          <w:sz w:val="24"/>
          <w:szCs w:val="24"/>
        </w:rPr>
        <w:t>53</w:t>
      </w:r>
      <w:r w:rsidRPr="00021D45">
        <w:rPr>
          <w:rFonts w:ascii="Times New Roman" w:hAnsi="Times New Roman"/>
          <w:sz w:val="24"/>
          <w:szCs w:val="24"/>
        </w:rPr>
        <w:t>%, a udjel vlastitih sredstava Općine je 96,</w:t>
      </w:r>
      <w:r w:rsidR="00CC58FB">
        <w:rPr>
          <w:rFonts w:ascii="Times New Roman" w:hAnsi="Times New Roman"/>
          <w:sz w:val="24"/>
          <w:szCs w:val="24"/>
        </w:rPr>
        <w:t>47</w:t>
      </w:r>
      <w:r w:rsidRPr="00021D45">
        <w:rPr>
          <w:rFonts w:ascii="Times New Roman" w:hAnsi="Times New Roman"/>
          <w:sz w:val="24"/>
          <w:szCs w:val="24"/>
        </w:rPr>
        <w:t>%;</w:t>
      </w:r>
    </w:p>
    <w:p w14:paraId="3F6794FB" w14:textId="7F97C3CE" w:rsidR="00A8583D" w:rsidRPr="00021D45" w:rsidRDefault="00A8583D" w:rsidP="0047525E">
      <w:pPr>
        <w:numPr>
          <w:ilvl w:val="0"/>
          <w:numId w:val="2"/>
        </w:numPr>
        <w:contextualSpacing/>
        <w:jc w:val="both"/>
        <w:rPr>
          <w:rFonts w:ascii="Times New Roman" w:hAnsi="Times New Roman"/>
          <w:sz w:val="24"/>
          <w:szCs w:val="24"/>
        </w:rPr>
      </w:pPr>
      <w:r w:rsidRPr="00021D45">
        <w:rPr>
          <w:rFonts w:ascii="Times New Roman" w:hAnsi="Times New Roman"/>
          <w:sz w:val="24"/>
          <w:szCs w:val="24"/>
        </w:rPr>
        <w:t>u 20</w:t>
      </w:r>
      <w:r w:rsidR="00CC58FB">
        <w:rPr>
          <w:rFonts w:ascii="Times New Roman" w:hAnsi="Times New Roman"/>
          <w:sz w:val="24"/>
          <w:szCs w:val="24"/>
        </w:rPr>
        <w:t>20</w:t>
      </w:r>
      <w:r w:rsidRPr="00021D45">
        <w:rPr>
          <w:rFonts w:ascii="Times New Roman" w:hAnsi="Times New Roman"/>
          <w:sz w:val="24"/>
          <w:szCs w:val="24"/>
        </w:rPr>
        <w:t>. godini učešće vlastitih i namjenskih sredstava proračunskog korisnika u ukupnom proračunu iznosi 4,</w:t>
      </w:r>
      <w:r w:rsidR="00CC58FB">
        <w:rPr>
          <w:rFonts w:ascii="Times New Roman" w:hAnsi="Times New Roman"/>
          <w:sz w:val="24"/>
          <w:szCs w:val="24"/>
        </w:rPr>
        <w:t>95</w:t>
      </w:r>
      <w:r w:rsidRPr="00021D45">
        <w:rPr>
          <w:rFonts w:ascii="Times New Roman" w:hAnsi="Times New Roman"/>
          <w:sz w:val="24"/>
          <w:szCs w:val="24"/>
        </w:rPr>
        <w:t>%, a udjel vlastitih sredstava Općine je 95,</w:t>
      </w:r>
      <w:r w:rsidR="00CC58FB">
        <w:rPr>
          <w:rFonts w:ascii="Times New Roman" w:hAnsi="Times New Roman"/>
          <w:sz w:val="24"/>
          <w:szCs w:val="24"/>
        </w:rPr>
        <w:t>05</w:t>
      </w:r>
      <w:r w:rsidRPr="00021D45">
        <w:rPr>
          <w:rFonts w:ascii="Times New Roman" w:hAnsi="Times New Roman"/>
          <w:sz w:val="24"/>
          <w:szCs w:val="24"/>
        </w:rPr>
        <w:t>%;</w:t>
      </w:r>
    </w:p>
    <w:p w14:paraId="03CB3D6D" w14:textId="694B14F6" w:rsidR="00A8583D" w:rsidRPr="00021D45" w:rsidRDefault="00A8583D" w:rsidP="0047525E">
      <w:pPr>
        <w:numPr>
          <w:ilvl w:val="0"/>
          <w:numId w:val="2"/>
        </w:numPr>
        <w:contextualSpacing/>
        <w:jc w:val="both"/>
        <w:rPr>
          <w:rFonts w:ascii="Times New Roman" w:hAnsi="Times New Roman"/>
          <w:sz w:val="24"/>
          <w:szCs w:val="24"/>
        </w:rPr>
      </w:pPr>
      <w:r w:rsidRPr="00021D45">
        <w:rPr>
          <w:rFonts w:ascii="Times New Roman" w:hAnsi="Times New Roman"/>
          <w:sz w:val="24"/>
          <w:szCs w:val="24"/>
        </w:rPr>
        <w:t>u 202</w:t>
      </w:r>
      <w:r w:rsidR="00CC58FB">
        <w:rPr>
          <w:rFonts w:ascii="Times New Roman" w:hAnsi="Times New Roman"/>
          <w:sz w:val="24"/>
          <w:szCs w:val="24"/>
        </w:rPr>
        <w:t>1</w:t>
      </w:r>
      <w:r w:rsidRPr="00021D45">
        <w:rPr>
          <w:rFonts w:ascii="Times New Roman" w:hAnsi="Times New Roman"/>
          <w:sz w:val="24"/>
          <w:szCs w:val="24"/>
        </w:rPr>
        <w:t xml:space="preserve">. godini učešće vlastitih i namjenskih sredstava proračunskog korisnika u ukupnom proračunu iznosi </w:t>
      </w:r>
      <w:r w:rsidR="00CC58FB">
        <w:rPr>
          <w:rFonts w:ascii="Times New Roman" w:hAnsi="Times New Roman"/>
          <w:sz w:val="24"/>
          <w:szCs w:val="24"/>
        </w:rPr>
        <w:t>6,62</w:t>
      </w:r>
      <w:r w:rsidRPr="00021D45">
        <w:rPr>
          <w:rFonts w:ascii="Times New Roman" w:hAnsi="Times New Roman"/>
          <w:sz w:val="24"/>
          <w:szCs w:val="24"/>
        </w:rPr>
        <w:t>%, a udjel vlastitih sredstava Općine je 9</w:t>
      </w:r>
      <w:r w:rsidR="00CC58FB">
        <w:rPr>
          <w:rFonts w:ascii="Times New Roman" w:hAnsi="Times New Roman"/>
          <w:sz w:val="24"/>
          <w:szCs w:val="24"/>
        </w:rPr>
        <w:t>3</w:t>
      </w:r>
      <w:r w:rsidRPr="00021D45">
        <w:rPr>
          <w:rFonts w:ascii="Times New Roman" w:hAnsi="Times New Roman"/>
          <w:sz w:val="24"/>
          <w:szCs w:val="24"/>
        </w:rPr>
        <w:t>,</w:t>
      </w:r>
      <w:r w:rsidR="00CC58FB">
        <w:rPr>
          <w:rFonts w:ascii="Times New Roman" w:hAnsi="Times New Roman"/>
          <w:sz w:val="24"/>
          <w:szCs w:val="24"/>
        </w:rPr>
        <w:t>38</w:t>
      </w:r>
      <w:r w:rsidRPr="00021D45">
        <w:rPr>
          <w:rFonts w:ascii="Times New Roman" w:hAnsi="Times New Roman"/>
          <w:sz w:val="24"/>
          <w:szCs w:val="24"/>
        </w:rPr>
        <w:t>%.</w:t>
      </w:r>
    </w:p>
    <w:p w14:paraId="270022B7" w14:textId="77777777" w:rsidR="00A8583D" w:rsidRPr="00021D45" w:rsidRDefault="00A8583D" w:rsidP="00A8583D">
      <w:pPr>
        <w:rPr>
          <w:rFonts w:ascii="Times New Roman" w:hAnsi="Times New Roman"/>
          <w:sz w:val="24"/>
          <w:szCs w:val="24"/>
        </w:rPr>
      </w:pPr>
    </w:p>
    <w:p w14:paraId="4B408F16" w14:textId="638FD037" w:rsidR="00A8583D" w:rsidRDefault="00A8583D" w:rsidP="00A8583D">
      <w:pPr>
        <w:spacing w:after="120"/>
        <w:jc w:val="both"/>
        <w:rPr>
          <w:rFonts w:ascii="Times New Roman" w:hAnsi="Times New Roman"/>
          <w:sz w:val="24"/>
          <w:szCs w:val="24"/>
        </w:rPr>
      </w:pPr>
      <w:r w:rsidRPr="00021D45">
        <w:rPr>
          <w:rFonts w:ascii="Times New Roman" w:hAnsi="Times New Roman"/>
          <w:sz w:val="24"/>
          <w:szCs w:val="24"/>
        </w:rPr>
        <w:t>U nastavku se daje pojašnjenje planiranih prihoda i primitaka za 201</w:t>
      </w:r>
      <w:r w:rsidR="00303FC0">
        <w:rPr>
          <w:rFonts w:ascii="Times New Roman" w:hAnsi="Times New Roman"/>
          <w:sz w:val="24"/>
          <w:szCs w:val="24"/>
        </w:rPr>
        <w:t>9</w:t>
      </w:r>
      <w:r w:rsidRPr="00021D45">
        <w:rPr>
          <w:rFonts w:ascii="Times New Roman" w:hAnsi="Times New Roman"/>
          <w:sz w:val="24"/>
          <w:szCs w:val="24"/>
        </w:rPr>
        <w:t>. godinu po ekonomskoj klasifikaciji iz Općeg dijela proračuna.</w:t>
      </w:r>
    </w:p>
    <w:p w14:paraId="06BE1936" w14:textId="77777777" w:rsidR="00A8583D" w:rsidRPr="00021D45" w:rsidRDefault="00A8583D" w:rsidP="00A8583D">
      <w:pPr>
        <w:spacing w:after="120"/>
        <w:jc w:val="both"/>
        <w:rPr>
          <w:rFonts w:ascii="Times New Roman" w:hAnsi="Times New Roman"/>
          <w:sz w:val="24"/>
          <w:szCs w:val="24"/>
        </w:rPr>
      </w:pPr>
    </w:p>
    <w:p w14:paraId="45D9D467" w14:textId="77777777" w:rsidR="00A8583D" w:rsidRPr="00021D45" w:rsidRDefault="00A8583D" w:rsidP="00A8583D">
      <w:pPr>
        <w:spacing w:after="120"/>
        <w:jc w:val="both"/>
        <w:rPr>
          <w:rFonts w:ascii="Times New Roman" w:hAnsi="Times New Roman"/>
          <w:b/>
          <w:sz w:val="24"/>
          <w:szCs w:val="24"/>
        </w:rPr>
      </w:pPr>
      <w:r w:rsidRPr="00021D45">
        <w:rPr>
          <w:rFonts w:ascii="Times New Roman" w:hAnsi="Times New Roman"/>
          <w:b/>
          <w:sz w:val="24"/>
          <w:szCs w:val="24"/>
        </w:rPr>
        <w:t>1. PRIHODI I PRIMICI</w:t>
      </w:r>
    </w:p>
    <w:p w14:paraId="50B65E91" w14:textId="7B8CFA33" w:rsidR="00A8583D" w:rsidRPr="00021D45" w:rsidRDefault="00A8583D" w:rsidP="00A8583D">
      <w:pPr>
        <w:spacing w:after="120"/>
        <w:jc w:val="both"/>
        <w:rPr>
          <w:rFonts w:ascii="Times New Roman" w:hAnsi="Times New Roman"/>
          <w:sz w:val="24"/>
          <w:szCs w:val="24"/>
        </w:rPr>
      </w:pPr>
      <w:r w:rsidRPr="00021D45">
        <w:rPr>
          <w:rFonts w:ascii="Times New Roman" w:hAnsi="Times New Roman"/>
          <w:sz w:val="24"/>
          <w:szCs w:val="24"/>
        </w:rPr>
        <w:t>Prihodi i primici u sljedećem trogodišnjem razdoblju planirani su temeljem Uputa Ministarstva financija za izradu proračuna jedinica lokalne i područne (regionalne) samouprave za razdoblje 201</w:t>
      </w:r>
      <w:r w:rsidR="00A608A0">
        <w:rPr>
          <w:rFonts w:ascii="Times New Roman" w:hAnsi="Times New Roman"/>
          <w:sz w:val="24"/>
          <w:szCs w:val="24"/>
        </w:rPr>
        <w:t>9</w:t>
      </w:r>
      <w:r w:rsidRPr="00021D45">
        <w:rPr>
          <w:rFonts w:ascii="Times New Roman" w:hAnsi="Times New Roman"/>
          <w:sz w:val="24"/>
          <w:szCs w:val="24"/>
        </w:rPr>
        <w:t>.- 202</w:t>
      </w:r>
      <w:r w:rsidR="00A608A0">
        <w:rPr>
          <w:rFonts w:ascii="Times New Roman" w:hAnsi="Times New Roman"/>
          <w:sz w:val="24"/>
          <w:szCs w:val="24"/>
        </w:rPr>
        <w:t>1</w:t>
      </w:r>
      <w:r w:rsidRPr="00021D45">
        <w:rPr>
          <w:rFonts w:ascii="Times New Roman" w:hAnsi="Times New Roman"/>
          <w:sz w:val="24"/>
          <w:szCs w:val="24"/>
        </w:rPr>
        <w:t xml:space="preserve">. godine. </w:t>
      </w:r>
    </w:p>
    <w:p w14:paraId="7F56B0C5" w14:textId="3B7B8C9C" w:rsidR="00A8583D" w:rsidRPr="00021D45" w:rsidRDefault="00A8583D" w:rsidP="00A8583D">
      <w:pPr>
        <w:spacing w:after="120"/>
        <w:jc w:val="both"/>
        <w:rPr>
          <w:rFonts w:ascii="Times New Roman" w:hAnsi="Times New Roman"/>
          <w:sz w:val="24"/>
          <w:szCs w:val="24"/>
        </w:rPr>
      </w:pPr>
      <w:r w:rsidRPr="00021D45">
        <w:rPr>
          <w:rFonts w:ascii="Times New Roman" w:hAnsi="Times New Roman"/>
          <w:sz w:val="24"/>
          <w:szCs w:val="24"/>
        </w:rPr>
        <w:t>Prijedlogom proračuna Općine Barban za 201</w:t>
      </w:r>
      <w:r w:rsidR="00A608A0">
        <w:rPr>
          <w:rFonts w:ascii="Times New Roman" w:hAnsi="Times New Roman"/>
          <w:sz w:val="24"/>
          <w:szCs w:val="24"/>
        </w:rPr>
        <w:t>9</w:t>
      </w:r>
      <w:r w:rsidRPr="00021D45">
        <w:rPr>
          <w:rFonts w:ascii="Times New Roman" w:hAnsi="Times New Roman"/>
          <w:sz w:val="24"/>
          <w:szCs w:val="24"/>
        </w:rPr>
        <w:t xml:space="preserve">. godinu ukupni prihodi i primici planirani su u iznosu od </w:t>
      </w:r>
      <w:r w:rsidR="00A608A0">
        <w:rPr>
          <w:rFonts w:ascii="Times New Roman" w:hAnsi="Times New Roman"/>
          <w:sz w:val="24"/>
          <w:szCs w:val="24"/>
        </w:rPr>
        <w:t>13.770.240,00</w:t>
      </w:r>
      <w:r w:rsidRPr="00021D45">
        <w:rPr>
          <w:rFonts w:ascii="Times New Roman" w:hAnsi="Times New Roman"/>
          <w:sz w:val="24"/>
          <w:szCs w:val="24"/>
        </w:rPr>
        <w:t xml:space="preserve"> kuna</w:t>
      </w:r>
      <w:r w:rsidR="00A608A0">
        <w:rPr>
          <w:rFonts w:ascii="Times New Roman" w:hAnsi="Times New Roman"/>
          <w:sz w:val="24"/>
          <w:szCs w:val="24"/>
        </w:rPr>
        <w:t xml:space="preserve"> što predstavlja smanjenje od 13,77% u odnosu na 2018. godinu. Ukupni prihodi i primici proračuna u 2020. godini iznose 10.336.794,00 kuna, a u 2021. godini iznose 10.087.710,00 kuna.</w:t>
      </w:r>
    </w:p>
    <w:p w14:paraId="3BC87C70" w14:textId="77777777" w:rsidR="00A8583D" w:rsidRPr="00021D45" w:rsidRDefault="00A8583D" w:rsidP="00A8583D">
      <w:pPr>
        <w:spacing w:after="120"/>
        <w:jc w:val="both"/>
        <w:rPr>
          <w:rFonts w:ascii="Times New Roman" w:hAnsi="Times New Roman"/>
          <w:sz w:val="24"/>
          <w:szCs w:val="24"/>
        </w:rPr>
      </w:pPr>
    </w:p>
    <w:p w14:paraId="370028BA" w14:textId="77777777" w:rsidR="00A608A0" w:rsidRDefault="00A608A0" w:rsidP="00A8583D">
      <w:pPr>
        <w:jc w:val="both"/>
        <w:rPr>
          <w:rFonts w:ascii="Times New Roman" w:hAnsi="Times New Roman"/>
          <w:sz w:val="24"/>
          <w:szCs w:val="24"/>
        </w:rPr>
      </w:pPr>
    </w:p>
    <w:p w14:paraId="286FB18B" w14:textId="77777777" w:rsidR="00A608A0" w:rsidRDefault="00A608A0" w:rsidP="00A8583D">
      <w:pPr>
        <w:jc w:val="both"/>
        <w:rPr>
          <w:rFonts w:ascii="Times New Roman" w:hAnsi="Times New Roman"/>
          <w:sz w:val="24"/>
          <w:szCs w:val="24"/>
        </w:rPr>
      </w:pPr>
    </w:p>
    <w:p w14:paraId="155AACBB" w14:textId="1C3ADFA7" w:rsidR="00A8583D" w:rsidRPr="00021D45" w:rsidRDefault="00A8583D" w:rsidP="00A8583D">
      <w:pPr>
        <w:jc w:val="both"/>
        <w:rPr>
          <w:rFonts w:ascii="Times New Roman" w:hAnsi="Times New Roman"/>
          <w:sz w:val="24"/>
          <w:szCs w:val="24"/>
        </w:rPr>
      </w:pPr>
      <w:r w:rsidRPr="00021D45">
        <w:rPr>
          <w:rFonts w:ascii="Times New Roman" w:hAnsi="Times New Roman"/>
          <w:sz w:val="24"/>
          <w:szCs w:val="24"/>
        </w:rPr>
        <w:lastRenderedPageBreak/>
        <w:t xml:space="preserve">Tablica </w:t>
      </w:r>
      <w:r w:rsidRPr="00021D45">
        <w:rPr>
          <w:rFonts w:ascii="Times New Roman" w:hAnsi="Times New Roman"/>
          <w:sz w:val="24"/>
          <w:szCs w:val="24"/>
        </w:rPr>
        <w:fldChar w:fldCharType="begin"/>
      </w:r>
      <w:r w:rsidRPr="00021D45">
        <w:rPr>
          <w:rFonts w:ascii="Times New Roman" w:hAnsi="Times New Roman"/>
          <w:sz w:val="24"/>
          <w:szCs w:val="24"/>
        </w:rPr>
        <w:instrText xml:space="preserve"> SEQ Tablica \* ARABIC </w:instrText>
      </w:r>
      <w:r w:rsidRPr="00021D45">
        <w:rPr>
          <w:rFonts w:ascii="Times New Roman" w:hAnsi="Times New Roman"/>
          <w:sz w:val="24"/>
          <w:szCs w:val="24"/>
        </w:rPr>
        <w:fldChar w:fldCharType="separate"/>
      </w:r>
      <w:r w:rsidR="005B0B50">
        <w:rPr>
          <w:rFonts w:ascii="Times New Roman" w:hAnsi="Times New Roman"/>
          <w:noProof/>
          <w:sz w:val="24"/>
          <w:szCs w:val="24"/>
        </w:rPr>
        <w:t>3</w:t>
      </w:r>
      <w:r w:rsidRPr="00021D45">
        <w:rPr>
          <w:rFonts w:ascii="Times New Roman" w:hAnsi="Times New Roman"/>
          <w:sz w:val="24"/>
          <w:szCs w:val="24"/>
        </w:rPr>
        <w:fldChar w:fldCharType="end"/>
      </w:r>
      <w:r w:rsidRPr="00021D45">
        <w:rPr>
          <w:rFonts w:ascii="Times New Roman" w:hAnsi="Times New Roman"/>
          <w:sz w:val="24"/>
          <w:szCs w:val="24"/>
        </w:rPr>
        <w:t>. Prikaz planiranih prihoda i primitaka Proračuna Općine Barban za razdoblje 201</w:t>
      </w:r>
      <w:r w:rsidR="00A608A0">
        <w:rPr>
          <w:rFonts w:ascii="Times New Roman" w:hAnsi="Times New Roman"/>
          <w:sz w:val="24"/>
          <w:szCs w:val="24"/>
        </w:rPr>
        <w:t>9</w:t>
      </w:r>
      <w:r w:rsidRPr="00021D45">
        <w:rPr>
          <w:rFonts w:ascii="Times New Roman" w:hAnsi="Times New Roman"/>
          <w:sz w:val="24"/>
          <w:szCs w:val="24"/>
        </w:rPr>
        <w:t>.-202</w:t>
      </w:r>
      <w:r w:rsidR="00A608A0">
        <w:rPr>
          <w:rFonts w:ascii="Times New Roman" w:hAnsi="Times New Roman"/>
          <w:sz w:val="24"/>
          <w:szCs w:val="24"/>
        </w:rPr>
        <w:t>1</w:t>
      </w:r>
      <w:r w:rsidRPr="00021D45">
        <w:rPr>
          <w:rFonts w:ascii="Times New Roman" w:hAnsi="Times New Roman"/>
          <w:sz w:val="24"/>
          <w:szCs w:val="24"/>
        </w:rPr>
        <w:t>. prema ekonomskoj klasifikaciji</w:t>
      </w:r>
    </w:p>
    <w:tbl>
      <w:tblPr>
        <w:tblW w:w="9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627"/>
        <w:gridCol w:w="1448"/>
        <w:gridCol w:w="1448"/>
        <w:gridCol w:w="1331"/>
        <w:gridCol w:w="8"/>
        <w:gridCol w:w="1339"/>
      </w:tblGrid>
      <w:tr w:rsidR="001F379C" w:rsidRPr="00A608A0" w14:paraId="5A4295F6" w14:textId="77777777" w:rsidTr="001F379C">
        <w:trPr>
          <w:trHeight w:val="450"/>
        </w:trPr>
        <w:tc>
          <w:tcPr>
            <w:tcW w:w="916" w:type="dxa"/>
            <w:vMerge w:val="restart"/>
            <w:shd w:val="clear" w:color="000000" w:fill="C0C0C0"/>
            <w:noWrap/>
            <w:vAlign w:val="center"/>
            <w:hideMark/>
          </w:tcPr>
          <w:p w14:paraId="2F65EB1F" w14:textId="77777777" w:rsidR="001F379C" w:rsidRPr="00A608A0" w:rsidRDefault="001F379C" w:rsidP="00014FCD">
            <w:pPr>
              <w:pStyle w:val="NoSpacing"/>
              <w:spacing w:line="276" w:lineRule="auto"/>
              <w:rPr>
                <w:rFonts w:ascii="Times New Roman" w:hAnsi="Times New Roman" w:cs="Times New Roman"/>
                <w:sz w:val="20"/>
                <w:szCs w:val="20"/>
                <w:lang w:eastAsia="hr-HR"/>
              </w:rPr>
            </w:pPr>
            <w:r w:rsidRPr="00A608A0">
              <w:rPr>
                <w:rFonts w:ascii="Times New Roman" w:hAnsi="Times New Roman" w:cs="Times New Roman"/>
                <w:sz w:val="20"/>
                <w:szCs w:val="20"/>
                <w:lang w:eastAsia="hr-HR"/>
              </w:rPr>
              <w:t>BROJ KONTA</w:t>
            </w:r>
          </w:p>
        </w:tc>
        <w:tc>
          <w:tcPr>
            <w:tcW w:w="2627" w:type="dxa"/>
            <w:vMerge w:val="restart"/>
            <w:shd w:val="clear" w:color="000000" w:fill="C0C0C0"/>
            <w:vAlign w:val="center"/>
            <w:hideMark/>
          </w:tcPr>
          <w:p w14:paraId="73F9CFF0" w14:textId="77777777" w:rsidR="001F379C" w:rsidRPr="00A608A0" w:rsidRDefault="001F379C" w:rsidP="00014FCD">
            <w:pPr>
              <w:pStyle w:val="NoSpacing"/>
              <w:spacing w:line="276" w:lineRule="auto"/>
              <w:jc w:val="center"/>
              <w:rPr>
                <w:rFonts w:ascii="Times New Roman" w:hAnsi="Times New Roman" w:cs="Times New Roman"/>
                <w:sz w:val="20"/>
                <w:szCs w:val="20"/>
                <w:lang w:eastAsia="hr-HR"/>
              </w:rPr>
            </w:pPr>
            <w:r w:rsidRPr="00A608A0">
              <w:rPr>
                <w:rFonts w:ascii="Times New Roman" w:hAnsi="Times New Roman" w:cs="Times New Roman"/>
                <w:sz w:val="20"/>
                <w:szCs w:val="20"/>
                <w:lang w:eastAsia="hr-HR"/>
              </w:rPr>
              <w:t>VRSTA RASHODA / IZDATAKA</w:t>
            </w:r>
          </w:p>
        </w:tc>
        <w:tc>
          <w:tcPr>
            <w:tcW w:w="1448" w:type="dxa"/>
            <w:vMerge w:val="restart"/>
            <w:shd w:val="clear" w:color="000000" w:fill="C0C0C0"/>
            <w:vAlign w:val="center"/>
            <w:hideMark/>
          </w:tcPr>
          <w:p w14:paraId="51AB158F" w14:textId="77777777" w:rsidR="001F379C" w:rsidRPr="00A608A0" w:rsidRDefault="001F379C" w:rsidP="00014FCD">
            <w:pPr>
              <w:pStyle w:val="NoSpacing"/>
              <w:spacing w:line="276" w:lineRule="auto"/>
              <w:jc w:val="center"/>
              <w:rPr>
                <w:rFonts w:ascii="Times New Roman" w:hAnsi="Times New Roman" w:cs="Times New Roman"/>
                <w:sz w:val="20"/>
                <w:szCs w:val="20"/>
                <w:lang w:eastAsia="hr-HR"/>
              </w:rPr>
            </w:pPr>
            <w:r w:rsidRPr="00A608A0">
              <w:rPr>
                <w:rFonts w:ascii="Times New Roman" w:hAnsi="Times New Roman" w:cs="Times New Roman"/>
                <w:sz w:val="20"/>
                <w:szCs w:val="20"/>
                <w:lang w:eastAsia="hr-HR"/>
              </w:rPr>
              <w:t>III. Rebalans 2018.</w:t>
            </w:r>
          </w:p>
        </w:tc>
        <w:tc>
          <w:tcPr>
            <w:tcW w:w="1448" w:type="dxa"/>
            <w:vMerge w:val="restart"/>
            <w:shd w:val="clear" w:color="000000" w:fill="C0C0C0"/>
            <w:vAlign w:val="center"/>
            <w:hideMark/>
          </w:tcPr>
          <w:p w14:paraId="2B66F407" w14:textId="42D4D119" w:rsidR="001F379C" w:rsidRPr="00A608A0" w:rsidRDefault="001F379C" w:rsidP="00014FCD">
            <w:pPr>
              <w:pStyle w:val="NoSpacing"/>
              <w:spacing w:line="276" w:lineRule="auto"/>
              <w:jc w:val="center"/>
              <w:rPr>
                <w:rFonts w:ascii="Times New Roman" w:hAnsi="Times New Roman" w:cs="Times New Roman"/>
                <w:sz w:val="20"/>
                <w:szCs w:val="20"/>
                <w:lang w:eastAsia="hr-HR"/>
              </w:rPr>
            </w:pPr>
            <w:r w:rsidRPr="00A608A0">
              <w:rPr>
                <w:rFonts w:ascii="Times New Roman" w:hAnsi="Times New Roman" w:cs="Times New Roman"/>
                <w:sz w:val="20"/>
                <w:szCs w:val="20"/>
                <w:lang w:eastAsia="hr-HR"/>
              </w:rPr>
              <w:t>Plan           2019.</w:t>
            </w:r>
          </w:p>
        </w:tc>
        <w:tc>
          <w:tcPr>
            <w:tcW w:w="1331" w:type="dxa"/>
            <w:vMerge w:val="restart"/>
            <w:shd w:val="clear" w:color="000000" w:fill="C0C0C0"/>
            <w:vAlign w:val="center"/>
            <w:hideMark/>
          </w:tcPr>
          <w:p w14:paraId="27AC8BA8" w14:textId="77777777" w:rsidR="001F379C" w:rsidRPr="00A608A0" w:rsidRDefault="001F379C" w:rsidP="00014FCD">
            <w:pPr>
              <w:pStyle w:val="NoSpacing"/>
              <w:spacing w:line="276" w:lineRule="auto"/>
              <w:jc w:val="center"/>
              <w:rPr>
                <w:rFonts w:ascii="Times New Roman" w:hAnsi="Times New Roman" w:cs="Times New Roman"/>
                <w:sz w:val="20"/>
                <w:szCs w:val="20"/>
                <w:lang w:eastAsia="hr-HR"/>
              </w:rPr>
            </w:pPr>
            <w:r w:rsidRPr="00A608A0">
              <w:rPr>
                <w:rFonts w:ascii="Times New Roman" w:hAnsi="Times New Roman" w:cs="Times New Roman"/>
                <w:sz w:val="20"/>
                <w:szCs w:val="20"/>
                <w:lang w:eastAsia="hr-HR"/>
              </w:rPr>
              <w:t>Projekcija 2020.</w:t>
            </w:r>
          </w:p>
        </w:tc>
        <w:tc>
          <w:tcPr>
            <w:tcW w:w="1347" w:type="dxa"/>
            <w:gridSpan w:val="2"/>
            <w:vMerge w:val="restart"/>
            <w:shd w:val="clear" w:color="000000" w:fill="C0C0C0"/>
            <w:vAlign w:val="center"/>
            <w:hideMark/>
          </w:tcPr>
          <w:p w14:paraId="21768114" w14:textId="77777777" w:rsidR="001F379C" w:rsidRPr="00A608A0" w:rsidRDefault="001F379C" w:rsidP="00014FCD">
            <w:pPr>
              <w:pStyle w:val="NoSpacing"/>
              <w:spacing w:line="276" w:lineRule="auto"/>
              <w:jc w:val="center"/>
              <w:rPr>
                <w:rFonts w:ascii="Times New Roman" w:hAnsi="Times New Roman" w:cs="Times New Roman"/>
                <w:sz w:val="20"/>
                <w:szCs w:val="20"/>
                <w:lang w:eastAsia="hr-HR"/>
              </w:rPr>
            </w:pPr>
            <w:r w:rsidRPr="00A608A0">
              <w:rPr>
                <w:rFonts w:ascii="Times New Roman" w:hAnsi="Times New Roman" w:cs="Times New Roman"/>
                <w:sz w:val="20"/>
                <w:szCs w:val="20"/>
                <w:lang w:eastAsia="hr-HR"/>
              </w:rPr>
              <w:t>Projekcija 2021.</w:t>
            </w:r>
          </w:p>
        </w:tc>
      </w:tr>
      <w:tr w:rsidR="001F379C" w:rsidRPr="00A608A0" w14:paraId="6ED6AA9B" w14:textId="77777777" w:rsidTr="001F379C">
        <w:trPr>
          <w:trHeight w:val="495"/>
        </w:trPr>
        <w:tc>
          <w:tcPr>
            <w:tcW w:w="916" w:type="dxa"/>
            <w:vMerge/>
            <w:vAlign w:val="center"/>
            <w:hideMark/>
          </w:tcPr>
          <w:p w14:paraId="477FD2F6" w14:textId="77777777" w:rsidR="001F379C" w:rsidRPr="00A608A0" w:rsidRDefault="001F379C" w:rsidP="00014FCD">
            <w:pPr>
              <w:pStyle w:val="NoSpacing"/>
              <w:spacing w:line="276" w:lineRule="auto"/>
              <w:rPr>
                <w:rFonts w:ascii="Times New Roman" w:hAnsi="Times New Roman" w:cs="Times New Roman"/>
                <w:sz w:val="20"/>
                <w:szCs w:val="20"/>
                <w:lang w:eastAsia="hr-HR"/>
              </w:rPr>
            </w:pPr>
          </w:p>
        </w:tc>
        <w:tc>
          <w:tcPr>
            <w:tcW w:w="2627" w:type="dxa"/>
            <w:vMerge/>
            <w:vAlign w:val="center"/>
            <w:hideMark/>
          </w:tcPr>
          <w:p w14:paraId="0DCD03FB" w14:textId="77777777" w:rsidR="001F379C" w:rsidRPr="00A608A0" w:rsidRDefault="001F379C" w:rsidP="00014FCD">
            <w:pPr>
              <w:pStyle w:val="NoSpacing"/>
              <w:spacing w:line="276" w:lineRule="auto"/>
              <w:rPr>
                <w:rFonts w:ascii="Times New Roman" w:hAnsi="Times New Roman" w:cs="Times New Roman"/>
                <w:sz w:val="20"/>
                <w:szCs w:val="20"/>
                <w:lang w:eastAsia="hr-HR"/>
              </w:rPr>
            </w:pPr>
          </w:p>
        </w:tc>
        <w:tc>
          <w:tcPr>
            <w:tcW w:w="1448" w:type="dxa"/>
            <w:vMerge/>
            <w:vAlign w:val="center"/>
            <w:hideMark/>
          </w:tcPr>
          <w:p w14:paraId="0D1E7B25" w14:textId="77777777" w:rsidR="001F379C" w:rsidRPr="00A608A0" w:rsidRDefault="001F379C" w:rsidP="00014FCD">
            <w:pPr>
              <w:pStyle w:val="NoSpacing"/>
              <w:spacing w:line="276" w:lineRule="auto"/>
              <w:rPr>
                <w:rFonts w:ascii="Times New Roman" w:hAnsi="Times New Roman" w:cs="Times New Roman"/>
                <w:sz w:val="20"/>
                <w:szCs w:val="20"/>
                <w:lang w:eastAsia="hr-HR"/>
              </w:rPr>
            </w:pPr>
          </w:p>
        </w:tc>
        <w:tc>
          <w:tcPr>
            <w:tcW w:w="1448" w:type="dxa"/>
            <w:vMerge/>
            <w:vAlign w:val="center"/>
            <w:hideMark/>
          </w:tcPr>
          <w:p w14:paraId="6566EE71" w14:textId="77777777" w:rsidR="001F379C" w:rsidRPr="00A608A0" w:rsidRDefault="001F379C" w:rsidP="00014FCD">
            <w:pPr>
              <w:pStyle w:val="NoSpacing"/>
              <w:spacing w:line="276" w:lineRule="auto"/>
              <w:rPr>
                <w:rFonts w:ascii="Times New Roman" w:hAnsi="Times New Roman" w:cs="Times New Roman"/>
                <w:sz w:val="20"/>
                <w:szCs w:val="20"/>
                <w:lang w:eastAsia="hr-HR"/>
              </w:rPr>
            </w:pPr>
          </w:p>
        </w:tc>
        <w:tc>
          <w:tcPr>
            <w:tcW w:w="1331" w:type="dxa"/>
            <w:vMerge/>
            <w:vAlign w:val="center"/>
            <w:hideMark/>
          </w:tcPr>
          <w:p w14:paraId="38D64123" w14:textId="77777777" w:rsidR="001F379C" w:rsidRPr="00A608A0" w:rsidRDefault="001F379C" w:rsidP="00014FCD">
            <w:pPr>
              <w:pStyle w:val="NoSpacing"/>
              <w:spacing w:line="276" w:lineRule="auto"/>
              <w:rPr>
                <w:rFonts w:ascii="Times New Roman" w:hAnsi="Times New Roman" w:cs="Times New Roman"/>
                <w:sz w:val="20"/>
                <w:szCs w:val="20"/>
                <w:lang w:eastAsia="hr-HR"/>
              </w:rPr>
            </w:pPr>
          </w:p>
        </w:tc>
        <w:tc>
          <w:tcPr>
            <w:tcW w:w="1347" w:type="dxa"/>
            <w:gridSpan w:val="2"/>
            <w:vMerge/>
            <w:vAlign w:val="center"/>
            <w:hideMark/>
          </w:tcPr>
          <w:p w14:paraId="0E8DBEA0" w14:textId="77777777" w:rsidR="001F379C" w:rsidRPr="00A608A0" w:rsidRDefault="001F379C" w:rsidP="00014FCD">
            <w:pPr>
              <w:pStyle w:val="NoSpacing"/>
              <w:spacing w:line="276" w:lineRule="auto"/>
              <w:rPr>
                <w:rFonts w:ascii="Times New Roman" w:hAnsi="Times New Roman" w:cs="Times New Roman"/>
                <w:sz w:val="20"/>
                <w:szCs w:val="20"/>
                <w:lang w:eastAsia="hr-HR"/>
              </w:rPr>
            </w:pPr>
          </w:p>
        </w:tc>
      </w:tr>
      <w:tr w:rsidR="001F379C" w:rsidRPr="00A608A0" w14:paraId="5F84F260" w14:textId="77777777" w:rsidTr="001F379C">
        <w:trPr>
          <w:trHeight w:val="271"/>
        </w:trPr>
        <w:tc>
          <w:tcPr>
            <w:tcW w:w="916" w:type="dxa"/>
            <w:shd w:val="clear" w:color="000000" w:fill="000080"/>
            <w:noWrap/>
            <w:vAlign w:val="center"/>
            <w:hideMark/>
          </w:tcPr>
          <w:p w14:paraId="62549629" w14:textId="77777777" w:rsidR="001F379C" w:rsidRPr="001F379C" w:rsidRDefault="001F379C" w:rsidP="001F379C">
            <w:pPr>
              <w:spacing w:after="0" w:line="240" w:lineRule="auto"/>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6</w:t>
            </w:r>
          </w:p>
        </w:tc>
        <w:tc>
          <w:tcPr>
            <w:tcW w:w="2627" w:type="dxa"/>
            <w:shd w:val="clear" w:color="000000" w:fill="000080"/>
            <w:noWrap/>
            <w:vAlign w:val="center"/>
            <w:hideMark/>
          </w:tcPr>
          <w:p w14:paraId="62119A1B" w14:textId="77777777" w:rsidR="001F379C" w:rsidRPr="001F379C" w:rsidRDefault="001F379C" w:rsidP="001F379C">
            <w:pPr>
              <w:spacing w:after="0" w:line="240" w:lineRule="auto"/>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Prihodi poslovanja</w:t>
            </w:r>
          </w:p>
        </w:tc>
        <w:tc>
          <w:tcPr>
            <w:tcW w:w="1448" w:type="dxa"/>
            <w:shd w:val="clear" w:color="000000" w:fill="000080"/>
            <w:noWrap/>
            <w:vAlign w:val="center"/>
            <w:hideMark/>
          </w:tcPr>
          <w:p w14:paraId="5851D746" w14:textId="77777777" w:rsidR="001F379C" w:rsidRPr="001F379C" w:rsidRDefault="001F379C" w:rsidP="001F379C">
            <w:pPr>
              <w:spacing w:after="0" w:line="240" w:lineRule="auto"/>
              <w:jc w:val="right"/>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12.069.719,94</w:t>
            </w:r>
          </w:p>
        </w:tc>
        <w:tc>
          <w:tcPr>
            <w:tcW w:w="1448" w:type="dxa"/>
            <w:shd w:val="clear" w:color="000000" w:fill="000080"/>
            <w:noWrap/>
            <w:vAlign w:val="center"/>
            <w:hideMark/>
          </w:tcPr>
          <w:p w14:paraId="56BC6D9F" w14:textId="77777777" w:rsidR="001F379C" w:rsidRPr="001F379C" w:rsidRDefault="001F379C" w:rsidP="001F379C">
            <w:pPr>
              <w:spacing w:after="0" w:line="240" w:lineRule="auto"/>
              <w:jc w:val="right"/>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10.970.240,00</w:t>
            </w:r>
          </w:p>
        </w:tc>
        <w:tc>
          <w:tcPr>
            <w:tcW w:w="1339" w:type="dxa"/>
            <w:gridSpan w:val="2"/>
            <w:shd w:val="clear" w:color="000000" w:fill="000080"/>
            <w:noWrap/>
            <w:vAlign w:val="center"/>
            <w:hideMark/>
          </w:tcPr>
          <w:p w14:paraId="15C65AC2" w14:textId="77777777" w:rsidR="001F379C" w:rsidRPr="001F379C" w:rsidRDefault="001F379C" w:rsidP="001F379C">
            <w:pPr>
              <w:spacing w:after="0" w:line="240" w:lineRule="auto"/>
              <w:jc w:val="right"/>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9.836.794,00</w:t>
            </w:r>
          </w:p>
        </w:tc>
        <w:tc>
          <w:tcPr>
            <w:tcW w:w="1339" w:type="dxa"/>
            <w:shd w:val="clear" w:color="000000" w:fill="000080"/>
            <w:noWrap/>
            <w:vAlign w:val="center"/>
            <w:hideMark/>
          </w:tcPr>
          <w:p w14:paraId="759490D3" w14:textId="77777777" w:rsidR="001F379C" w:rsidRPr="001F379C" w:rsidRDefault="001F379C" w:rsidP="001F379C">
            <w:pPr>
              <w:spacing w:after="0" w:line="240" w:lineRule="auto"/>
              <w:jc w:val="right"/>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9.637.710,00</w:t>
            </w:r>
          </w:p>
        </w:tc>
      </w:tr>
      <w:tr w:rsidR="001F379C" w:rsidRPr="00A608A0" w14:paraId="74179A10" w14:textId="77777777" w:rsidTr="001F379C">
        <w:trPr>
          <w:trHeight w:val="271"/>
        </w:trPr>
        <w:tc>
          <w:tcPr>
            <w:tcW w:w="916" w:type="dxa"/>
            <w:shd w:val="clear" w:color="auto" w:fill="auto"/>
            <w:noWrap/>
            <w:vAlign w:val="center"/>
            <w:hideMark/>
          </w:tcPr>
          <w:p w14:paraId="0A53334E"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61</w:t>
            </w:r>
          </w:p>
        </w:tc>
        <w:tc>
          <w:tcPr>
            <w:tcW w:w="2627" w:type="dxa"/>
            <w:shd w:val="clear" w:color="auto" w:fill="auto"/>
            <w:noWrap/>
            <w:vAlign w:val="center"/>
            <w:hideMark/>
          </w:tcPr>
          <w:p w14:paraId="34E3F66D"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Prihodi od poreza</w:t>
            </w:r>
          </w:p>
        </w:tc>
        <w:tc>
          <w:tcPr>
            <w:tcW w:w="1448" w:type="dxa"/>
            <w:shd w:val="clear" w:color="auto" w:fill="auto"/>
            <w:noWrap/>
            <w:vAlign w:val="center"/>
            <w:hideMark/>
          </w:tcPr>
          <w:p w14:paraId="28718B31"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5.059.554,00</w:t>
            </w:r>
          </w:p>
        </w:tc>
        <w:tc>
          <w:tcPr>
            <w:tcW w:w="1448" w:type="dxa"/>
            <w:shd w:val="clear" w:color="auto" w:fill="auto"/>
            <w:noWrap/>
            <w:vAlign w:val="center"/>
            <w:hideMark/>
          </w:tcPr>
          <w:p w14:paraId="26F5973E"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5.390.000,00</w:t>
            </w:r>
          </w:p>
        </w:tc>
        <w:tc>
          <w:tcPr>
            <w:tcW w:w="1339" w:type="dxa"/>
            <w:gridSpan w:val="2"/>
            <w:shd w:val="clear" w:color="auto" w:fill="auto"/>
            <w:noWrap/>
            <w:vAlign w:val="center"/>
            <w:hideMark/>
          </w:tcPr>
          <w:p w14:paraId="36B7E118"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5.547.000,00</w:t>
            </w:r>
          </w:p>
        </w:tc>
        <w:tc>
          <w:tcPr>
            <w:tcW w:w="1339" w:type="dxa"/>
            <w:shd w:val="clear" w:color="auto" w:fill="auto"/>
            <w:noWrap/>
            <w:vAlign w:val="center"/>
            <w:hideMark/>
          </w:tcPr>
          <w:p w14:paraId="474318B4"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5.555.000,00</w:t>
            </w:r>
          </w:p>
        </w:tc>
      </w:tr>
      <w:tr w:rsidR="001F379C" w:rsidRPr="00A608A0" w14:paraId="42758D05" w14:textId="77777777" w:rsidTr="001F379C">
        <w:trPr>
          <w:trHeight w:val="271"/>
        </w:trPr>
        <w:tc>
          <w:tcPr>
            <w:tcW w:w="916" w:type="dxa"/>
            <w:shd w:val="clear" w:color="auto" w:fill="auto"/>
            <w:noWrap/>
            <w:vAlign w:val="center"/>
            <w:hideMark/>
          </w:tcPr>
          <w:p w14:paraId="487E4E80"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63</w:t>
            </w:r>
          </w:p>
        </w:tc>
        <w:tc>
          <w:tcPr>
            <w:tcW w:w="2627" w:type="dxa"/>
            <w:shd w:val="clear" w:color="auto" w:fill="auto"/>
            <w:noWrap/>
            <w:vAlign w:val="center"/>
            <w:hideMark/>
          </w:tcPr>
          <w:p w14:paraId="3096538D"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Pomoći iz inozemstva i od subjekata unutar općeg proračuna</w:t>
            </w:r>
          </w:p>
        </w:tc>
        <w:tc>
          <w:tcPr>
            <w:tcW w:w="1448" w:type="dxa"/>
            <w:shd w:val="clear" w:color="auto" w:fill="auto"/>
            <w:noWrap/>
            <w:vAlign w:val="center"/>
            <w:hideMark/>
          </w:tcPr>
          <w:p w14:paraId="121013E7"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2.972.298,89</w:t>
            </w:r>
          </w:p>
        </w:tc>
        <w:tc>
          <w:tcPr>
            <w:tcW w:w="1448" w:type="dxa"/>
            <w:shd w:val="clear" w:color="auto" w:fill="auto"/>
            <w:noWrap/>
            <w:vAlign w:val="center"/>
            <w:hideMark/>
          </w:tcPr>
          <w:p w14:paraId="0DD849EE"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1.497.781,00</w:t>
            </w:r>
          </w:p>
        </w:tc>
        <w:tc>
          <w:tcPr>
            <w:tcW w:w="1339" w:type="dxa"/>
            <w:gridSpan w:val="2"/>
            <w:shd w:val="clear" w:color="auto" w:fill="auto"/>
            <w:noWrap/>
            <w:vAlign w:val="center"/>
            <w:hideMark/>
          </w:tcPr>
          <w:p w14:paraId="3D98EE1A"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392.521,00</w:t>
            </w:r>
          </w:p>
        </w:tc>
        <w:tc>
          <w:tcPr>
            <w:tcW w:w="1339" w:type="dxa"/>
            <w:shd w:val="clear" w:color="auto" w:fill="auto"/>
            <w:noWrap/>
            <w:vAlign w:val="center"/>
            <w:hideMark/>
          </w:tcPr>
          <w:p w14:paraId="2EF32F97"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437.521,00</w:t>
            </w:r>
          </w:p>
        </w:tc>
      </w:tr>
      <w:tr w:rsidR="001F379C" w:rsidRPr="00A608A0" w14:paraId="284E7A7C" w14:textId="77777777" w:rsidTr="001F379C">
        <w:trPr>
          <w:trHeight w:val="271"/>
        </w:trPr>
        <w:tc>
          <w:tcPr>
            <w:tcW w:w="916" w:type="dxa"/>
            <w:shd w:val="clear" w:color="auto" w:fill="auto"/>
            <w:noWrap/>
            <w:vAlign w:val="center"/>
            <w:hideMark/>
          </w:tcPr>
          <w:p w14:paraId="32AFD880"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64</w:t>
            </w:r>
          </w:p>
        </w:tc>
        <w:tc>
          <w:tcPr>
            <w:tcW w:w="2627" w:type="dxa"/>
            <w:shd w:val="clear" w:color="auto" w:fill="auto"/>
            <w:noWrap/>
            <w:vAlign w:val="center"/>
            <w:hideMark/>
          </w:tcPr>
          <w:p w14:paraId="1F117E9E"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Prihodi od imovine</w:t>
            </w:r>
          </w:p>
        </w:tc>
        <w:tc>
          <w:tcPr>
            <w:tcW w:w="1448" w:type="dxa"/>
            <w:shd w:val="clear" w:color="auto" w:fill="auto"/>
            <w:noWrap/>
            <w:vAlign w:val="center"/>
            <w:hideMark/>
          </w:tcPr>
          <w:p w14:paraId="7D333E40"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1.109.637,83</w:t>
            </w:r>
          </w:p>
        </w:tc>
        <w:tc>
          <w:tcPr>
            <w:tcW w:w="1448" w:type="dxa"/>
            <w:shd w:val="clear" w:color="auto" w:fill="auto"/>
            <w:noWrap/>
            <w:vAlign w:val="center"/>
            <w:hideMark/>
          </w:tcPr>
          <w:p w14:paraId="31E808B3"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1.255.459,00</w:t>
            </w:r>
          </w:p>
        </w:tc>
        <w:tc>
          <w:tcPr>
            <w:tcW w:w="1339" w:type="dxa"/>
            <w:gridSpan w:val="2"/>
            <w:shd w:val="clear" w:color="auto" w:fill="auto"/>
            <w:noWrap/>
            <w:vAlign w:val="center"/>
            <w:hideMark/>
          </w:tcPr>
          <w:p w14:paraId="2DA280C9"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1.140.273,00</w:t>
            </w:r>
          </w:p>
        </w:tc>
        <w:tc>
          <w:tcPr>
            <w:tcW w:w="1339" w:type="dxa"/>
            <w:shd w:val="clear" w:color="auto" w:fill="auto"/>
            <w:noWrap/>
            <w:vAlign w:val="center"/>
            <w:hideMark/>
          </w:tcPr>
          <w:p w14:paraId="4E337CFB"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1.008.189,00</w:t>
            </w:r>
          </w:p>
        </w:tc>
      </w:tr>
      <w:tr w:rsidR="001F379C" w:rsidRPr="00A608A0" w14:paraId="6ED4C5A9" w14:textId="77777777" w:rsidTr="001F379C">
        <w:trPr>
          <w:trHeight w:val="271"/>
        </w:trPr>
        <w:tc>
          <w:tcPr>
            <w:tcW w:w="916" w:type="dxa"/>
            <w:shd w:val="clear" w:color="auto" w:fill="auto"/>
            <w:noWrap/>
            <w:vAlign w:val="center"/>
            <w:hideMark/>
          </w:tcPr>
          <w:p w14:paraId="65BD9D98"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65</w:t>
            </w:r>
          </w:p>
        </w:tc>
        <w:tc>
          <w:tcPr>
            <w:tcW w:w="2627" w:type="dxa"/>
            <w:shd w:val="clear" w:color="auto" w:fill="auto"/>
            <w:noWrap/>
            <w:vAlign w:val="center"/>
            <w:hideMark/>
          </w:tcPr>
          <w:p w14:paraId="3653B30D"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Prihodi od upravnih i administrativnih pristojbi, pristojbi po posebnim propisima i naknada</w:t>
            </w:r>
          </w:p>
        </w:tc>
        <w:tc>
          <w:tcPr>
            <w:tcW w:w="1448" w:type="dxa"/>
            <w:shd w:val="clear" w:color="auto" w:fill="auto"/>
            <w:noWrap/>
            <w:vAlign w:val="center"/>
            <w:hideMark/>
          </w:tcPr>
          <w:p w14:paraId="4408C39A"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2.902.119,22</w:t>
            </w:r>
          </w:p>
        </w:tc>
        <w:tc>
          <w:tcPr>
            <w:tcW w:w="1448" w:type="dxa"/>
            <w:shd w:val="clear" w:color="auto" w:fill="auto"/>
            <w:noWrap/>
            <w:vAlign w:val="center"/>
            <w:hideMark/>
          </w:tcPr>
          <w:p w14:paraId="1F44C888"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2.724.000,00</w:t>
            </w:r>
          </w:p>
        </w:tc>
        <w:tc>
          <w:tcPr>
            <w:tcW w:w="1339" w:type="dxa"/>
            <w:gridSpan w:val="2"/>
            <w:shd w:val="clear" w:color="auto" w:fill="auto"/>
            <w:noWrap/>
            <w:vAlign w:val="center"/>
            <w:hideMark/>
          </w:tcPr>
          <w:p w14:paraId="2CCDDE3A"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2.654.000,00</w:t>
            </w:r>
          </w:p>
        </w:tc>
        <w:tc>
          <w:tcPr>
            <w:tcW w:w="1339" w:type="dxa"/>
            <w:shd w:val="clear" w:color="auto" w:fill="auto"/>
            <w:noWrap/>
            <w:vAlign w:val="center"/>
            <w:hideMark/>
          </w:tcPr>
          <w:p w14:paraId="70D32239"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2.534.000,00</w:t>
            </w:r>
          </w:p>
        </w:tc>
      </w:tr>
      <w:tr w:rsidR="001F379C" w:rsidRPr="00A608A0" w14:paraId="6A32C92B" w14:textId="77777777" w:rsidTr="001F379C">
        <w:trPr>
          <w:trHeight w:val="271"/>
        </w:trPr>
        <w:tc>
          <w:tcPr>
            <w:tcW w:w="916" w:type="dxa"/>
            <w:shd w:val="clear" w:color="auto" w:fill="auto"/>
            <w:noWrap/>
            <w:vAlign w:val="center"/>
            <w:hideMark/>
          </w:tcPr>
          <w:p w14:paraId="73AFE664"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66</w:t>
            </w:r>
          </w:p>
        </w:tc>
        <w:tc>
          <w:tcPr>
            <w:tcW w:w="2627" w:type="dxa"/>
            <w:shd w:val="clear" w:color="auto" w:fill="auto"/>
            <w:noWrap/>
            <w:vAlign w:val="center"/>
            <w:hideMark/>
          </w:tcPr>
          <w:p w14:paraId="3E26903A"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Prihodi od prodaje proizvoda i robe te pruženih usluga i prihodi od donacija</w:t>
            </w:r>
          </w:p>
        </w:tc>
        <w:tc>
          <w:tcPr>
            <w:tcW w:w="1448" w:type="dxa"/>
            <w:shd w:val="clear" w:color="auto" w:fill="auto"/>
            <w:noWrap/>
            <w:vAlign w:val="center"/>
            <w:hideMark/>
          </w:tcPr>
          <w:p w14:paraId="6877CB52"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11.110,00</w:t>
            </w:r>
          </w:p>
        </w:tc>
        <w:tc>
          <w:tcPr>
            <w:tcW w:w="1448" w:type="dxa"/>
            <w:shd w:val="clear" w:color="auto" w:fill="auto"/>
            <w:noWrap/>
            <w:vAlign w:val="center"/>
            <w:hideMark/>
          </w:tcPr>
          <w:p w14:paraId="56C00937"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3.000,00</w:t>
            </w:r>
          </w:p>
        </w:tc>
        <w:tc>
          <w:tcPr>
            <w:tcW w:w="1339" w:type="dxa"/>
            <w:gridSpan w:val="2"/>
            <w:shd w:val="clear" w:color="auto" w:fill="auto"/>
            <w:noWrap/>
            <w:vAlign w:val="center"/>
            <w:hideMark/>
          </w:tcPr>
          <w:p w14:paraId="202E698F"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3.000,00</w:t>
            </w:r>
          </w:p>
        </w:tc>
        <w:tc>
          <w:tcPr>
            <w:tcW w:w="1339" w:type="dxa"/>
            <w:shd w:val="clear" w:color="auto" w:fill="auto"/>
            <w:noWrap/>
            <w:vAlign w:val="center"/>
            <w:hideMark/>
          </w:tcPr>
          <w:p w14:paraId="2F945FFA"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3.000,00</w:t>
            </w:r>
          </w:p>
        </w:tc>
      </w:tr>
      <w:tr w:rsidR="001F379C" w:rsidRPr="00A608A0" w14:paraId="185A200A" w14:textId="77777777" w:rsidTr="001F379C">
        <w:trPr>
          <w:trHeight w:val="271"/>
        </w:trPr>
        <w:tc>
          <w:tcPr>
            <w:tcW w:w="916" w:type="dxa"/>
            <w:shd w:val="clear" w:color="auto" w:fill="auto"/>
            <w:noWrap/>
            <w:vAlign w:val="center"/>
            <w:hideMark/>
          </w:tcPr>
          <w:p w14:paraId="395C5E2C"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68</w:t>
            </w:r>
          </w:p>
        </w:tc>
        <w:tc>
          <w:tcPr>
            <w:tcW w:w="2627" w:type="dxa"/>
            <w:shd w:val="clear" w:color="auto" w:fill="auto"/>
            <w:noWrap/>
            <w:vAlign w:val="center"/>
            <w:hideMark/>
          </w:tcPr>
          <w:p w14:paraId="279598E0"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 xml:space="preserve">Kazne, upravne mjere i ostali prihodi                                                               </w:t>
            </w:r>
          </w:p>
        </w:tc>
        <w:tc>
          <w:tcPr>
            <w:tcW w:w="1448" w:type="dxa"/>
            <w:shd w:val="clear" w:color="auto" w:fill="auto"/>
            <w:noWrap/>
            <w:vAlign w:val="center"/>
            <w:hideMark/>
          </w:tcPr>
          <w:p w14:paraId="31168984"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15.000,00</w:t>
            </w:r>
          </w:p>
        </w:tc>
        <w:tc>
          <w:tcPr>
            <w:tcW w:w="1448" w:type="dxa"/>
            <w:shd w:val="clear" w:color="auto" w:fill="auto"/>
            <w:noWrap/>
            <w:vAlign w:val="center"/>
            <w:hideMark/>
          </w:tcPr>
          <w:p w14:paraId="48A65303"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100.000,00</w:t>
            </w:r>
          </w:p>
        </w:tc>
        <w:tc>
          <w:tcPr>
            <w:tcW w:w="1339" w:type="dxa"/>
            <w:gridSpan w:val="2"/>
            <w:shd w:val="clear" w:color="auto" w:fill="auto"/>
            <w:noWrap/>
            <w:vAlign w:val="center"/>
            <w:hideMark/>
          </w:tcPr>
          <w:p w14:paraId="2FCB6D90"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100.000,00</w:t>
            </w:r>
          </w:p>
        </w:tc>
        <w:tc>
          <w:tcPr>
            <w:tcW w:w="1339" w:type="dxa"/>
            <w:shd w:val="clear" w:color="auto" w:fill="auto"/>
            <w:noWrap/>
            <w:vAlign w:val="center"/>
            <w:hideMark/>
          </w:tcPr>
          <w:p w14:paraId="2A36EE21"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100.000,00</w:t>
            </w:r>
          </w:p>
        </w:tc>
      </w:tr>
      <w:tr w:rsidR="001F379C" w:rsidRPr="00A608A0" w14:paraId="550A5B7A" w14:textId="77777777" w:rsidTr="001F379C">
        <w:trPr>
          <w:trHeight w:val="271"/>
        </w:trPr>
        <w:tc>
          <w:tcPr>
            <w:tcW w:w="916" w:type="dxa"/>
            <w:shd w:val="clear" w:color="000000" w:fill="000080"/>
            <w:noWrap/>
            <w:vAlign w:val="center"/>
            <w:hideMark/>
          </w:tcPr>
          <w:p w14:paraId="548BCE03" w14:textId="77777777" w:rsidR="001F379C" w:rsidRPr="001F379C" w:rsidRDefault="001F379C" w:rsidP="001F379C">
            <w:pPr>
              <w:spacing w:after="0" w:line="240" w:lineRule="auto"/>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7</w:t>
            </w:r>
          </w:p>
        </w:tc>
        <w:tc>
          <w:tcPr>
            <w:tcW w:w="2627" w:type="dxa"/>
            <w:shd w:val="clear" w:color="000000" w:fill="000080"/>
            <w:noWrap/>
            <w:vAlign w:val="center"/>
            <w:hideMark/>
          </w:tcPr>
          <w:p w14:paraId="126B33A4" w14:textId="77777777" w:rsidR="001F379C" w:rsidRPr="001F379C" w:rsidRDefault="001F379C" w:rsidP="001F379C">
            <w:pPr>
              <w:spacing w:after="0" w:line="240" w:lineRule="auto"/>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Prihodi od prodaje nefinancijske imovine</w:t>
            </w:r>
          </w:p>
        </w:tc>
        <w:tc>
          <w:tcPr>
            <w:tcW w:w="1448" w:type="dxa"/>
            <w:shd w:val="clear" w:color="000000" w:fill="000080"/>
            <w:noWrap/>
            <w:vAlign w:val="center"/>
            <w:hideMark/>
          </w:tcPr>
          <w:p w14:paraId="35A8D94B" w14:textId="77777777" w:rsidR="001F379C" w:rsidRPr="001F379C" w:rsidRDefault="001F379C" w:rsidP="001F379C">
            <w:pPr>
              <w:spacing w:after="0" w:line="240" w:lineRule="auto"/>
              <w:jc w:val="right"/>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600.000,00</w:t>
            </w:r>
          </w:p>
        </w:tc>
        <w:tc>
          <w:tcPr>
            <w:tcW w:w="1448" w:type="dxa"/>
            <w:shd w:val="clear" w:color="000000" w:fill="000080"/>
            <w:noWrap/>
            <w:vAlign w:val="center"/>
            <w:hideMark/>
          </w:tcPr>
          <w:p w14:paraId="29A4ED5C" w14:textId="77777777" w:rsidR="001F379C" w:rsidRPr="001F379C" w:rsidRDefault="001F379C" w:rsidP="001F379C">
            <w:pPr>
              <w:spacing w:after="0" w:line="240" w:lineRule="auto"/>
              <w:jc w:val="right"/>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800.000,00</w:t>
            </w:r>
          </w:p>
        </w:tc>
        <w:tc>
          <w:tcPr>
            <w:tcW w:w="1339" w:type="dxa"/>
            <w:gridSpan w:val="2"/>
            <w:shd w:val="clear" w:color="000000" w:fill="000080"/>
            <w:noWrap/>
            <w:vAlign w:val="center"/>
            <w:hideMark/>
          </w:tcPr>
          <w:p w14:paraId="3732B777" w14:textId="77777777" w:rsidR="001F379C" w:rsidRPr="001F379C" w:rsidRDefault="001F379C" w:rsidP="001F379C">
            <w:pPr>
              <w:spacing w:after="0" w:line="240" w:lineRule="auto"/>
              <w:jc w:val="right"/>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500.000,00</w:t>
            </w:r>
          </w:p>
        </w:tc>
        <w:tc>
          <w:tcPr>
            <w:tcW w:w="1339" w:type="dxa"/>
            <w:shd w:val="clear" w:color="000000" w:fill="000080"/>
            <w:noWrap/>
            <w:vAlign w:val="center"/>
            <w:hideMark/>
          </w:tcPr>
          <w:p w14:paraId="2FB5304A" w14:textId="77777777" w:rsidR="001F379C" w:rsidRPr="001F379C" w:rsidRDefault="001F379C" w:rsidP="001F379C">
            <w:pPr>
              <w:spacing w:after="0" w:line="240" w:lineRule="auto"/>
              <w:jc w:val="right"/>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450.000,00</w:t>
            </w:r>
          </w:p>
        </w:tc>
      </w:tr>
      <w:tr w:rsidR="001F379C" w:rsidRPr="00A608A0" w14:paraId="7ED9EAF6" w14:textId="77777777" w:rsidTr="001F379C">
        <w:trPr>
          <w:trHeight w:val="271"/>
        </w:trPr>
        <w:tc>
          <w:tcPr>
            <w:tcW w:w="916" w:type="dxa"/>
            <w:shd w:val="clear" w:color="auto" w:fill="auto"/>
            <w:noWrap/>
            <w:vAlign w:val="center"/>
            <w:hideMark/>
          </w:tcPr>
          <w:p w14:paraId="096433EF"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71</w:t>
            </w:r>
          </w:p>
        </w:tc>
        <w:tc>
          <w:tcPr>
            <w:tcW w:w="2627" w:type="dxa"/>
            <w:shd w:val="clear" w:color="auto" w:fill="auto"/>
            <w:noWrap/>
            <w:vAlign w:val="center"/>
            <w:hideMark/>
          </w:tcPr>
          <w:p w14:paraId="64291EC8"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Prihodi od prodaje neproizvedene dugotrajne imovine</w:t>
            </w:r>
          </w:p>
        </w:tc>
        <w:tc>
          <w:tcPr>
            <w:tcW w:w="1448" w:type="dxa"/>
            <w:shd w:val="clear" w:color="auto" w:fill="auto"/>
            <w:noWrap/>
            <w:vAlign w:val="center"/>
            <w:hideMark/>
          </w:tcPr>
          <w:p w14:paraId="188EB906"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600.000,00</w:t>
            </w:r>
          </w:p>
        </w:tc>
        <w:tc>
          <w:tcPr>
            <w:tcW w:w="1448" w:type="dxa"/>
            <w:shd w:val="clear" w:color="auto" w:fill="auto"/>
            <w:noWrap/>
            <w:vAlign w:val="center"/>
            <w:hideMark/>
          </w:tcPr>
          <w:p w14:paraId="365CD0E7"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800.000,00</w:t>
            </w:r>
          </w:p>
        </w:tc>
        <w:tc>
          <w:tcPr>
            <w:tcW w:w="1339" w:type="dxa"/>
            <w:gridSpan w:val="2"/>
            <w:shd w:val="clear" w:color="auto" w:fill="auto"/>
            <w:noWrap/>
            <w:vAlign w:val="center"/>
            <w:hideMark/>
          </w:tcPr>
          <w:p w14:paraId="21C710D3"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500.000,00</w:t>
            </w:r>
          </w:p>
        </w:tc>
        <w:tc>
          <w:tcPr>
            <w:tcW w:w="1339" w:type="dxa"/>
            <w:shd w:val="clear" w:color="auto" w:fill="auto"/>
            <w:noWrap/>
            <w:vAlign w:val="center"/>
            <w:hideMark/>
          </w:tcPr>
          <w:p w14:paraId="6CDD3F7F"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450.000,00</w:t>
            </w:r>
          </w:p>
        </w:tc>
      </w:tr>
      <w:tr w:rsidR="001F379C" w:rsidRPr="00A608A0" w14:paraId="69D01749" w14:textId="77777777" w:rsidTr="001F379C">
        <w:trPr>
          <w:trHeight w:val="271"/>
        </w:trPr>
        <w:tc>
          <w:tcPr>
            <w:tcW w:w="916" w:type="dxa"/>
            <w:shd w:val="clear" w:color="000000" w:fill="000080"/>
            <w:noWrap/>
            <w:vAlign w:val="center"/>
            <w:hideMark/>
          </w:tcPr>
          <w:p w14:paraId="0917DB14" w14:textId="77777777" w:rsidR="001F379C" w:rsidRPr="001F379C" w:rsidRDefault="001F379C" w:rsidP="001F379C">
            <w:pPr>
              <w:spacing w:after="0" w:line="240" w:lineRule="auto"/>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8</w:t>
            </w:r>
          </w:p>
        </w:tc>
        <w:tc>
          <w:tcPr>
            <w:tcW w:w="2627" w:type="dxa"/>
            <w:shd w:val="clear" w:color="000000" w:fill="000080"/>
            <w:noWrap/>
            <w:vAlign w:val="center"/>
            <w:hideMark/>
          </w:tcPr>
          <w:p w14:paraId="733C3D8B" w14:textId="77777777" w:rsidR="001F379C" w:rsidRPr="001F379C" w:rsidRDefault="001F379C" w:rsidP="001F379C">
            <w:pPr>
              <w:spacing w:after="0" w:line="240" w:lineRule="auto"/>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Primici od financijske imovine i zaduživanja</w:t>
            </w:r>
          </w:p>
        </w:tc>
        <w:tc>
          <w:tcPr>
            <w:tcW w:w="1448" w:type="dxa"/>
            <w:shd w:val="clear" w:color="000000" w:fill="000080"/>
            <w:noWrap/>
            <w:vAlign w:val="center"/>
            <w:hideMark/>
          </w:tcPr>
          <w:p w14:paraId="6911EEEF" w14:textId="77777777" w:rsidR="001F379C" w:rsidRPr="001F379C" w:rsidRDefault="001F379C" w:rsidP="001F379C">
            <w:pPr>
              <w:spacing w:after="0" w:line="240" w:lineRule="auto"/>
              <w:jc w:val="right"/>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3.300.000,00</w:t>
            </w:r>
          </w:p>
        </w:tc>
        <w:tc>
          <w:tcPr>
            <w:tcW w:w="1448" w:type="dxa"/>
            <w:shd w:val="clear" w:color="000000" w:fill="000080"/>
            <w:noWrap/>
            <w:vAlign w:val="center"/>
            <w:hideMark/>
          </w:tcPr>
          <w:p w14:paraId="70084753" w14:textId="77777777" w:rsidR="001F379C" w:rsidRPr="001F379C" w:rsidRDefault="001F379C" w:rsidP="001F379C">
            <w:pPr>
              <w:spacing w:after="0" w:line="240" w:lineRule="auto"/>
              <w:jc w:val="right"/>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2.000.000,00</w:t>
            </w:r>
          </w:p>
        </w:tc>
        <w:tc>
          <w:tcPr>
            <w:tcW w:w="1339" w:type="dxa"/>
            <w:gridSpan w:val="2"/>
            <w:shd w:val="clear" w:color="000000" w:fill="000080"/>
            <w:noWrap/>
            <w:vAlign w:val="center"/>
            <w:hideMark/>
          </w:tcPr>
          <w:p w14:paraId="08A528B4" w14:textId="77777777" w:rsidR="001F379C" w:rsidRPr="001F379C" w:rsidRDefault="001F379C" w:rsidP="001F379C">
            <w:pPr>
              <w:spacing w:after="0" w:line="240" w:lineRule="auto"/>
              <w:jc w:val="right"/>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0,00</w:t>
            </w:r>
          </w:p>
        </w:tc>
        <w:tc>
          <w:tcPr>
            <w:tcW w:w="1339" w:type="dxa"/>
            <w:shd w:val="clear" w:color="000000" w:fill="000080"/>
            <w:noWrap/>
            <w:vAlign w:val="center"/>
            <w:hideMark/>
          </w:tcPr>
          <w:p w14:paraId="43172415" w14:textId="77777777" w:rsidR="001F379C" w:rsidRPr="001F379C" w:rsidRDefault="001F379C" w:rsidP="001F379C">
            <w:pPr>
              <w:spacing w:after="0" w:line="240" w:lineRule="auto"/>
              <w:jc w:val="right"/>
              <w:rPr>
                <w:rFonts w:ascii="Times New Roman" w:eastAsia="Times New Roman" w:hAnsi="Times New Roman" w:cs="Times New Roman"/>
                <w:b/>
                <w:bCs/>
                <w:color w:val="FFFFFF"/>
                <w:sz w:val="20"/>
                <w:szCs w:val="20"/>
                <w:lang w:eastAsia="hr-HR"/>
              </w:rPr>
            </w:pPr>
            <w:r w:rsidRPr="001F379C">
              <w:rPr>
                <w:rFonts w:ascii="Times New Roman" w:eastAsia="Times New Roman" w:hAnsi="Times New Roman" w:cs="Times New Roman"/>
                <w:b/>
                <w:bCs/>
                <w:color w:val="FFFFFF"/>
                <w:sz w:val="20"/>
                <w:szCs w:val="20"/>
                <w:lang w:eastAsia="hr-HR"/>
              </w:rPr>
              <w:t>0,00</w:t>
            </w:r>
          </w:p>
        </w:tc>
      </w:tr>
      <w:tr w:rsidR="001F379C" w:rsidRPr="00A608A0" w14:paraId="26262133" w14:textId="77777777" w:rsidTr="00A608A0">
        <w:trPr>
          <w:trHeight w:val="271"/>
        </w:trPr>
        <w:tc>
          <w:tcPr>
            <w:tcW w:w="916" w:type="dxa"/>
            <w:shd w:val="clear" w:color="auto" w:fill="auto"/>
            <w:noWrap/>
            <w:vAlign w:val="center"/>
            <w:hideMark/>
          </w:tcPr>
          <w:p w14:paraId="6F1A4DAB"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84</w:t>
            </w:r>
          </w:p>
        </w:tc>
        <w:tc>
          <w:tcPr>
            <w:tcW w:w="2627" w:type="dxa"/>
            <w:shd w:val="clear" w:color="auto" w:fill="auto"/>
            <w:noWrap/>
            <w:vAlign w:val="center"/>
            <w:hideMark/>
          </w:tcPr>
          <w:p w14:paraId="5F228684" w14:textId="77777777" w:rsidR="001F379C" w:rsidRPr="001F379C" w:rsidRDefault="001F379C" w:rsidP="001F379C">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Primici od zaduživanja</w:t>
            </w:r>
          </w:p>
        </w:tc>
        <w:tc>
          <w:tcPr>
            <w:tcW w:w="1448" w:type="dxa"/>
            <w:tcBorders>
              <w:bottom w:val="single" w:sz="4" w:space="0" w:color="auto"/>
            </w:tcBorders>
            <w:shd w:val="clear" w:color="auto" w:fill="auto"/>
            <w:noWrap/>
            <w:vAlign w:val="center"/>
            <w:hideMark/>
          </w:tcPr>
          <w:p w14:paraId="4A8F5749"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3.300.000,00</w:t>
            </w:r>
          </w:p>
        </w:tc>
        <w:tc>
          <w:tcPr>
            <w:tcW w:w="1448" w:type="dxa"/>
            <w:shd w:val="clear" w:color="auto" w:fill="auto"/>
            <w:noWrap/>
            <w:vAlign w:val="center"/>
            <w:hideMark/>
          </w:tcPr>
          <w:p w14:paraId="7814637B"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2.000.000,00</w:t>
            </w:r>
          </w:p>
        </w:tc>
        <w:tc>
          <w:tcPr>
            <w:tcW w:w="1339" w:type="dxa"/>
            <w:gridSpan w:val="2"/>
            <w:shd w:val="clear" w:color="auto" w:fill="auto"/>
            <w:noWrap/>
            <w:vAlign w:val="center"/>
            <w:hideMark/>
          </w:tcPr>
          <w:p w14:paraId="41396F54"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0,00</w:t>
            </w:r>
          </w:p>
        </w:tc>
        <w:tc>
          <w:tcPr>
            <w:tcW w:w="1339" w:type="dxa"/>
            <w:shd w:val="clear" w:color="auto" w:fill="auto"/>
            <w:noWrap/>
            <w:vAlign w:val="center"/>
            <w:hideMark/>
          </w:tcPr>
          <w:p w14:paraId="5370B6EA" w14:textId="77777777" w:rsidR="001F379C" w:rsidRPr="001F379C" w:rsidRDefault="001F379C" w:rsidP="001F379C">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0,00</w:t>
            </w:r>
          </w:p>
        </w:tc>
      </w:tr>
      <w:tr w:rsidR="00A608A0" w:rsidRPr="00A608A0" w14:paraId="350C4511" w14:textId="77777777" w:rsidTr="00A608A0">
        <w:trPr>
          <w:trHeight w:val="271"/>
        </w:trPr>
        <w:tc>
          <w:tcPr>
            <w:tcW w:w="916" w:type="dxa"/>
            <w:tcBorders>
              <w:top w:val="single" w:sz="4" w:space="0" w:color="auto"/>
              <w:left w:val="single" w:sz="4" w:space="0" w:color="auto"/>
              <w:bottom w:val="single" w:sz="4" w:space="0" w:color="auto"/>
              <w:right w:val="single" w:sz="4" w:space="0" w:color="auto"/>
            </w:tcBorders>
            <w:shd w:val="clear" w:color="auto" w:fill="000076"/>
            <w:noWrap/>
            <w:vAlign w:val="center"/>
            <w:hideMark/>
          </w:tcPr>
          <w:p w14:paraId="56AFA481" w14:textId="77777777" w:rsidR="00A608A0" w:rsidRPr="001F379C" w:rsidRDefault="00A608A0" w:rsidP="00A608A0">
            <w:pPr>
              <w:spacing w:after="0" w:line="240" w:lineRule="auto"/>
              <w:rPr>
                <w:rFonts w:ascii="Times New Roman" w:eastAsia="Times New Roman" w:hAnsi="Times New Roman" w:cs="Times New Roman"/>
                <w:b/>
                <w:sz w:val="20"/>
                <w:szCs w:val="20"/>
                <w:lang w:eastAsia="hr-HR"/>
              </w:rPr>
            </w:pPr>
            <w:r w:rsidRPr="001F379C">
              <w:rPr>
                <w:rFonts w:ascii="Times New Roman" w:eastAsia="Times New Roman" w:hAnsi="Times New Roman" w:cs="Times New Roman"/>
                <w:b/>
                <w:sz w:val="20"/>
                <w:szCs w:val="20"/>
                <w:lang w:eastAsia="hr-HR"/>
              </w:rPr>
              <w:t>9</w:t>
            </w:r>
          </w:p>
        </w:tc>
        <w:tc>
          <w:tcPr>
            <w:tcW w:w="2627" w:type="dxa"/>
            <w:tcBorders>
              <w:top w:val="single" w:sz="4" w:space="0" w:color="auto"/>
              <w:left w:val="single" w:sz="4" w:space="0" w:color="auto"/>
              <w:bottom w:val="single" w:sz="4" w:space="0" w:color="auto"/>
              <w:right w:val="single" w:sz="4" w:space="0" w:color="auto"/>
            </w:tcBorders>
            <w:shd w:val="clear" w:color="auto" w:fill="000076"/>
            <w:noWrap/>
            <w:vAlign w:val="center"/>
            <w:hideMark/>
          </w:tcPr>
          <w:p w14:paraId="2B46D74F" w14:textId="77777777" w:rsidR="00A608A0" w:rsidRPr="001F379C" w:rsidRDefault="00A608A0" w:rsidP="00A608A0">
            <w:pPr>
              <w:spacing w:after="0" w:line="240" w:lineRule="auto"/>
              <w:rPr>
                <w:rFonts w:ascii="Times New Roman" w:eastAsia="Times New Roman" w:hAnsi="Times New Roman" w:cs="Times New Roman"/>
                <w:b/>
                <w:sz w:val="20"/>
                <w:szCs w:val="20"/>
                <w:lang w:eastAsia="hr-HR"/>
              </w:rPr>
            </w:pPr>
            <w:r w:rsidRPr="001F379C">
              <w:rPr>
                <w:rFonts w:ascii="Times New Roman" w:eastAsia="Times New Roman" w:hAnsi="Times New Roman" w:cs="Times New Roman"/>
                <w:b/>
                <w:sz w:val="20"/>
                <w:szCs w:val="20"/>
                <w:lang w:eastAsia="hr-HR"/>
              </w:rPr>
              <w:t>Vlastiti izvori</w:t>
            </w:r>
          </w:p>
        </w:tc>
        <w:tc>
          <w:tcPr>
            <w:tcW w:w="1448" w:type="dxa"/>
            <w:tcBorders>
              <w:top w:val="single" w:sz="4" w:space="0" w:color="auto"/>
              <w:left w:val="nil"/>
              <w:bottom w:val="single" w:sz="4" w:space="0" w:color="auto"/>
              <w:right w:val="nil"/>
            </w:tcBorders>
            <w:shd w:val="clear" w:color="000000" w:fill="000080"/>
            <w:noWrap/>
            <w:vAlign w:val="bottom"/>
          </w:tcPr>
          <w:p w14:paraId="57BEC17F" w14:textId="65877F16" w:rsidR="00A608A0" w:rsidRPr="001F379C" w:rsidRDefault="00A608A0" w:rsidP="00A608A0">
            <w:pPr>
              <w:spacing w:after="0" w:line="240" w:lineRule="auto"/>
              <w:jc w:val="right"/>
              <w:rPr>
                <w:rFonts w:ascii="Times New Roman" w:eastAsia="Times New Roman" w:hAnsi="Times New Roman" w:cs="Times New Roman"/>
                <w:b/>
                <w:sz w:val="20"/>
                <w:szCs w:val="20"/>
                <w:lang w:eastAsia="hr-HR"/>
              </w:rPr>
            </w:pPr>
            <w:r w:rsidRPr="00A608A0">
              <w:rPr>
                <w:rFonts w:ascii="Times New Roman" w:hAnsi="Times New Roman" w:cs="Times New Roman"/>
                <w:b/>
                <w:bCs/>
                <w:color w:val="FFFFFF"/>
                <w:sz w:val="20"/>
                <w:szCs w:val="20"/>
              </w:rPr>
              <w:t>-324.057,44</w:t>
            </w:r>
          </w:p>
        </w:tc>
        <w:tc>
          <w:tcPr>
            <w:tcW w:w="1448" w:type="dxa"/>
            <w:tcBorders>
              <w:top w:val="single" w:sz="4" w:space="0" w:color="auto"/>
              <w:left w:val="single" w:sz="4" w:space="0" w:color="auto"/>
              <w:bottom w:val="single" w:sz="4" w:space="0" w:color="auto"/>
              <w:right w:val="single" w:sz="4" w:space="0" w:color="auto"/>
            </w:tcBorders>
            <w:shd w:val="clear" w:color="auto" w:fill="000076"/>
            <w:noWrap/>
            <w:vAlign w:val="center"/>
            <w:hideMark/>
          </w:tcPr>
          <w:p w14:paraId="4C121022" w14:textId="7E110E50" w:rsidR="00A608A0" w:rsidRPr="001F379C" w:rsidRDefault="00A608A0" w:rsidP="00A608A0">
            <w:pPr>
              <w:spacing w:after="0" w:line="240" w:lineRule="auto"/>
              <w:jc w:val="right"/>
              <w:rPr>
                <w:rFonts w:ascii="Times New Roman" w:eastAsia="Times New Roman" w:hAnsi="Times New Roman" w:cs="Times New Roman"/>
                <w:b/>
                <w:sz w:val="20"/>
                <w:szCs w:val="20"/>
                <w:lang w:eastAsia="hr-HR"/>
              </w:rPr>
            </w:pPr>
            <w:r w:rsidRPr="001F379C">
              <w:rPr>
                <w:rFonts w:ascii="Times New Roman" w:eastAsia="Times New Roman" w:hAnsi="Times New Roman" w:cs="Times New Roman"/>
                <w:b/>
                <w:sz w:val="20"/>
                <w:szCs w:val="20"/>
                <w:lang w:eastAsia="hr-HR"/>
              </w:rPr>
              <w:t>-6</w:t>
            </w:r>
            <w:r w:rsidR="00FE5581">
              <w:rPr>
                <w:rFonts w:ascii="Times New Roman" w:eastAsia="Times New Roman" w:hAnsi="Times New Roman" w:cs="Times New Roman"/>
                <w:b/>
                <w:sz w:val="20"/>
                <w:szCs w:val="20"/>
                <w:lang w:eastAsia="hr-HR"/>
              </w:rPr>
              <w:t>47</w:t>
            </w:r>
            <w:r w:rsidRPr="001F379C">
              <w:rPr>
                <w:rFonts w:ascii="Times New Roman" w:eastAsia="Times New Roman" w:hAnsi="Times New Roman" w:cs="Times New Roman"/>
                <w:b/>
                <w:sz w:val="20"/>
                <w:szCs w:val="20"/>
                <w:lang w:eastAsia="hr-HR"/>
              </w:rPr>
              <w:t>.000,00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000076"/>
            <w:noWrap/>
            <w:vAlign w:val="center"/>
            <w:hideMark/>
          </w:tcPr>
          <w:p w14:paraId="6C01D0E0" w14:textId="77777777" w:rsidR="00A608A0" w:rsidRPr="001F379C" w:rsidRDefault="00A608A0" w:rsidP="00A608A0">
            <w:pPr>
              <w:spacing w:after="0" w:line="240" w:lineRule="auto"/>
              <w:jc w:val="right"/>
              <w:rPr>
                <w:rFonts w:ascii="Times New Roman" w:eastAsia="Times New Roman" w:hAnsi="Times New Roman" w:cs="Times New Roman"/>
                <w:b/>
                <w:sz w:val="20"/>
                <w:szCs w:val="20"/>
                <w:lang w:eastAsia="hr-HR"/>
              </w:rPr>
            </w:pPr>
            <w:r w:rsidRPr="001F379C">
              <w:rPr>
                <w:rFonts w:ascii="Times New Roman" w:eastAsia="Times New Roman" w:hAnsi="Times New Roman" w:cs="Times New Roman"/>
                <w:b/>
                <w:sz w:val="20"/>
                <w:szCs w:val="20"/>
                <w:lang w:eastAsia="hr-HR"/>
              </w:rPr>
              <w:t>-600.000,00</w:t>
            </w:r>
          </w:p>
        </w:tc>
        <w:tc>
          <w:tcPr>
            <w:tcW w:w="1339" w:type="dxa"/>
            <w:tcBorders>
              <w:top w:val="single" w:sz="4" w:space="0" w:color="auto"/>
              <w:left w:val="single" w:sz="4" w:space="0" w:color="auto"/>
              <w:bottom w:val="single" w:sz="4" w:space="0" w:color="auto"/>
              <w:right w:val="single" w:sz="4" w:space="0" w:color="auto"/>
            </w:tcBorders>
            <w:shd w:val="clear" w:color="auto" w:fill="000076"/>
            <w:noWrap/>
            <w:vAlign w:val="center"/>
            <w:hideMark/>
          </w:tcPr>
          <w:p w14:paraId="1CB70A21" w14:textId="77777777" w:rsidR="00A608A0" w:rsidRPr="001F379C" w:rsidRDefault="00A608A0" w:rsidP="00A608A0">
            <w:pPr>
              <w:spacing w:after="0" w:line="240" w:lineRule="auto"/>
              <w:jc w:val="right"/>
              <w:rPr>
                <w:rFonts w:ascii="Times New Roman" w:eastAsia="Times New Roman" w:hAnsi="Times New Roman" w:cs="Times New Roman"/>
                <w:b/>
                <w:sz w:val="20"/>
                <w:szCs w:val="20"/>
                <w:lang w:eastAsia="hr-HR"/>
              </w:rPr>
            </w:pPr>
            <w:r w:rsidRPr="001F379C">
              <w:rPr>
                <w:rFonts w:ascii="Times New Roman" w:eastAsia="Times New Roman" w:hAnsi="Times New Roman" w:cs="Times New Roman"/>
                <w:b/>
                <w:sz w:val="20"/>
                <w:szCs w:val="20"/>
                <w:lang w:eastAsia="hr-HR"/>
              </w:rPr>
              <w:t>0,00</w:t>
            </w:r>
          </w:p>
        </w:tc>
      </w:tr>
      <w:tr w:rsidR="00A608A0" w:rsidRPr="00A608A0" w14:paraId="668A25A0" w14:textId="77777777" w:rsidTr="00A608A0">
        <w:trPr>
          <w:trHeight w:val="27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2760B" w14:textId="77777777" w:rsidR="00A608A0" w:rsidRPr="001F379C" w:rsidRDefault="00A608A0" w:rsidP="00A608A0">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92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747CE" w14:textId="77777777" w:rsidR="00A608A0" w:rsidRPr="001F379C" w:rsidRDefault="00A608A0" w:rsidP="00A608A0">
            <w:pPr>
              <w:spacing w:after="0" w:line="240" w:lineRule="auto"/>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Rezultat poslovanja</w:t>
            </w:r>
          </w:p>
        </w:tc>
        <w:tc>
          <w:tcPr>
            <w:tcW w:w="1448" w:type="dxa"/>
            <w:tcBorders>
              <w:top w:val="single" w:sz="4" w:space="0" w:color="auto"/>
              <w:left w:val="nil"/>
              <w:bottom w:val="single" w:sz="4" w:space="0" w:color="auto"/>
              <w:right w:val="nil"/>
            </w:tcBorders>
            <w:shd w:val="clear" w:color="auto" w:fill="auto"/>
            <w:noWrap/>
            <w:vAlign w:val="bottom"/>
          </w:tcPr>
          <w:p w14:paraId="08CA9271" w14:textId="1A2353EC" w:rsidR="00A608A0" w:rsidRPr="001F379C" w:rsidRDefault="00A608A0" w:rsidP="00A608A0">
            <w:pPr>
              <w:spacing w:after="0" w:line="240" w:lineRule="auto"/>
              <w:jc w:val="right"/>
              <w:rPr>
                <w:rFonts w:ascii="Times New Roman" w:eastAsia="Times New Roman" w:hAnsi="Times New Roman" w:cs="Times New Roman"/>
                <w:sz w:val="20"/>
                <w:szCs w:val="20"/>
                <w:lang w:eastAsia="hr-HR"/>
              </w:rPr>
            </w:pPr>
            <w:r w:rsidRPr="00A608A0">
              <w:rPr>
                <w:rFonts w:ascii="Times New Roman" w:hAnsi="Times New Roman" w:cs="Times New Roman"/>
                <w:sz w:val="20"/>
                <w:szCs w:val="20"/>
              </w:rPr>
              <w:t>-324.057,44</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09C0A" w14:textId="5416FC26" w:rsidR="00A608A0" w:rsidRPr="001F379C" w:rsidRDefault="00A608A0" w:rsidP="00A608A0">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-6</w:t>
            </w:r>
            <w:r w:rsidR="00FE5581">
              <w:rPr>
                <w:rFonts w:ascii="Times New Roman" w:eastAsia="Times New Roman" w:hAnsi="Times New Roman" w:cs="Times New Roman"/>
                <w:sz w:val="20"/>
                <w:szCs w:val="20"/>
                <w:lang w:eastAsia="hr-HR"/>
              </w:rPr>
              <w:t>47</w:t>
            </w:r>
            <w:r w:rsidRPr="001F379C">
              <w:rPr>
                <w:rFonts w:ascii="Times New Roman" w:eastAsia="Times New Roman" w:hAnsi="Times New Roman" w:cs="Times New Roman"/>
                <w:sz w:val="20"/>
                <w:szCs w:val="20"/>
                <w:lang w:eastAsia="hr-HR"/>
              </w:rPr>
              <w:t>.000,00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F252B" w14:textId="77777777" w:rsidR="00A608A0" w:rsidRPr="001F379C" w:rsidRDefault="00A608A0" w:rsidP="00A608A0">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-600.000,00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1ADEC" w14:textId="77777777" w:rsidR="00A608A0" w:rsidRPr="001F379C" w:rsidRDefault="00A608A0" w:rsidP="00A608A0">
            <w:pPr>
              <w:spacing w:after="0" w:line="240" w:lineRule="auto"/>
              <w:jc w:val="right"/>
              <w:rPr>
                <w:rFonts w:ascii="Times New Roman" w:eastAsia="Times New Roman" w:hAnsi="Times New Roman" w:cs="Times New Roman"/>
                <w:sz w:val="20"/>
                <w:szCs w:val="20"/>
                <w:lang w:eastAsia="hr-HR"/>
              </w:rPr>
            </w:pPr>
            <w:r w:rsidRPr="001F379C">
              <w:rPr>
                <w:rFonts w:ascii="Times New Roman" w:eastAsia="Times New Roman" w:hAnsi="Times New Roman" w:cs="Times New Roman"/>
                <w:sz w:val="20"/>
                <w:szCs w:val="20"/>
                <w:lang w:eastAsia="hr-HR"/>
              </w:rPr>
              <w:t>0,00</w:t>
            </w:r>
          </w:p>
        </w:tc>
      </w:tr>
    </w:tbl>
    <w:p w14:paraId="57762A40" w14:textId="6C105CC8" w:rsidR="001F379C" w:rsidRDefault="001F379C" w:rsidP="00A8583D">
      <w:pPr>
        <w:jc w:val="both"/>
        <w:rPr>
          <w:rFonts w:ascii="Times New Roman" w:hAnsi="Times New Roman"/>
          <w:sz w:val="24"/>
          <w:szCs w:val="24"/>
        </w:rPr>
      </w:pPr>
    </w:p>
    <w:p w14:paraId="68D75AD7" w14:textId="4126B75F" w:rsidR="00A608A0" w:rsidRDefault="00A608A0" w:rsidP="00A608A0">
      <w:pPr>
        <w:jc w:val="both"/>
        <w:rPr>
          <w:rFonts w:ascii="Times New Roman" w:hAnsi="Times New Roman"/>
          <w:sz w:val="24"/>
          <w:szCs w:val="24"/>
        </w:rPr>
      </w:pPr>
      <w:r w:rsidRPr="00021D45">
        <w:rPr>
          <w:rFonts w:ascii="Times New Roman" w:hAnsi="Times New Roman"/>
          <w:sz w:val="24"/>
          <w:szCs w:val="24"/>
        </w:rPr>
        <w:t xml:space="preserve">Grafikon </w:t>
      </w:r>
      <w:r w:rsidRPr="00021D45">
        <w:rPr>
          <w:rFonts w:ascii="Times New Roman" w:hAnsi="Times New Roman"/>
          <w:sz w:val="24"/>
          <w:szCs w:val="24"/>
        </w:rPr>
        <w:fldChar w:fldCharType="begin"/>
      </w:r>
      <w:r w:rsidRPr="00021D45">
        <w:rPr>
          <w:rFonts w:ascii="Times New Roman" w:hAnsi="Times New Roman"/>
          <w:sz w:val="24"/>
          <w:szCs w:val="24"/>
        </w:rPr>
        <w:instrText xml:space="preserve"> SEQ Grafikon \* ARABIC </w:instrText>
      </w:r>
      <w:r w:rsidRPr="00021D45">
        <w:rPr>
          <w:rFonts w:ascii="Times New Roman" w:hAnsi="Times New Roman"/>
          <w:sz w:val="24"/>
          <w:szCs w:val="24"/>
        </w:rPr>
        <w:fldChar w:fldCharType="separate"/>
      </w:r>
      <w:r w:rsidR="005B0B50">
        <w:rPr>
          <w:rFonts w:ascii="Times New Roman" w:hAnsi="Times New Roman"/>
          <w:noProof/>
          <w:sz w:val="24"/>
          <w:szCs w:val="24"/>
        </w:rPr>
        <w:t>2</w:t>
      </w:r>
      <w:r w:rsidRPr="00021D45">
        <w:rPr>
          <w:rFonts w:ascii="Times New Roman" w:hAnsi="Times New Roman"/>
          <w:sz w:val="24"/>
          <w:szCs w:val="24"/>
        </w:rPr>
        <w:fldChar w:fldCharType="end"/>
      </w:r>
      <w:r w:rsidRPr="00021D45">
        <w:rPr>
          <w:rFonts w:ascii="Times New Roman" w:hAnsi="Times New Roman"/>
          <w:sz w:val="24"/>
          <w:szCs w:val="24"/>
        </w:rPr>
        <w:t xml:space="preserve">. </w:t>
      </w:r>
      <w:r>
        <w:rPr>
          <w:rFonts w:ascii="Times New Roman" w:hAnsi="Times New Roman"/>
          <w:sz w:val="24"/>
          <w:szCs w:val="24"/>
        </w:rPr>
        <w:t>Struktura prihoda i primitaka</w:t>
      </w:r>
      <w:r w:rsidRPr="00021D45">
        <w:rPr>
          <w:rFonts w:ascii="Times New Roman" w:hAnsi="Times New Roman"/>
          <w:sz w:val="24"/>
          <w:szCs w:val="24"/>
        </w:rPr>
        <w:t xml:space="preserve"> za </w:t>
      </w:r>
      <w:r>
        <w:rPr>
          <w:rFonts w:ascii="Times New Roman" w:hAnsi="Times New Roman"/>
          <w:sz w:val="24"/>
          <w:szCs w:val="24"/>
        </w:rPr>
        <w:t>razdoblje 2</w:t>
      </w:r>
      <w:r w:rsidRPr="00021D45">
        <w:rPr>
          <w:rFonts w:ascii="Times New Roman" w:hAnsi="Times New Roman"/>
          <w:sz w:val="24"/>
          <w:szCs w:val="24"/>
        </w:rPr>
        <w:t>01</w:t>
      </w:r>
      <w:r>
        <w:rPr>
          <w:rFonts w:ascii="Times New Roman" w:hAnsi="Times New Roman"/>
          <w:sz w:val="24"/>
          <w:szCs w:val="24"/>
        </w:rPr>
        <w:t>9</w:t>
      </w:r>
      <w:r w:rsidRPr="00021D45">
        <w:rPr>
          <w:rFonts w:ascii="Times New Roman" w:hAnsi="Times New Roman"/>
          <w:sz w:val="24"/>
          <w:szCs w:val="24"/>
        </w:rPr>
        <w:t>.</w:t>
      </w:r>
      <w:r>
        <w:rPr>
          <w:rFonts w:ascii="Times New Roman" w:hAnsi="Times New Roman"/>
          <w:sz w:val="24"/>
          <w:szCs w:val="24"/>
        </w:rPr>
        <w:t>-2021.</w:t>
      </w:r>
      <w:r w:rsidRPr="00021D45">
        <w:rPr>
          <w:rFonts w:ascii="Times New Roman" w:hAnsi="Times New Roman"/>
          <w:sz w:val="24"/>
          <w:szCs w:val="24"/>
        </w:rPr>
        <w:t xml:space="preserve"> godinu prema </w:t>
      </w:r>
      <w:r>
        <w:rPr>
          <w:rFonts w:ascii="Times New Roman" w:hAnsi="Times New Roman"/>
          <w:sz w:val="24"/>
          <w:szCs w:val="24"/>
        </w:rPr>
        <w:t>osnovnim vrstama</w:t>
      </w:r>
    </w:p>
    <w:p w14:paraId="4AC45400" w14:textId="292A6C24" w:rsidR="00A608A0" w:rsidRDefault="00A608A0" w:rsidP="00A608A0">
      <w:pPr>
        <w:jc w:val="center"/>
        <w:rPr>
          <w:rFonts w:ascii="Times New Roman" w:hAnsi="Times New Roman"/>
          <w:sz w:val="24"/>
          <w:szCs w:val="24"/>
        </w:rPr>
      </w:pPr>
      <w:r>
        <w:rPr>
          <w:noProof/>
        </w:rPr>
        <w:drawing>
          <wp:inline distT="0" distB="0" distL="0" distR="0" wp14:anchorId="5B836AF5" wp14:editId="5B8A30C7">
            <wp:extent cx="4702628" cy="3017520"/>
            <wp:effectExtent l="0" t="0" r="3175" b="11430"/>
            <wp:docPr id="9" name="Chart 9">
              <a:extLst xmlns:a="http://schemas.openxmlformats.org/drawingml/2006/main">
                <a:ext uri="{FF2B5EF4-FFF2-40B4-BE49-F238E27FC236}">
                  <a16:creationId xmlns:a16="http://schemas.microsoft.com/office/drawing/2014/main" id="{7AC5F9AF-F2B0-4B8C-AF8F-FDD75F87B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A165DE" w14:textId="2761D80A" w:rsidR="00A608A0" w:rsidRDefault="00A608A0" w:rsidP="00A8583D">
      <w:pPr>
        <w:jc w:val="both"/>
        <w:rPr>
          <w:rFonts w:ascii="Times New Roman" w:hAnsi="Times New Roman"/>
          <w:sz w:val="24"/>
          <w:szCs w:val="24"/>
        </w:rPr>
      </w:pPr>
      <w:r w:rsidRPr="00021D45">
        <w:rPr>
          <w:rFonts w:ascii="Times New Roman" w:hAnsi="Times New Roman"/>
          <w:b/>
          <w:sz w:val="24"/>
          <w:szCs w:val="24"/>
        </w:rPr>
        <w:lastRenderedPageBreak/>
        <w:t>1.1. PRIHODI POSLOVANJA</w:t>
      </w:r>
    </w:p>
    <w:p w14:paraId="13E2AE94" w14:textId="7DB0DFFF" w:rsidR="00A8583D" w:rsidRPr="00021D45" w:rsidRDefault="00A8583D" w:rsidP="00A8583D">
      <w:pPr>
        <w:jc w:val="both"/>
        <w:rPr>
          <w:rFonts w:ascii="Times New Roman" w:hAnsi="Times New Roman"/>
          <w:sz w:val="24"/>
          <w:szCs w:val="24"/>
        </w:rPr>
      </w:pPr>
      <w:r w:rsidRPr="00021D45">
        <w:rPr>
          <w:rFonts w:ascii="Times New Roman" w:hAnsi="Times New Roman"/>
          <w:sz w:val="24"/>
          <w:szCs w:val="24"/>
        </w:rPr>
        <w:t>Ukupni prihodi poslovanja u 201</w:t>
      </w:r>
      <w:r w:rsidR="00D6145C">
        <w:rPr>
          <w:rFonts w:ascii="Times New Roman" w:hAnsi="Times New Roman"/>
          <w:sz w:val="24"/>
          <w:szCs w:val="24"/>
        </w:rPr>
        <w:t>9</w:t>
      </w:r>
      <w:r w:rsidRPr="00021D45">
        <w:rPr>
          <w:rFonts w:ascii="Times New Roman" w:hAnsi="Times New Roman"/>
          <w:sz w:val="24"/>
          <w:szCs w:val="24"/>
        </w:rPr>
        <w:t xml:space="preserve">. godini planiraju se u iznosu od </w:t>
      </w:r>
      <w:r w:rsidR="0051430B">
        <w:rPr>
          <w:rFonts w:ascii="Times New Roman" w:hAnsi="Times New Roman"/>
          <w:sz w:val="24"/>
          <w:szCs w:val="24"/>
        </w:rPr>
        <w:t>10.970.240,00</w:t>
      </w:r>
      <w:r w:rsidRPr="00021D45">
        <w:rPr>
          <w:rFonts w:ascii="Times New Roman" w:hAnsi="Times New Roman"/>
          <w:sz w:val="24"/>
          <w:szCs w:val="24"/>
        </w:rPr>
        <w:t xml:space="preserve"> kuna</w:t>
      </w:r>
      <w:r w:rsidR="0051430B">
        <w:rPr>
          <w:rFonts w:ascii="Times New Roman" w:hAnsi="Times New Roman"/>
          <w:sz w:val="24"/>
          <w:szCs w:val="24"/>
        </w:rPr>
        <w:t xml:space="preserve"> </w:t>
      </w:r>
      <w:r w:rsidR="0051430B" w:rsidRPr="00021D45">
        <w:rPr>
          <w:rFonts w:ascii="Times New Roman" w:hAnsi="Times New Roman"/>
          <w:sz w:val="24"/>
          <w:szCs w:val="24"/>
        </w:rPr>
        <w:t xml:space="preserve">što je za </w:t>
      </w:r>
      <w:r w:rsidR="0051430B">
        <w:rPr>
          <w:rFonts w:ascii="Times New Roman" w:hAnsi="Times New Roman"/>
          <w:sz w:val="24"/>
          <w:szCs w:val="24"/>
        </w:rPr>
        <w:t>9,11%</w:t>
      </w:r>
      <w:r w:rsidR="0051430B" w:rsidRPr="00021D45">
        <w:rPr>
          <w:rFonts w:ascii="Times New Roman" w:hAnsi="Times New Roman"/>
          <w:sz w:val="24"/>
          <w:szCs w:val="24"/>
        </w:rPr>
        <w:t xml:space="preserve"> </w:t>
      </w:r>
      <w:r w:rsidR="0051430B">
        <w:rPr>
          <w:rFonts w:ascii="Times New Roman" w:hAnsi="Times New Roman"/>
          <w:sz w:val="24"/>
          <w:szCs w:val="24"/>
        </w:rPr>
        <w:t>manje</w:t>
      </w:r>
      <w:r w:rsidR="0051430B" w:rsidRPr="00021D45">
        <w:rPr>
          <w:rFonts w:ascii="Times New Roman" w:hAnsi="Times New Roman"/>
          <w:sz w:val="24"/>
          <w:szCs w:val="24"/>
        </w:rPr>
        <w:t xml:space="preserve"> u odnosu na planirane u Rebalansu II</w:t>
      </w:r>
      <w:r w:rsidR="0051430B">
        <w:rPr>
          <w:rFonts w:ascii="Times New Roman" w:hAnsi="Times New Roman"/>
          <w:sz w:val="24"/>
          <w:szCs w:val="24"/>
        </w:rPr>
        <w:t>I</w:t>
      </w:r>
      <w:r w:rsidR="0051430B" w:rsidRPr="00021D45">
        <w:rPr>
          <w:rFonts w:ascii="Times New Roman" w:hAnsi="Times New Roman"/>
          <w:sz w:val="24"/>
          <w:szCs w:val="24"/>
        </w:rPr>
        <w:t>. Proračuna Općine Barban za 201</w:t>
      </w:r>
      <w:r w:rsidR="0051430B">
        <w:rPr>
          <w:rFonts w:ascii="Times New Roman" w:hAnsi="Times New Roman"/>
          <w:sz w:val="24"/>
          <w:szCs w:val="24"/>
        </w:rPr>
        <w:t>8</w:t>
      </w:r>
      <w:r w:rsidR="0051430B" w:rsidRPr="00021D45">
        <w:rPr>
          <w:rFonts w:ascii="Times New Roman" w:hAnsi="Times New Roman"/>
          <w:sz w:val="24"/>
          <w:szCs w:val="24"/>
        </w:rPr>
        <w:t>. godinu</w:t>
      </w:r>
      <w:r w:rsidRPr="00021D45">
        <w:rPr>
          <w:rFonts w:ascii="Times New Roman" w:hAnsi="Times New Roman"/>
          <w:sz w:val="24"/>
          <w:szCs w:val="24"/>
        </w:rPr>
        <w:t xml:space="preserve">. U strukturi prihoda poslovanja najveći udio imaju porezni prihodi u visini od </w:t>
      </w:r>
      <w:r w:rsidR="0051430B">
        <w:rPr>
          <w:rFonts w:ascii="Times New Roman" w:hAnsi="Times New Roman"/>
          <w:sz w:val="24"/>
          <w:szCs w:val="24"/>
        </w:rPr>
        <w:t>49,13</w:t>
      </w:r>
      <w:r w:rsidRPr="00021D45">
        <w:rPr>
          <w:rFonts w:ascii="Times New Roman" w:hAnsi="Times New Roman"/>
          <w:sz w:val="24"/>
          <w:szCs w:val="24"/>
        </w:rPr>
        <w:t xml:space="preserve">% te prihodi od upravnih i administrativnih pristojbi, pristojbi po posebnim propisima i naknada koji u ukupnim prihodima </w:t>
      </w:r>
      <w:r w:rsidR="00FE5581">
        <w:rPr>
          <w:rFonts w:ascii="Times New Roman" w:hAnsi="Times New Roman"/>
          <w:sz w:val="24"/>
          <w:szCs w:val="24"/>
        </w:rPr>
        <w:t xml:space="preserve">poslovanja </w:t>
      </w:r>
      <w:r w:rsidRPr="00021D45">
        <w:rPr>
          <w:rFonts w:ascii="Times New Roman" w:hAnsi="Times New Roman"/>
          <w:sz w:val="24"/>
          <w:szCs w:val="24"/>
        </w:rPr>
        <w:t xml:space="preserve">sudjeluju sa </w:t>
      </w:r>
      <w:r w:rsidR="0051430B">
        <w:rPr>
          <w:rFonts w:ascii="Times New Roman" w:hAnsi="Times New Roman"/>
          <w:sz w:val="24"/>
          <w:szCs w:val="24"/>
        </w:rPr>
        <w:t>24,83</w:t>
      </w:r>
      <w:r w:rsidRPr="00021D45">
        <w:rPr>
          <w:rFonts w:ascii="Times New Roman" w:hAnsi="Times New Roman"/>
          <w:sz w:val="24"/>
          <w:szCs w:val="24"/>
        </w:rPr>
        <w:t xml:space="preserve">%. Prihodi od pomoći iz inozemstva i od subjekata unutar općeg proračuna u ukupnim prihodima poslovanja sudjeluju s </w:t>
      </w:r>
      <w:r w:rsidR="0051430B">
        <w:rPr>
          <w:rFonts w:ascii="Times New Roman" w:hAnsi="Times New Roman"/>
          <w:sz w:val="24"/>
          <w:szCs w:val="24"/>
        </w:rPr>
        <w:t>13,65</w:t>
      </w:r>
      <w:r w:rsidRPr="00021D45">
        <w:rPr>
          <w:rFonts w:ascii="Times New Roman" w:hAnsi="Times New Roman"/>
          <w:sz w:val="24"/>
          <w:szCs w:val="24"/>
        </w:rPr>
        <w:t>%</w:t>
      </w:r>
      <w:r w:rsidR="00FE5581">
        <w:rPr>
          <w:rFonts w:ascii="Times New Roman" w:hAnsi="Times New Roman"/>
          <w:sz w:val="24"/>
          <w:szCs w:val="24"/>
        </w:rPr>
        <w:t>,</w:t>
      </w:r>
      <w:r w:rsidRPr="00021D45">
        <w:rPr>
          <w:rFonts w:ascii="Times New Roman" w:hAnsi="Times New Roman"/>
          <w:sz w:val="24"/>
          <w:szCs w:val="24"/>
        </w:rPr>
        <w:t xml:space="preserve"> dok prihodi od imovine čine 1</w:t>
      </w:r>
      <w:r w:rsidR="0051430B">
        <w:rPr>
          <w:rFonts w:ascii="Times New Roman" w:hAnsi="Times New Roman"/>
          <w:sz w:val="24"/>
          <w:szCs w:val="24"/>
        </w:rPr>
        <w:t>1,44</w:t>
      </w:r>
      <w:r w:rsidRPr="00021D45">
        <w:rPr>
          <w:rFonts w:ascii="Times New Roman" w:hAnsi="Times New Roman"/>
          <w:sz w:val="24"/>
          <w:szCs w:val="24"/>
        </w:rPr>
        <w:t xml:space="preserve">% ukupnih prihoda poslovanja. </w:t>
      </w:r>
      <w:r w:rsidR="0051430B" w:rsidRPr="0051430B">
        <w:rPr>
          <w:rFonts w:ascii="Times New Roman" w:hAnsi="Times New Roman"/>
          <w:sz w:val="24"/>
          <w:szCs w:val="24"/>
        </w:rPr>
        <w:t>Kazne, upravne mjere i ostali prihodi</w:t>
      </w:r>
      <w:r w:rsidR="0051430B">
        <w:rPr>
          <w:rFonts w:ascii="Times New Roman" w:hAnsi="Times New Roman"/>
          <w:sz w:val="24"/>
          <w:szCs w:val="24"/>
        </w:rPr>
        <w:t xml:space="preserve"> sudjeluju sa 0,92%, dok</w:t>
      </w:r>
      <w:r w:rsidR="0051430B" w:rsidRPr="0051430B">
        <w:rPr>
          <w:rFonts w:ascii="Times New Roman" w:hAnsi="Times New Roman"/>
          <w:sz w:val="24"/>
          <w:szCs w:val="24"/>
        </w:rPr>
        <w:t xml:space="preserve"> </w:t>
      </w:r>
      <w:r w:rsidR="0051430B">
        <w:rPr>
          <w:rFonts w:ascii="Times New Roman" w:hAnsi="Times New Roman"/>
          <w:sz w:val="24"/>
          <w:szCs w:val="24"/>
        </w:rPr>
        <w:t>n</w:t>
      </w:r>
      <w:r w:rsidRPr="00021D45">
        <w:rPr>
          <w:rFonts w:ascii="Times New Roman" w:hAnsi="Times New Roman"/>
          <w:sz w:val="24"/>
          <w:szCs w:val="24"/>
        </w:rPr>
        <w:t>ajmanji udio imaju prihodi od prodaje proizvoda i robe, te pruženih usluga koji čine 0,0</w:t>
      </w:r>
      <w:r w:rsidR="0051430B">
        <w:rPr>
          <w:rFonts w:ascii="Times New Roman" w:hAnsi="Times New Roman"/>
          <w:sz w:val="24"/>
          <w:szCs w:val="24"/>
        </w:rPr>
        <w:t>3</w:t>
      </w:r>
      <w:r w:rsidRPr="00021D45">
        <w:rPr>
          <w:rFonts w:ascii="Times New Roman" w:hAnsi="Times New Roman"/>
          <w:sz w:val="24"/>
          <w:szCs w:val="24"/>
        </w:rPr>
        <w:t>% ukupnih prihoda poslovanja.</w:t>
      </w:r>
      <w:r w:rsidR="0051430B">
        <w:rPr>
          <w:rFonts w:ascii="Times New Roman" w:hAnsi="Times New Roman"/>
          <w:sz w:val="24"/>
          <w:szCs w:val="24"/>
        </w:rPr>
        <w:t xml:space="preserve"> Prihodi poslovanja za 2020. godinu procjenjuju se u iznosu od 9.836.794,00 kuna, a za 2021. godinu u iznosu od 9.637.710,00 kuna.</w:t>
      </w:r>
    </w:p>
    <w:p w14:paraId="7A502939" w14:textId="280C6AD2" w:rsidR="00A8583D" w:rsidRDefault="00A8583D" w:rsidP="00A8583D">
      <w:pPr>
        <w:jc w:val="both"/>
        <w:rPr>
          <w:rFonts w:ascii="Times New Roman" w:hAnsi="Times New Roman"/>
          <w:sz w:val="24"/>
          <w:szCs w:val="24"/>
        </w:rPr>
      </w:pPr>
    </w:p>
    <w:p w14:paraId="0DF47F8C" w14:textId="449B3A99" w:rsidR="00F1485C" w:rsidRPr="00021D45" w:rsidRDefault="00F1485C" w:rsidP="00F1485C">
      <w:pPr>
        <w:rPr>
          <w:rFonts w:ascii="Times New Roman" w:hAnsi="Times New Roman"/>
          <w:sz w:val="24"/>
          <w:szCs w:val="24"/>
        </w:rPr>
      </w:pPr>
      <w:r w:rsidRPr="00021D45">
        <w:rPr>
          <w:rFonts w:ascii="Times New Roman" w:hAnsi="Times New Roman"/>
          <w:sz w:val="24"/>
          <w:szCs w:val="24"/>
        </w:rPr>
        <w:t xml:space="preserve">Grafikon </w:t>
      </w:r>
      <w:r w:rsidRPr="00021D45">
        <w:rPr>
          <w:rFonts w:ascii="Times New Roman" w:hAnsi="Times New Roman"/>
          <w:sz w:val="24"/>
          <w:szCs w:val="24"/>
        </w:rPr>
        <w:fldChar w:fldCharType="begin"/>
      </w:r>
      <w:r w:rsidRPr="00021D45">
        <w:rPr>
          <w:rFonts w:ascii="Times New Roman" w:hAnsi="Times New Roman"/>
          <w:sz w:val="24"/>
          <w:szCs w:val="24"/>
        </w:rPr>
        <w:instrText xml:space="preserve"> SEQ Grafikon \* ARABIC </w:instrText>
      </w:r>
      <w:r w:rsidRPr="00021D45">
        <w:rPr>
          <w:rFonts w:ascii="Times New Roman" w:hAnsi="Times New Roman"/>
          <w:sz w:val="24"/>
          <w:szCs w:val="24"/>
        </w:rPr>
        <w:fldChar w:fldCharType="separate"/>
      </w:r>
      <w:r w:rsidR="005B0B50">
        <w:rPr>
          <w:rFonts w:ascii="Times New Roman" w:hAnsi="Times New Roman"/>
          <w:noProof/>
          <w:sz w:val="24"/>
          <w:szCs w:val="24"/>
        </w:rPr>
        <w:t>3</w:t>
      </w:r>
      <w:r w:rsidRPr="00021D45">
        <w:rPr>
          <w:rFonts w:ascii="Times New Roman" w:hAnsi="Times New Roman"/>
          <w:sz w:val="24"/>
          <w:szCs w:val="24"/>
        </w:rPr>
        <w:fldChar w:fldCharType="end"/>
      </w:r>
      <w:r w:rsidRPr="00021D45">
        <w:rPr>
          <w:rFonts w:ascii="Times New Roman" w:hAnsi="Times New Roman"/>
          <w:sz w:val="24"/>
          <w:szCs w:val="24"/>
        </w:rPr>
        <w:t xml:space="preserve">. </w:t>
      </w:r>
      <w:r>
        <w:rPr>
          <w:rFonts w:ascii="Times New Roman" w:hAnsi="Times New Roman"/>
          <w:sz w:val="24"/>
          <w:szCs w:val="24"/>
        </w:rPr>
        <w:t>Struktura prihoda poslovanja u</w:t>
      </w:r>
      <w:r w:rsidRPr="00021D45">
        <w:rPr>
          <w:rFonts w:ascii="Times New Roman" w:hAnsi="Times New Roman"/>
          <w:sz w:val="24"/>
          <w:szCs w:val="24"/>
        </w:rPr>
        <w:t xml:space="preserve"> Proračuna u razdoblju 201</w:t>
      </w:r>
      <w:r>
        <w:rPr>
          <w:rFonts w:ascii="Times New Roman" w:hAnsi="Times New Roman"/>
          <w:sz w:val="24"/>
          <w:szCs w:val="24"/>
        </w:rPr>
        <w:t>9</w:t>
      </w:r>
      <w:r w:rsidRPr="00021D45">
        <w:rPr>
          <w:rFonts w:ascii="Times New Roman" w:hAnsi="Times New Roman"/>
          <w:sz w:val="24"/>
          <w:szCs w:val="24"/>
        </w:rPr>
        <w:t>.-202</w:t>
      </w:r>
      <w:r>
        <w:rPr>
          <w:rFonts w:ascii="Times New Roman" w:hAnsi="Times New Roman"/>
          <w:sz w:val="24"/>
          <w:szCs w:val="24"/>
        </w:rPr>
        <w:t>1</w:t>
      </w:r>
      <w:r w:rsidRPr="00021D45">
        <w:rPr>
          <w:rFonts w:ascii="Times New Roman" w:hAnsi="Times New Roman"/>
          <w:sz w:val="24"/>
          <w:szCs w:val="24"/>
        </w:rPr>
        <w:t>.</w:t>
      </w:r>
    </w:p>
    <w:p w14:paraId="71AEDC14" w14:textId="42D93AB5" w:rsidR="00F1485C" w:rsidRPr="00021D45" w:rsidRDefault="00F1485C" w:rsidP="00F1485C">
      <w:pPr>
        <w:jc w:val="center"/>
        <w:rPr>
          <w:rFonts w:ascii="Times New Roman" w:hAnsi="Times New Roman"/>
          <w:sz w:val="24"/>
          <w:szCs w:val="24"/>
        </w:rPr>
      </w:pPr>
      <w:r>
        <w:rPr>
          <w:noProof/>
        </w:rPr>
        <w:drawing>
          <wp:inline distT="0" distB="0" distL="0" distR="0" wp14:anchorId="22ADFE8F" wp14:editId="5391963A">
            <wp:extent cx="5648446" cy="2754775"/>
            <wp:effectExtent l="0" t="0" r="9525" b="7620"/>
            <wp:docPr id="4" name="Chart 4">
              <a:extLst xmlns:a="http://schemas.openxmlformats.org/drawingml/2006/main">
                <a:ext uri="{FF2B5EF4-FFF2-40B4-BE49-F238E27FC236}">
                  <a16:creationId xmlns:a16="http://schemas.microsoft.com/office/drawing/2014/main" id="{C6729810-434E-450A-897C-A205D37DF2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A47D94" w14:textId="77777777" w:rsidR="00FE5581" w:rsidRDefault="00FE5581" w:rsidP="00A8583D">
      <w:pPr>
        <w:spacing w:after="120"/>
        <w:jc w:val="both"/>
        <w:rPr>
          <w:rFonts w:ascii="Times New Roman" w:hAnsi="Times New Roman"/>
          <w:b/>
          <w:i/>
          <w:sz w:val="24"/>
          <w:szCs w:val="24"/>
        </w:rPr>
      </w:pPr>
    </w:p>
    <w:p w14:paraId="704A5828" w14:textId="058E2816" w:rsidR="00A8583D" w:rsidRPr="00021D45" w:rsidRDefault="00A8583D" w:rsidP="00A8583D">
      <w:pPr>
        <w:spacing w:after="120"/>
        <w:jc w:val="both"/>
        <w:rPr>
          <w:rFonts w:ascii="Times New Roman" w:hAnsi="Times New Roman"/>
          <w:sz w:val="24"/>
          <w:szCs w:val="24"/>
        </w:rPr>
      </w:pPr>
      <w:r w:rsidRPr="00021D45">
        <w:rPr>
          <w:rFonts w:ascii="Times New Roman" w:hAnsi="Times New Roman"/>
          <w:b/>
          <w:i/>
          <w:sz w:val="24"/>
          <w:szCs w:val="24"/>
        </w:rPr>
        <w:t>PRIHODI OD POREZA</w:t>
      </w:r>
    </w:p>
    <w:p w14:paraId="6F24D876" w14:textId="7C4079E2" w:rsidR="00A8583D" w:rsidRPr="00021D45" w:rsidRDefault="00A8583D" w:rsidP="00A8583D">
      <w:pPr>
        <w:jc w:val="both"/>
        <w:rPr>
          <w:rFonts w:ascii="Times New Roman" w:hAnsi="Times New Roman"/>
          <w:sz w:val="24"/>
          <w:szCs w:val="24"/>
        </w:rPr>
      </w:pPr>
      <w:r w:rsidRPr="00021D45">
        <w:rPr>
          <w:rFonts w:ascii="Times New Roman" w:hAnsi="Times New Roman"/>
          <w:sz w:val="24"/>
          <w:szCs w:val="24"/>
        </w:rPr>
        <w:t>Prihodi od poreza su najznačajnija skupina i obuhvaćaju prihode od poreza i prireza na dohodak, poreza na imovinu te poreza na robu i usluge, a planirani su za 201</w:t>
      </w:r>
      <w:r w:rsidR="0051430B">
        <w:rPr>
          <w:rFonts w:ascii="Times New Roman" w:hAnsi="Times New Roman"/>
          <w:sz w:val="24"/>
          <w:szCs w:val="24"/>
        </w:rPr>
        <w:t>9</w:t>
      </w:r>
      <w:r w:rsidRPr="00021D45">
        <w:rPr>
          <w:rFonts w:ascii="Times New Roman" w:hAnsi="Times New Roman"/>
          <w:sz w:val="24"/>
          <w:szCs w:val="24"/>
        </w:rPr>
        <w:t xml:space="preserve">. godinu u iznosu od </w:t>
      </w:r>
      <w:r w:rsidR="0051430B">
        <w:rPr>
          <w:rFonts w:ascii="Times New Roman" w:hAnsi="Times New Roman"/>
          <w:bCs/>
          <w:color w:val="000000"/>
          <w:sz w:val="24"/>
          <w:szCs w:val="24"/>
        </w:rPr>
        <w:t>5.390.000,00</w:t>
      </w:r>
      <w:r w:rsidRPr="00021D45">
        <w:rPr>
          <w:rFonts w:ascii="Times New Roman" w:hAnsi="Times New Roman"/>
          <w:bCs/>
          <w:color w:val="000000"/>
          <w:sz w:val="24"/>
          <w:szCs w:val="24"/>
        </w:rPr>
        <w:t xml:space="preserve"> kuna</w:t>
      </w:r>
      <w:r w:rsidRPr="00021D45">
        <w:rPr>
          <w:rFonts w:ascii="Times New Roman" w:hAnsi="Times New Roman"/>
          <w:sz w:val="24"/>
          <w:szCs w:val="24"/>
        </w:rPr>
        <w:t xml:space="preserve">, što je </w:t>
      </w:r>
      <w:r w:rsidR="0051430B">
        <w:rPr>
          <w:rFonts w:ascii="Times New Roman" w:hAnsi="Times New Roman"/>
          <w:sz w:val="24"/>
          <w:szCs w:val="24"/>
        </w:rPr>
        <w:t>6,53</w:t>
      </w:r>
      <w:r w:rsidRPr="00021D45">
        <w:rPr>
          <w:rFonts w:ascii="Times New Roman" w:hAnsi="Times New Roman"/>
          <w:sz w:val="24"/>
          <w:szCs w:val="24"/>
        </w:rPr>
        <w:t xml:space="preserve">% </w:t>
      </w:r>
      <w:r w:rsidR="0051430B">
        <w:rPr>
          <w:rFonts w:ascii="Times New Roman" w:hAnsi="Times New Roman"/>
          <w:sz w:val="24"/>
          <w:szCs w:val="24"/>
        </w:rPr>
        <w:t>više</w:t>
      </w:r>
      <w:r w:rsidRPr="00021D45">
        <w:rPr>
          <w:rFonts w:ascii="Times New Roman" w:hAnsi="Times New Roman"/>
          <w:sz w:val="24"/>
          <w:szCs w:val="24"/>
        </w:rPr>
        <w:t xml:space="preserve"> u odnosu na plan za 201</w:t>
      </w:r>
      <w:r w:rsidR="0051430B">
        <w:rPr>
          <w:rFonts w:ascii="Times New Roman" w:hAnsi="Times New Roman"/>
          <w:sz w:val="24"/>
          <w:szCs w:val="24"/>
        </w:rPr>
        <w:t>8</w:t>
      </w:r>
      <w:r w:rsidRPr="00021D45">
        <w:rPr>
          <w:rFonts w:ascii="Times New Roman" w:hAnsi="Times New Roman"/>
          <w:sz w:val="24"/>
          <w:szCs w:val="24"/>
        </w:rPr>
        <w:t xml:space="preserve">. godinu (Rebalans </w:t>
      </w:r>
      <w:r w:rsidR="00DD69F2">
        <w:rPr>
          <w:rFonts w:ascii="Times New Roman" w:hAnsi="Times New Roman"/>
          <w:sz w:val="24"/>
          <w:szCs w:val="24"/>
        </w:rPr>
        <w:t>I</w:t>
      </w:r>
      <w:r w:rsidRPr="00021D45">
        <w:rPr>
          <w:rFonts w:ascii="Times New Roman" w:hAnsi="Times New Roman"/>
          <w:sz w:val="24"/>
          <w:szCs w:val="24"/>
        </w:rPr>
        <w:t>II). Porezni prihodi projicirani su za razdoblje 201</w:t>
      </w:r>
      <w:r w:rsidR="00DD69F2">
        <w:rPr>
          <w:rFonts w:ascii="Times New Roman" w:hAnsi="Times New Roman"/>
          <w:sz w:val="24"/>
          <w:szCs w:val="24"/>
        </w:rPr>
        <w:t>9</w:t>
      </w:r>
      <w:r w:rsidRPr="00021D45">
        <w:rPr>
          <w:rFonts w:ascii="Times New Roman" w:hAnsi="Times New Roman"/>
          <w:sz w:val="24"/>
          <w:szCs w:val="24"/>
        </w:rPr>
        <w:t>.-202</w:t>
      </w:r>
      <w:r w:rsidR="00DD69F2">
        <w:rPr>
          <w:rFonts w:ascii="Times New Roman" w:hAnsi="Times New Roman"/>
          <w:sz w:val="24"/>
          <w:szCs w:val="24"/>
        </w:rPr>
        <w:t>1</w:t>
      </w:r>
      <w:r w:rsidRPr="00021D45">
        <w:rPr>
          <w:rFonts w:ascii="Times New Roman" w:hAnsi="Times New Roman"/>
          <w:sz w:val="24"/>
          <w:szCs w:val="24"/>
        </w:rPr>
        <w:t xml:space="preserve">. temeljem očekivanih gospodarskih kretanja te ostvarenja tijekom tekuće proračunske godine i njihove projekcije u sljedećem proračunskom razdoblju. Stoga, kako je već navedeno, prihodi od poreza u sljedećoj proračunskoj godini planirani su u visini od </w:t>
      </w:r>
      <w:r w:rsidR="00DD69F2">
        <w:rPr>
          <w:rFonts w:ascii="Times New Roman" w:hAnsi="Times New Roman"/>
          <w:sz w:val="24"/>
          <w:szCs w:val="24"/>
        </w:rPr>
        <w:t>5.390.000,00</w:t>
      </w:r>
      <w:r w:rsidRPr="00021D45">
        <w:rPr>
          <w:rFonts w:ascii="Times New Roman" w:hAnsi="Times New Roman"/>
          <w:sz w:val="24"/>
          <w:szCs w:val="24"/>
        </w:rPr>
        <w:t xml:space="preserve"> kuna, a u projekciji za 2019. i 2020. godinu u visini od 5</w:t>
      </w:r>
      <w:r w:rsidR="00DD69F2">
        <w:rPr>
          <w:rFonts w:ascii="Times New Roman" w:hAnsi="Times New Roman"/>
          <w:sz w:val="24"/>
          <w:szCs w:val="24"/>
        </w:rPr>
        <w:t>.547.000</w:t>
      </w:r>
      <w:r w:rsidRPr="00021D45">
        <w:rPr>
          <w:rFonts w:ascii="Times New Roman" w:hAnsi="Times New Roman"/>
          <w:sz w:val="24"/>
          <w:szCs w:val="24"/>
        </w:rPr>
        <w:t xml:space="preserve">,00 kuna, odnosno </w:t>
      </w:r>
      <w:r w:rsidR="00DD69F2">
        <w:rPr>
          <w:rFonts w:ascii="Times New Roman" w:hAnsi="Times New Roman"/>
          <w:sz w:val="24"/>
          <w:szCs w:val="24"/>
        </w:rPr>
        <w:t>5.555.000</w:t>
      </w:r>
      <w:r w:rsidRPr="00021D45">
        <w:rPr>
          <w:rFonts w:ascii="Times New Roman" w:hAnsi="Times New Roman"/>
          <w:sz w:val="24"/>
          <w:szCs w:val="24"/>
        </w:rPr>
        <w:t xml:space="preserve">,00 kuna. </w:t>
      </w:r>
    </w:p>
    <w:p w14:paraId="7391104A" w14:textId="1FA1E66A" w:rsidR="00A8583D" w:rsidRPr="00021D45" w:rsidRDefault="00A8583D" w:rsidP="00A8583D">
      <w:pPr>
        <w:jc w:val="both"/>
        <w:rPr>
          <w:rFonts w:ascii="Times New Roman" w:hAnsi="Times New Roman"/>
          <w:sz w:val="24"/>
          <w:szCs w:val="24"/>
        </w:rPr>
      </w:pPr>
      <w:r w:rsidRPr="00021D45">
        <w:rPr>
          <w:rFonts w:ascii="Times New Roman" w:hAnsi="Times New Roman"/>
          <w:sz w:val="24"/>
          <w:szCs w:val="24"/>
        </w:rPr>
        <w:t>Proračunom za 201</w:t>
      </w:r>
      <w:r w:rsidR="00DD69F2">
        <w:rPr>
          <w:rFonts w:ascii="Times New Roman" w:hAnsi="Times New Roman"/>
          <w:sz w:val="24"/>
          <w:szCs w:val="24"/>
        </w:rPr>
        <w:t>9</w:t>
      </w:r>
      <w:r w:rsidRPr="00021D45">
        <w:rPr>
          <w:rFonts w:ascii="Times New Roman" w:hAnsi="Times New Roman"/>
          <w:sz w:val="24"/>
          <w:szCs w:val="24"/>
        </w:rPr>
        <w:t xml:space="preserve">. godinu, prihodi od poreza i prireza na dohodak predlažu se u iznosu od </w:t>
      </w:r>
      <w:r w:rsidR="00DD69F2">
        <w:rPr>
          <w:rFonts w:ascii="Times New Roman" w:hAnsi="Times New Roman"/>
          <w:sz w:val="24"/>
          <w:szCs w:val="24"/>
        </w:rPr>
        <w:t>4.830.000,00</w:t>
      </w:r>
      <w:r w:rsidRPr="00021D45">
        <w:rPr>
          <w:rFonts w:ascii="Times New Roman" w:hAnsi="Times New Roman"/>
          <w:sz w:val="24"/>
          <w:szCs w:val="24"/>
        </w:rPr>
        <w:t xml:space="preserve"> kn, što je </w:t>
      </w:r>
      <w:r w:rsidR="00DD69F2">
        <w:rPr>
          <w:rFonts w:ascii="Times New Roman" w:hAnsi="Times New Roman"/>
          <w:sz w:val="24"/>
          <w:szCs w:val="24"/>
        </w:rPr>
        <w:t>7,70</w:t>
      </w:r>
      <w:r w:rsidRPr="00021D45">
        <w:rPr>
          <w:rFonts w:ascii="Times New Roman" w:hAnsi="Times New Roman"/>
          <w:sz w:val="24"/>
          <w:szCs w:val="24"/>
        </w:rPr>
        <w:t xml:space="preserve">% </w:t>
      </w:r>
      <w:r w:rsidR="00DD69F2">
        <w:rPr>
          <w:rFonts w:ascii="Times New Roman" w:hAnsi="Times New Roman"/>
          <w:sz w:val="24"/>
          <w:szCs w:val="24"/>
        </w:rPr>
        <w:t>više</w:t>
      </w:r>
      <w:r w:rsidRPr="00021D45">
        <w:rPr>
          <w:rFonts w:ascii="Times New Roman" w:hAnsi="Times New Roman"/>
          <w:sz w:val="24"/>
          <w:szCs w:val="24"/>
        </w:rPr>
        <w:t xml:space="preserve"> u odnosu na plan za 201</w:t>
      </w:r>
      <w:r w:rsidR="00DD69F2">
        <w:rPr>
          <w:rFonts w:ascii="Times New Roman" w:hAnsi="Times New Roman"/>
          <w:sz w:val="24"/>
          <w:szCs w:val="24"/>
        </w:rPr>
        <w:t>8</w:t>
      </w:r>
      <w:r w:rsidRPr="00021D45">
        <w:rPr>
          <w:rFonts w:ascii="Times New Roman" w:hAnsi="Times New Roman"/>
          <w:sz w:val="24"/>
          <w:szCs w:val="24"/>
        </w:rPr>
        <w:t xml:space="preserve">. godinu (Rebalans </w:t>
      </w:r>
      <w:r w:rsidR="00DD69F2">
        <w:rPr>
          <w:rFonts w:ascii="Times New Roman" w:hAnsi="Times New Roman"/>
          <w:sz w:val="24"/>
          <w:szCs w:val="24"/>
        </w:rPr>
        <w:t>I</w:t>
      </w:r>
      <w:r w:rsidRPr="00021D45">
        <w:rPr>
          <w:rFonts w:ascii="Times New Roman" w:hAnsi="Times New Roman"/>
          <w:sz w:val="24"/>
          <w:szCs w:val="24"/>
        </w:rPr>
        <w:t>II).</w:t>
      </w:r>
    </w:p>
    <w:p w14:paraId="1F2AD69A" w14:textId="20D505E6" w:rsidR="00A8583D" w:rsidRPr="00021D45" w:rsidRDefault="00A8583D" w:rsidP="00A8583D">
      <w:pPr>
        <w:jc w:val="both"/>
        <w:rPr>
          <w:rFonts w:ascii="Times New Roman" w:hAnsi="Times New Roman"/>
          <w:bCs/>
          <w:color w:val="000000"/>
        </w:rPr>
      </w:pPr>
      <w:r w:rsidRPr="00021D45">
        <w:rPr>
          <w:rFonts w:ascii="Times New Roman" w:hAnsi="Times New Roman"/>
          <w:sz w:val="24"/>
          <w:szCs w:val="24"/>
        </w:rPr>
        <w:lastRenderedPageBreak/>
        <w:t>Prihodi od poreza na imovinu, unutar kojih su planirani prihodi od poreza na promet nekretninama, predlažu se u iznosu od 500.000,00 kuna, odnosno na razini I</w:t>
      </w:r>
      <w:r w:rsidR="00DD69F2">
        <w:rPr>
          <w:rFonts w:ascii="Times New Roman" w:hAnsi="Times New Roman"/>
          <w:sz w:val="24"/>
          <w:szCs w:val="24"/>
        </w:rPr>
        <w:t>I</w:t>
      </w:r>
      <w:r w:rsidRPr="00021D45">
        <w:rPr>
          <w:rFonts w:ascii="Times New Roman" w:hAnsi="Times New Roman"/>
          <w:sz w:val="24"/>
          <w:szCs w:val="24"/>
        </w:rPr>
        <w:t>I. Izmjena i dopuna proračuna za 201</w:t>
      </w:r>
      <w:r w:rsidR="00DD69F2">
        <w:rPr>
          <w:rFonts w:ascii="Times New Roman" w:hAnsi="Times New Roman"/>
          <w:sz w:val="24"/>
          <w:szCs w:val="24"/>
        </w:rPr>
        <w:t>8</w:t>
      </w:r>
      <w:r w:rsidRPr="00021D45">
        <w:rPr>
          <w:rFonts w:ascii="Times New Roman" w:hAnsi="Times New Roman"/>
          <w:sz w:val="24"/>
          <w:szCs w:val="24"/>
        </w:rPr>
        <w:t>. godinu.</w:t>
      </w:r>
    </w:p>
    <w:p w14:paraId="4977A531" w14:textId="575C0FDE" w:rsidR="00A8583D" w:rsidRPr="00021D45" w:rsidRDefault="00A8583D" w:rsidP="00A8583D">
      <w:pPr>
        <w:jc w:val="both"/>
        <w:rPr>
          <w:rFonts w:ascii="Times New Roman" w:hAnsi="Times New Roman"/>
          <w:bCs/>
          <w:color w:val="000000"/>
        </w:rPr>
      </w:pPr>
      <w:r w:rsidRPr="00021D45">
        <w:rPr>
          <w:rFonts w:ascii="Times New Roman" w:hAnsi="Times New Roman"/>
          <w:sz w:val="24"/>
          <w:szCs w:val="24"/>
        </w:rPr>
        <w:t xml:space="preserve">Porezi na robu i usluge predlažu se u iznosu od </w:t>
      </w:r>
      <w:r w:rsidR="00DD69F2">
        <w:rPr>
          <w:rFonts w:ascii="Times New Roman" w:hAnsi="Times New Roman"/>
          <w:sz w:val="24"/>
          <w:szCs w:val="24"/>
        </w:rPr>
        <w:t>60</w:t>
      </w:r>
      <w:r w:rsidRPr="00021D45">
        <w:rPr>
          <w:rFonts w:ascii="Times New Roman" w:hAnsi="Times New Roman"/>
          <w:sz w:val="24"/>
          <w:szCs w:val="24"/>
        </w:rPr>
        <w:t xml:space="preserve">.000,00 kuna, a odnose se na porez na tvrtku odnosno naziv tvrtke u visini od </w:t>
      </w:r>
      <w:r w:rsidR="00DD69F2">
        <w:rPr>
          <w:rFonts w:ascii="Times New Roman" w:hAnsi="Times New Roman"/>
          <w:sz w:val="24"/>
          <w:szCs w:val="24"/>
        </w:rPr>
        <w:t>1</w:t>
      </w:r>
      <w:r w:rsidRPr="00021D45">
        <w:rPr>
          <w:rFonts w:ascii="Times New Roman" w:hAnsi="Times New Roman"/>
          <w:sz w:val="24"/>
          <w:szCs w:val="24"/>
        </w:rPr>
        <w:t xml:space="preserve">0.000 kuna (budući da je porez na tvrtku ukinut od 01.siječnja 2017. godine, a postoji još </w:t>
      </w:r>
      <w:r w:rsidR="00DD69F2">
        <w:rPr>
          <w:rFonts w:ascii="Times New Roman" w:hAnsi="Times New Roman"/>
          <w:sz w:val="24"/>
          <w:szCs w:val="24"/>
        </w:rPr>
        <w:t>30</w:t>
      </w:r>
      <w:r w:rsidRPr="00021D45">
        <w:rPr>
          <w:rFonts w:ascii="Times New Roman" w:hAnsi="Times New Roman"/>
          <w:sz w:val="24"/>
          <w:szCs w:val="24"/>
        </w:rPr>
        <w:t>.000,00 kn potraživanja za isti, očekuje se barem dio naplate potraživanja), dok je porez na potrošnju planiran u iznosu od 5</w:t>
      </w:r>
      <w:r w:rsidR="00DD69F2">
        <w:rPr>
          <w:rFonts w:ascii="Times New Roman" w:hAnsi="Times New Roman"/>
          <w:sz w:val="24"/>
          <w:szCs w:val="24"/>
        </w:rPr>
        <w:t>0</w:t>
      </w:r>
      <w:r w:rsidRPr="00021D45">
        <w:rPr>
          <w:rFonts w:ascii="Times New Roman" w:hAnsi="Times New Roman"/>
          <w:sz w:val="24"/>
          <w:szCs w:val="24"/>
        </w:rPr>
        <w:t xml:space="preserve">.000 kuna. </w:t>
      </w:r>
    </w:p>
    <w:p w14:paraId="0E091B13" w14:textId="77777777" w:rsidR="00A8583D" w:rsidRPr="00021D45" w:rsidRDefault="00A8583D" w:rsidP="00A8583D">
      <w:pPr>
        <w:jc w:val="both"/>
        <w:rPr>
          <w:rFonts w:ascii="Times New Roman" w:hAnsi="Times New Roman"/>
          <w:sz w:val="24"/>
          <w:szCs w:val="24"/>
        </w:rPr>
      </w:pPr>
    </w:p>
    <w:p w14:paraId="0E606C51" w14:textId="77777777" w:rsidR="00A8583D" w:rsidRPr="00021D45" w:rsidRDefault="00A8583D" w:rsidP="00A8583D">
      <w:pPr>
        <w:spacing w:after="120"/>
        <w:jc w:val="both"/>
        <w:rPr>
          <w:rFonts w:ascii="Times New Roman" w:hAnsi="Times New Roman"/>
          <w:b/>
          <w:i/>
          <w:sz w:val="24"/>
          <w:szCs w:val="24"/>
        </w:rPr>
      </w:pPr>
      <w:r w:rsidRPr="00021D45">
        <w:rPr>
          <w:rFonts w:ascii="Times New Roman" w:hAnsi="Times New Roman"/>
          <w:b/>
          <w:i/>
          <w:sz w:val="24"/>
          <w:szCs w:val="24"/>
        </w:rPr>
        <w:t>POMOĆI IZ INOZEMSTVA I OD SUBJEKATA UNUTAR OPĆE DRŽAVE</w:t>
      </w:r>
    </w:p>
    <w:p w14:paraId="24280CAF" w14:textId="3103CF1C" w:rsidR="00A8583D" w:rsidRPr="00021D45" w:rsidRDefault="00A8583D" w:rsidP="00A8583D">
      <w:pPr>
        <w:spacing w:after="120"/>
        <w:jc w:val="both"/>
        <w:rPr>
          <w:rFonts w:ascii="Times New Roman" w:hAnsi="Times New Roman"/>
          <w:sz w:val="24"/>
          <w:szCs w:val="24"/>
        </w:rPr>
      </w:pPr>
      <w:r w:rsidRPr="00021D45">
        <w:rPr>
          <w:rFonts w:ascii="Times New Roman" w:hAnsi="Times New Roman"/>
          <w:sz w:val="24"/>
          <w:szCs w:val="24"/>
        </w:rPr>
        <w:t>Navedeni se prihodi u 201</w:t>
      </w:r>
      <w:r w:rsidR="00DD69F2">
        <w:rPr>
          <w:rFonts w:ascii="Times New Roman" w:hAnsi="Times New Roman"/>
          <w:sz w:val="24"/>
          <w:szCs w:val="24"/>
        </w:rPr>
        <w:t>9</w:t>
      </w:r>
      <w:r w:rsidRPr="00021D45">
        <w:rPr>
          <w:rFonts w:ascii="Times New Roman" w:hAnsi="Times New Roman"/>
          <w:sz w:val="24"/>
          <w:szCs w:val="24"/>
        </w:rPr>
        <w:t xml:space="preserve">. godini planiraju u iznosu od </w:t>
      </w:r>
      <w:r w:rsidR="00DD69F2">
        <w:rPr>
          <w:rFonts w:ascii="Times New Roman" w:hAnsi="Times New Roman"/>
          <w:sz w:val="24"/>
          <w:szCs w:val="24"/>
        </w:rPr>
        <w:t>1.497.781,00</w:t>
      </w:r>
      <w:r w:rsidRPr="00021D45">
        <w:rPr>
          <w:rFonts w:ascii="Times New Roman" w:hAnsi="Times New Roman"/>
          <w:sz w:val="24"/>
          <w:szCs w:val="24"/>
        </w:rPr>
        <w:t xml:space="preserve"> kuna, dok se u 20</w:t>
      </w:r>
      <w:r w:rsidR="00DD69F2">
        <w:rPr>
          <w:rFonts w:ascii="Times New Roman" w:hAnsi="Times New Roman"/>
          <w:sz w:val="24"/>
          <w:szCs w:val="24"/>
        </w:rPr>
        <w:t>20</w:t>
      </w:r>
      <w:r w:rsidRPr="00021D45">
        <w:rPr>
          <w:rFonts w:ascii="Times New Roman" w:hAnsi="Times New Roman"/>
          <w:sz w:val="24"/>
          <w:szCs w:val="24"/>
        </w:rPr>
        <w:t>. i 202</w:t>
      </w:r>
      <w:r w:rsidR="00DD69F2">
        <w:rPr>
          <w:rFonts w:ascii="Times New Roman" w:hAnsi="Times New Roman"/>
          <w:sz w:val="24"/>
          <w:szCs w:val="24"/>
        </w:rPr>
        <w:t>1</w:t>
      </w:r>
      <w:r w:rsidRPr="00021D45">
        <w:rPr>
          <w:rFonts w:ascii="Times New Roman" w:hAnsi="Times New Roman"/>
          <w:sz w:val="24"/>
          <w:szCs w:val="24"/>
        </w:rPr>
        <w:t xml:space="preserve">. godini očekuje znatno smanjenje ovih prihoda i to na </w:t>
      </w:r>
      <w:r w:rsidR="00DD69F2">
        <w:rPr>
          <w:rFonts w:ascii="Times New Roman" w:hAnsi="Times New Roman"/>
          <w:sz w:val="24"/>
          <w:szCs w:val="24"/>
        </w:rPr>
        <w:t>392.521,00</w:t>
      </w:r>
      <w:r w:rsidRPr="00021D45">
        <w:rPr>
          <w:rFonts w:ascii="Times New Roman" w:hAnsi="Times New Roman"/>
          <w:sz w:val="24"/>
          <w:szCs w:val="24"/>
        </w:rPr>
        <w:t xml:space="preserve"> kuna u 20</w:t>
      </w:r>
      <w:r w:rsidR="00DD69F2">
        <w:rPr>
          <w:rFonts w:ascii="Times New Roman" w:hAnsi="Times New Roman"/>
          <w:sz w:val="24"/>
          <w:szCs w:val="24"/>
        </w:rPr>
        <w:t>20.</w:t>
      </w:r>
      <w:r w:rsidRPr="00021D45">
        <w:rPr>
          <w:rFonts w:ascii="Times New Roman" w:hAnsi="Times New Roman"/>
          <w:sz w:val="24"/>
          <w:szCs w:val="24"/>
        </w:rPr>
        <w:t xml:space="preserve"> godini i </w:t>
      </w:r>
      <w:r w:rsidR="00DD69F2">
        <w:rPr>
          <w:rFonts w:ascii="Times New Roman" w:hAnsi="Times New Roman"/>
          <w:sz w:val="24"/>
          <w:szCs w:val="24"/>
        </w:rPr>
        <w:t>437.521,00</w:t>
      </w:r>
      <w:r w:rsidRPr="00021D45">
        <w:rPr>
          <w:rFonts w:ascii="Times New Roman" w:hAnsi="Times New Roman"/>
          <w:sz w:val="24"/>
          <w:szCs w:val="24"/>
        </w:rPr>
        <w:t xml:space="preserve"> kuna u 202</w:t>
      </w:r>
      <w:r w:rsidR="00DD69F2">
        <w:rPr>
          <w:rFonts w:ascii="Times New Roman" w:hAnsi="Times New Roman"/>
          <w:sz w:val="24"/>
          <w:szCs w:val="24"/>
        </w:rPr>
        <w:t>1</w:t>
      </w:r>
      <w:r w:rsidRPr="00021D45">
        <w:rPr>
          <w:rFonts w:ascii="Times New Roman" w:hAnsi="Times New Roman"/>
          <w:sz w:val="24"/>
          <w:szCs w:val="24"/>
        </w:rPr>
        <w:t>. godini. Većina planiranog iznosa u 201</w:t>
      </w:r>
      <w:r w:rsidR="00DD69F2">
        <w:rPr>
          <w:rFonts w:ascii="Times New Roman" w:hAnsi="Times New Roman"/>
          <w:sz w:val="24"/>
          <w:szCs w:val="24"/>
        </w:rPr>
        <w:t>9</w:t>
      </w:r>
      <w:r w:rsidRPr="00021D45">
        <w:rPr>
          <w:rFonts w:ascii="Times New Roman" w:hAnsi="Times New Roman"/>
          <w:sz w:val="24"/>
          <w:szCs w:val="24"/>
        </w:rPr>
        <w:t>. godini odnosi se na odobrena sredstva za EU projekt „Poduzetnički inkubator Barban – Centar poduzetničke kreativnosti“.</w:t>
      </w:r>
    </w:p>
    <w:p w14:paraId="2F7B6453" w14:textId="1DA6F0CB" w:rsidR="00A8583D" w:rsidRPr="00021D45" w:rsidRDefault="00A8583D" w:rsidP="00A8583D">
      <w:pPr>
        <w:spacing w:after="120"/>
        <w:jc w:val="both"/>
        <w:rPr>
          <w:rFonts w:ascii="Times New Roman" w:hAnsi="Times New Roman"/>
          <w:sz w:val="24"/>
          <w:szCs w:val="24"/>
        </w:rPr>
      </w:pPr>
      <w:r w:rsidRPr="00021D45">
        <w:rPr>
          <w:rFonts w:ascii="Times New Roman" w:hAnsi="Times New Roman"/>
          <w:sz w:val="24"/>
          <w:szCs w:val="24"/>
        </w:rPr>
        <w:t>Pomoći proračunu iz drugih proračuna (državnog, županijskog, gradskog i općinskog) procijenjene su u ukupno planiranom iznosu od 1</w:t>
      </w:r>
      <w:r w:rsidR="00DD69F2">
        <w:rPr>
          <w:rFonts w:ascii="Times New Roman" w:hAnsi="Times New Roman"/>
          <w:sz w:val="24"/>
          <w:szCs w:val="24"/>
        </w:rPr>
        <w:t xml:space="preserve">39.400,00 </w:t>
      </w:r>
      <w:r w:rsidRPr="00021D45">
        <w:rPr>
          <w:rFonts w:ascii="Times New Roman" w:hAnsi="Times New Roman"/>
          <w:sz w:val="24"/>
          <w:szCs w:val="24"/>
        </w:rPr>
        <w:t xml:space="preserve">kuna. </w:t>
      </w:r>
    </w:p>
    <w:p w14:paraId="2BC49A52" w14:textId="539AC35A" w:rsidR="00A8583D" w:rsidRPr="00021D45" w:rsidRDefault="00A8583D" w:rsidP="00A8583D">
      <w:pPr>
        <w:spacing w:after="120"/>
        <w:jc w:val="both"/>
        <w:rPr>
          <w:rFonts w:ascii="Times New Roman" w:hAnsi="Times New Roman"/>
          <w:sz w:val="24"/>
          <w:szCs w:val="24"/>
        </w:rPr>
      </w:pPr>
      <w:r w:rsidRPr="00021D45">
        <w:rPr>
          <w:rFonts w:ascii="Times New Roman" w:hAnsi="Times New Roman"/>
          <w:sz w:val="24"/>
          <w:szCs w:val="24"/>
        </w:rPr>
        <w:t xml:space="preserve">Pomoći izravnanja za decentralizirane funkcije vatrogastva procijenjene su u skladu s Uputama Ministarstva financija za izradu proračuna u ukupnom iznosu od </w:t>
      </w:r>
      <w:r w:rsidR="00DD69F2">
        <w:rPr>
          <w:rFonts w:ascii="Times New Roman" w:hAnsi="Times New Roman"/>
          <w:sz w:val="24"/>
          <w:szCs w:val="24"/>
        </w:rPr>
        <w:t>233.621,00</w:t>
      </w:r>
      <w:r w:rsidRPr="00021D45">
        <w:rPr>
          <w:rFonts w:ascii="Times New Roman" w:hAnsi="Times New Roman"/>
          <w:sz w:val="24"/>
          <w:szCs w:val="24"/>
        </w:rPr>
        <w:t xml:space="preserve"> kun</w:t>
      </w:r>
      <w:r w:rsidR="00DD69F2">
        <w:rPr>
          <w:rFonts w:ascii="Times New Roman" w:hAnsi="Times New Roman"/>
          <w:sz w:val="24"/>
          <w:szCs w:val="24"/>
        </w:rPr>
        <w:t>u.</w:t>
      </w:r>
    </w:p>
    <w:p w14:paraId="30611149" w14:textId="29B51683" w:rsidR="00A8583D" w:rsidRPr="00DD69F2" w:rsidRDefault="00A8583D" w:rsidP="00A8583D">
      <w:pPr>
        <w:spacing w:after="120"/>
        <w:jc w:val="both"/>
        <w:rPr>
          <w:rFonts w:ascii="Times New Roman" w:hAnsi="Times New Roman" w:cs="Times New Roman"/>
          <w:sz w:val="24"/>
          <w:szCs w:val="24"/>
        </w:rPr>
      </w:pPr>
      <w:r w:rsidRPr="00DD69F2">
        <w:rPr>
          <w:rFonts w:ascii="Times New Roman" w:hAnsi="Times New Roman" w:cs="Times New Roman"/>
          <w:sz w:val="24"/>
          <w:szCs w:val="24"/>
        </w:rPr>
        <w:t xml:space="preserve">Pomoći proračunskim korisnicima iz proračuna koji im nije nadležan planirane su u iznosu od </w:t>
      </w:r>
      <w:r w:rsidR="00DD69F2" w:rsidRPr="00DD69F2">
        <w:rPr>
          <w:rFonts w:ascii="Times New Roman" w:hAnsi="Times New Roman" w:cs="Times New Roman"/>
          <w:sz w:val="24"/>
          <w:szCs w:val="24"/>
        </w:rPr>
        <w:t>84.000,00</w:t>
      </w:r>
      <w:r w:rsidRPr="00DD69F2">
        <w:rPr>
          <w:rFonts w:ascii="Times New Roman" w:hAnsi="Times New Roman" w:cs="Times New Roman"/>
          <w:sz w:val="24"/>
          <w:szCs w:val="24"/>
        </w:rPr>
        <w:t xml:space="preserve"> kuna, a odnose se na pomoći proračunskom korisniku za provođenje programa predškole</w:t>
      </w:r>
      <w:r w:rsidR="00DD69F2" w:rsidRPr="00DD69F2">
        <w:rPr>
          <w:rFonts w:ascii="Times New Roman" w:hAnsi="Times New Roman" w:cs="Times New Roman"/>
          <w:sz w:val="24"/>
          <w:szCs w:val="24"/>
        </w:rPr>
        <w:t xml:space="preserve"> </w:t>
      </w:r>
      <w:r w:rsidR="006D13E5">
        <w:rPr>
          <w:rFonts w:ascii="Times New Roman" w:hAnsi="Times New Roman" w:cs="Times New Roman"/>
          <w:sz w:val="24"/>
          <w:szCs w:val="24"/>
        </w:rPr>
        <w:t>te</w:t>
      </w:r>
      <w:r w:rsidR="00DD69F2" w:rsidRPr="00DD69F2">
        <w:rPr>
          <w:rFonts w:ascii="Times New Roman" w:hAnsi="Times New Roman" w:cs="Times New Roman"/>
          <w:sz w:val="24"/>
          <w:szCs w:val="24"/>
        </w:rPr>
        <w:t xml:space="preserve"> pomoći iz općinskih proračuna (Marčana i Žminj) za sufinanciranje smještaja djece u dječjem vrtiću Tratinčica.</w:t>
      </w:r>
    </w:p>
    <w:p w14:paraId="16E0DAAA" w14:textId="4B5B8969" w:rsidR="00A8583D" w:rsidRPr="00021D45" w:rsidRDefault="00A8583D" w:rsidP="00A8583D">
      <w:pPr>
        <w:jc w:val="both"/>
        <w:rPr>
          <w:rFonts w:ascii="Times New Roman" w:hAnsi="Times New Roman"/>
          <w:sz w:val="24"/>
          <w:szCs w:val="24"/>
        </w:rPr>
      </w:pPr>
      <w:r w:rsidRPr="00021D45">
        <w:rPr>
          <w:rFonts w:ascii="Times New Roman" w:hAnsi="Times New Roman"/>
          <w:sz w:val="24"/>
          <w:szCs w:val="24"/>
        </w:rPr>
        <w:t>Pomoći iz državnog proračuna temeljem prijenosa EU sredstava planirane su u 201</w:t>
      </w:r>
      <w:r w:rsidR="00DD69F2">
        <w:rPr>
          <w:rFonts w:ascii="Times New Roman" w:hAnsi="Times New Roman"/>
          <w:sz w:val="24"/>
          <w:szCs w:val="24"/>
        </w:rPr>
        <w:t>9</w:t>
      </w:r>
      <w:r w:rsidRPr="00021D45">
        <w:rPr>
          <w:rFonts w:ascii="Times New Roman" w:hAnsi="Times New Roman"/>
          <w:sz w:val="24"/>
          <w:szCs w:val="24"/>
        </w:rPr>
        <w:t xml:space="preserve">. godini u iznosu od </w:t>
      </w:r>
      <w:r w:rsidR="00DD69F2">
        <w:rPr>
          <w:rFonts w:ascii="Times New Roman" w:hAnsi="Times New Roman"/>
          <w:sz w:val="24"/>
          <w:szCs w:val="24"/>
        </w:rPr>
        <w:t>1.040.760,00</w:t>
      </w:r>
      <w:r w:rsidRPr="00021D45">
        <w:rPr>
          <w:rFonts w:ascii="Times New Roman" w:hAnsi="Times New Roman"/>
          <w:sz w:val="24"/>
          <w:szCs w:val="24"/>
        </w:rPr>
        <w:t xml:space="preserve"> kuna</w:t>
      </w:r>
      <w:r w:rsidR="00DD69F2">
        <w:rPr>
          <w:rFonts w:ascii="Times New Roman" w:hAnsi="Times New Roman"/>
          <w:sz w:val="24"/>
          <w:szCs w:val="24"/>
        </w:rPr>
        <w:t xml:space="preserve">, a odnose se na sredstva za </w:t>
      </w:r>
      <w:r w:rsidRPr="00021D45">
        <w:rPr>
          <w:rFonts w:ascii="Times New Roman" w:hAnsi="Times New Roman"/>
          <w:sz w:val="24"/>
          <w:szCs w:val="24"/>
        </w:rPr>
        <w:t>rekonstrukciju poduzetničkog inkubatora Barban</w:t>
      </w:r>
      <w:r w:rsidR="00DD69F2">
        <w:rPr>
          <w:rFonts w:ascii="Times New Roman" w:hAnsi="Times New Roman"/>
          <w:sz w:val="24"/>
          <w:szCs w:val="24"/>
        </w:rPr>
        <w:t xml:space="preserve"> te izradu strategije turizma.</w:t>
      </w:r>
    </w:p>
    <w:p w14:paraId="4B3167A0" w14:textId="77777777" w:rsidR="00A8583D" w:rsidRPr="00021D45" w:rsidRDefault="00A8583D" w:rsidP="00A8583D">
      <w:pPr>
        <w:jc w:val="both"/>
        <w:rPr>
          <w:rFonts w:ascii="Times New Roman" w:hAnsi="Times New Roman"/>
          <w:b/>
          <w:i/>
          <w:sz w:val="24"/>
          <w:szCs w:val="24"/>
        </w:rPr>
      </w:pPr>
    </w:p>
    <w:p w14:paraId="416143FC" w14:textId="77777777" w:rsidR="00A8583D" w:rsidRPr="00021D45" w:rsidRDefault="00A8583D" w:rsidP="00A8583D">
      <w:pPr>
        <w:spacing w:after="120"/>
        <w:jc w:val="both"/>
        <w:rPr>
          <w:rFonts w:ascii="Times New Roman" w:hAnsi="Times New Roman"/>
          <w:b/>
          <w:i/>
          <w:sz w:val="24"/>
          <w:szCs w:val="24"/>
        </w:rPr>
      </w:pPr>
      <w:r w:rsidRPr="00021D45">
        <w:rPr>
          <w:rFonts w:ascii="Times New Roman" w:hAnsi="Times New Roman"/>
          <w:b/>
          <w:i/>
          <w:sz w:val="24"/>
          <w:szCs w:val="24"/>
        </w:rPr>
        <w:t xml:space="preserve">PRIHODI OD IMOVINE </w:t>
      </w:r>
    </w:p>
    <w:p w14:paraId="4B79F2BD" w14:textId="0DA45736" w:rsidR="00A8583D" w:rsidRPr="00021D45" w:rsidRDefault="00A8583D" w:rsidP="00A8583D">
      <w:pPr>
        <w:spacing w:after="120"/>
        <w:jc w:val="both"/>
        <w:rPr>
          <w:rFonts w:ascii="Times New Roman" w:hAnsi="Times New Roman"/>
          <w:sz w:val="24"/>
          <w:szCs w:val="24"/>
        </w:rPr>
      </w:pPr>
      <w:r w:rsidRPr="00021D45">
        <w:rPr>
          <w:rFonts w:ascii="Times New Roman" w:hAnsi="Times New Roman"/>
          <w:sz w:val="24"/>
          <w:szCs w:val="24"/>
        </w:rPr>
        <w:t xml:space="preserve">Prihodi od imovine planirani su u iznosu od </w:t>
      </w:r>
      <w:r w:rsidR="00DE2073">
        <w:rPr>
          <w:rFonts w:ascii="Times New Roman" w:hAnsi="Times New Roman"/>
          <w:sz w:val="24"/>
          <w:szCs w:val="24"/>
        </w:rPr>
        <w:t>1.255.459,00</w:t>
      </w:r>
      <w:r w:rsidRPr="00021D45">
        <w:rPr>
          <w:rFonts w:ascii="Times New Roman" w:hAnsi="Times New Roman"/>
          <w:sz w:val="24"/>
          <w:szCs w:val="24"/>
        </w:rPr>
        <w:t xml:space="preserve"> kuna, što je za 1</w:t>
      </w:r>
      <w:r w:rsidR="00DE2073">
        <w:rPr>
          <w:rFonts w:ascii="Times New Roman" w:hAnsi="Times New Roman"/>
          <w:sz w:val="24"/>
          <w:szCs w:val="24"/>
        </w:rPr>
        <w:t>3,14</w:t>
      </w:r>
      <w:r w:rsidRPr="00021D45">
        <w:rPr>
          <w:rFonts w:ascii="Times New Roman" w:hAnsi="Times New Roman"/>
          <w:sz w:val="24"/>
          <w:szCs w:val="24"/>
        </w:rPr>
        <w:t>% više od plana za 201</w:t>
      </w:r>
      <w:r w:rsidR="00DE2073">
        <w:rPr>
          <w:rFonts w:ascii="Times New Roman" w:hAnsi="Times New Roman"/>
          <w:sz w:val="24"/>
          <w:szCs w:val="24"/>
        </w:rPr>
        <w:t>8</w:t>
      </w:r>
      <w:r w:rsidRPr="00021D45">
        <w:rPr>
          <w:rFonts w:ascii="Times New Roman" w:hAnsi="Times New Roman"/>
          <w:sz w:val="24"/>
          <w:szCs w:val="24"/>
        </w:rPr>
        <w:t xml:space="preserve">. godinu (Rebalans </w:t>
      </w:r>
      <w:r w:rsidR="00DE2073">
        <w:rPr>
          <w:rFonts w:ascii="Times New Roman" w:hAnsi="Times New Roman"/>
          <w:sz w:val="24"/>
          <w:szCs w:val="24"/>
        </w:rPr>
        <w:t>I</w:t>
      </w:r>
      <w:r w:rsidRPr="00021D45">
        <w:rPr>
          <w:rFonts w:ascii="Times New Roman" w:hAnsi="Times New Roman"/>
          <w:sz w:val="24"/>
          <w:szCs w:val="24"/>
        </w:rPr>
        <w:t xml:space="preserve">II). </w:t>
      </w:r>
      <w:r w:rsidR="00DE2073" w:rsidRPr="00021D45">
        <w:rPr>
          <w:rFonts w:ascii="Times New Roman" w:hAnsi="Times New Roman"/>
          <w:sz w:val="24"/>
          <w:szCs w:val="24"/>
        </w:rPr>
        <w:t xml:space="preserve">Prihodi ove skupine projicirani su u iznosu od </w:t>
      </w:r>
      <w:r w:rsidR="00DE2073">
        <w:rPr>
          <w:rFonts w:ascii="Times New Roman" w:hAnsi="Times New Roman"/>
          <w:sz w:val="24"/>
          <w:szCs w:val="24"/>
        </w:rPr>
        <w:t>1.140.273,00</w:t>
      </w:r>
      <w:r w:rsidR="00DE2073" w:rsidRPr="00021D45">
        <w:rPr>
          <w:rFonts w:ascii="Times New Roman" w:hAnsi="Times New Roman"/>
          <w:sz w:val="24"/>
          <w:szCs w:val="24"/>
        </w:rPr>
        <w:t xml:space="preserve"> kn za 20</w:t>
      </w:r>
      <w:r w:rsidR="00DE2073">
        <w:rPr>
          <w:rFonts w:ascii="Times New Roman" w:hAnsi="Times New Roman"/>
          <w:sz w:val="24"/>
          <w:szCs w:val="24"/>
        </w:rPr>
        <w:t>20</w:t>
      </w:r>
      <w:r w:rsidR="00DE2073" w:rsidRPr="00021D45">
        <w:rPr>
          <w:rFonts w:ascii="Times New Roman" w:hAnsi="Times New Roman"/>
          <w:sz w:val="24"/>
          <w:szCs w:val="24"/>
        </w:rPr>
        <w:t>. godin</w:t>
      </w:r>
      <w:r w:rsidR="00DE2073">
        <w:rPr>
          <w:rFonts w:ascii="Times New Roman" w:hAnsi="Times New Roman"/>
          <w:sz w:val="24"/>
          <w:szCs w:val="24"/>
        </w:rPr>
        <w:t>u</w:t>
      </w:r>
      <w:r w:rsidR="00DE2073" w:rsidRPr="00021D45">
        <w:rPr>
          <w:rFonts w:ascii="Times New Roman" w:hAnsi="Times New Roman"/>
          <w:sz w:val="24"/>
          <w:szCs w:val="24"/>
        </w:rPr>
        <w:t xml:space="preserve"> te </w:t>
      </w:r>
      <w:r w:rsidR="00DE2073">
        <w:rPr>
          <w:rFonts w:ascii="Times New Roman" w:hAnsi="Times New Roman"/>
          <w:sz w:val="24"/>
          <w:szCs w:val="24"/>
        </w:rPr>
        <w:t>1.008.189,00</w:t>
      </w:r>
      <w:r w:rsidR="00DE2073" w:rsidRPr="00021D45">
        <w:rPr>
          <w:rFonts w:ascii="Times New Roman" w:hAnsi="Times New Roman"/>
          <w:sz w:val="24"/>
          <w:szCs w:val="24"/>
        </w:rPr>
        <w:t xml:space="preserve"> za 202</w:t>
      </w:r>
      <w:r w:rsidR="00DE2073">
        <w:rPr>
          <w:rFonts w:ascii="Times New Roman" w:hAnsi="Times New Roman"/>
          <w:sz w:val="24"/>
          <w:szCs w:val="24"/>
        </w:rPr>
        <w:t>1</w:t>
      </w:r>
      <w:r w:rsidR="00DE2073" w:rsidRPr="00021D45">
        <w:rPr>
          <w:rFonts w:ascii="Times New Roman" w:hAnsi="Times New Roman"/>
          <w:sz w:val="24"/>
          <w:szCs w:val="24"/>
        </w:rPr>
        <w:t>. godinu.</w:t>
      </w:r>
    </w:p>
    <w:p w14:paraId="20620E7C" w14:textId="1E9DE4A3" w:rsidR="00A8583D" w:rsidRPr="00021D45" w:rsidRDefault="00A8583D" w:rsidP="00A8583D">
      <w:pPr>
        <w:spacing w:after="120"/>
        <w:jc w:val="both"/>
        <w:rPr>
          <w:rFonts w:ascii="Times New Roman" w:hAnsi="Times New Roman"/>
          <w:sz w:val="24"/>
          <w:szCs w:val="24"/>
        </w:rPr>
      </w:pPr>
      <w:r w:rsidRPr="00021D45">
        <w:rPr>
          <w:rFonts w:ascii="Times New Roman" w:hAnsi="Times New Roman"/>
          <w:sz w:val="24"/>
          <w:szCs w:val="24"/>
        </w:rPr>
        <w:t xml:space="preserve">Prihodi od financijske imovine planirani su u iznosu od </w:t>
      </w:r>
      <w:r w:rsidR="00DE2073">
        <w:rPr>
          <w:rFonts w:ascii="Times New Roman" w:hAnsi="Times New Roman"/>
          <w:sz w:val="24"/>
          <w:szCs w:val="24"/>
        </w:rPr>
        <w:t>120.459,00</w:t>
      </w:r>
      <w:r w:rsidRPr="00021D45">
        <w:rPr>
          <w:rFonts w:ascii="Times New Roman" w:hAnsi="Times New Roman"/>
          <w:sz w:val="24"/>
          <w:szCs w:val="24"/>
        </w:rPr>
        <w:t xml:space="preserve"> kuna i odnose se na prihode od kamata na oročena sredstva i </w:t>
      </w:r>
      <w:r w:rsidR="006D13E5">
        <w:rPr>
          <w:rFonts w:ascii="Times New Roman" w:hAnsi="Times New Roman"/>
          <w:sz w:val="24"/>
          <w:szCs w:val="24"/>
        </w:rPr>
        <w:t>prihode od zateznih kamata.</w:t>
      </w:r>
    </w:p>
    <w:p w14:paraId="6CD26C02" w14:textId="16BA6FF8" w:rsidR="00A8583D" w:rsidRPr="00021D45" w:rsidRDefault="00A8583D" w:rsidP="00A8583D">
      <w:pPr>
        <w:jc w:val="both"/>
        <w:rPr>
          <w:rFonts w:ascii="Times New Roman" w:hAnsi="Times New Roman"/>
          <w:color w:val="FF0000"/>
          <w:sz w:val="24"/>
          <w:szCs w:val="24"/>
        </w:rPr>
      </w:pPr>
      <w:r w:rsidRPr="00021D45">
        <w:rPr>
          <w:rFonts w:ascii="Times New Roman" w:hAnsi="Times New Roman"/>
          <w:sz w:val="24"/>
          <w:szCs w:val="24"/>
        </w:rPr>
        <w:t>Prihodi od nefinancijske imovine planirani su u iznosu od</w:t>
      </w:r>
      <w:r w:rsidR="00DE2073">
        <w:rPr>
          <w:rFonts w:ascii="Times New Roman" w:hAnsi="Times New Roman"/>
          <w:sz w:val="24"/>
          <w:szCs w:val="24"/>
        </w:rPr>
        <w:t xml:space="preserve"> 1.135.000,00</w:t>
      </w:r>
      <w:r w:rsidRPr="00021D45">
        <w:rPr>
          <w:rFonts w:ascii="Times New Roman" w:hAnsi="Times New Roman"/>
          <w:sz w:val="24"/>
          <w:szCs w:val="24"/>
        </w:rPr>
        <w:t xml:space="preserve"> kuna, a odnose se na prihode od zakupa poslovnih prostora, zakupa stambenih objekata, spomeničke rente, naknade za trajni zakup grobnih mjesta, naknade za zadržavanje nezakonito izgrađenih zgrada, naknade za koncesije i slično.</w:t>
      </w:r>
    </w:p>
    <w:p w14:paraId="5F867512" w14:textId="77777777" w:rsidR="00A8583D" w:rsidRPr="00021D45" w:rsidRDefault="00A8583D" w:rsidP="00A8583D">
      <w:pPr>
        <w:jc w:val="both"/>
        <w:rPr>
          <w:rFonts w:ascii="Times New Roman" w:hAnsi="Times New Roman"/>
          <w:sz w:val="24"/>
          <w:szCs w:val="24"/>
        </w:rPr>
      </w:pPr>
    </w:p>
    <w:p w14:paraId="32A450FB" w14:textId="77777777" w:rsidR="006D13E5" w:rsidRDefault="006D13E5" w:rsidP="00A8583D">
      <w:pPr>
        <w:spacing w:after="120"/>
        <w:jc w:val="both"/>
        <w:rPr>
          <w:rFonts w:ascii="Times New Roman" w:hAnsi="Times New Roman"/>
          <w:b/>
          <w:i/>
          <w:sz w:val="24"/>
          <w:szCs w:val="24"/>
        </w:rPr>
      </w:pPr>
    </w:p>
    <w:p w14:paraId="3B4DEC4B" w14:textId="77777777" w:rsidR="006D13E5" w:rsidRDefault="006D13E5" w:rsidP="00A8583D">
      <w:pPr>
        <w:spacing w:after="120"/>
        <w:jc w:val="both"/>
        <w:rPr>
          <w:rFonts w:ascii="Times New Roman" w:hAnsi="Times New Roman"/>
          <w:b/>
          <w:i/>
          <w:sz w:val="24"/>
          <w:szCs w:val="24"/>
        </w:rPr>
      </w:pPr>
    </w:p>
    <w:p w14:paraId="4446268E" w14:textId="64C3818D" w:rsidR="00A8583D" w:rsidRPr="00021D45" w:rsidRDefault="00A8583D" w:rsidP="00A8583D">
      <w:pPr>
        <w:spacing w:after="120"/>
        <w:jc w:val="both"/>
        <w:rPr>
          <w:rFonts w:ascii="Times New Roman" w:hAnsi="Times New Roman"/>
          <w:b/>
          <w:i/>
          <w:sz w:val="24"/>
          <w:szCs w:val="24"/>
        </w:rPr>
      </w:pPr>
      <w:r w:rsidRPr="00021D45">
        <w:rPr>
          <w:rFonts w:ascii="Times New Roman" w:hAnsi="Times New Roman"/>
          <w:b/>
          <w:i/>
          <w:sz w:val="24"/>
          <w:szCs w:val="24"/>
        </w:rPr>
        <w:lastRenderedPageBreak/>
        <w:t>PRIHODI OD UPRAVNIH I ADMINISTRATIVNIH PRISTOJBI I PRIHODI PO POSEBNIM PROPISIMA I NAKNADA</w:t>
      </w:r>
    </w:p>
    <w:p w14:paraId="5241E875" w14:textId="529925AE" w:rsidR="00A8583D" w:rsidRPr="00021D45" w:rsidRDefault="00A8583D" w:rsidP="00A8583D">
      <w:pPr>
        <w:spacing w:after="120"/>
        <w:jc w:val="both"/>
        <w:rPr>
          <w:rFonts w:ascii="Times New Roman" w:hAnsi="Times New Roman"/>
          <w:sz w:val="24"/>
          <w:szCs w:val="24"/>
        </w:rPr>
      </w:pPr>
      <w:r w:rsidRPr="00021D45">
        <w:rPr>
          <w:rFonts w:ascii="Times New Roman" w:hAnsi="Times New Roman"/>
          <w:sz w:val="24"/>
          <w:szCs w:val="24"/>
        </w:rPr>
        <w:t xml:space="preserve">U sljedećoj proračunskoj godini planiraju se ostvariti prihodi od upravnih i administrativnih pristojbi, pristojbi po posebnim propisima i komunalnog doprinosa i naknada u iznosu od </w:t>
      </w:r>
      <w:r w:rsidR="005E5258">
        <w:rPr>
          <w:rFonts w:ascii="Times New Roman" w:hAnsi="Times New Roman"/>
          <w:sz w:val="24"/>
          <w:szCs w:val="24"/>
        </w:rPr>
        <w:t>2.724.000,00</w:t>
      </w:r>
      <w:r w:rsidRPr="00021D45">
        <w:rPr>
          <w:rFonts w:ascii="Times New Roman" w:hAnsi="Times New Roman"/>
          <w:sz w:val="24"/>
          <w:szCs w:val="24"/>
        </w:rPr>
        <w:t xml:space="preserve"> kuna, što je za </w:t>
      </w:r>
      <w:r w:rsidR="00274AFA">
        <w:rPr>
          <w:rFonts w:ascii="Times New Roman" w:hAnsi="Times New Roman"/>
          <w:sz w:val="24"/>
          <w:szCs w:val="24"/>
        </w:rPr>
        <w:t>6,14</w:t>
      </w:r>
      <w:r w:rsidRPr="00021D45">
        <w:rPr>
          <w:rFonts w:ascii="Times New Roman" w:hAnsi="Times New Roman"/>
          <w:sz w:val="24"/>
          <w:szCs w:val="24"/>
        </w:rPr>
        <w:t>% manje u odnosu na plan u 201</w:t>
      </w:r>
      <w:r w:rsidR="00274AFA">
        <w:rPr>
          <w:rFonts w:ascii="Times New Roman" w:hAnsi="Times New Roman"/>
          <w:sz w:val="24"/>
          <w:szCs w:val="24"/>
        </w:rPr>
        <w:t>8</w:t>
      </w:r>
      <w:r w:rsidRPr="00021D45">
        <w:rPr>
          <w:rFonts w:ascii="Times New Roman" w:hAnsi="Times New Roman"/>
          <w:sz w:val="24"/>
          <w:szCs w:val="24"/>
        </w:rPr>
        <w:t>. godini (Rebalans I</w:t>
      </w:r>
      <w:r w:rsidR="00274AFA">
        <w:rPr>
          <w:rFonts w:ascii="Times New Roman" w:hAnsi="Times New Roman"/>
          <w:sz w:val="24"/>
          <w:szCs w:val="24"/>
        </w:rPr>
        <w:t>I</w:t>
      </w:r>
      <w:r w:rsidRPr="00021D45">
        <w:rPr>
          <w:rFonts w:ascii="Times New Roman" w:hAnsi="Times New Roman"/>
          <w:sz w:val="24"/>
          <w:szCs w:val="24"/>
        </w:rPr>
        <w:t xml:space="preserve">I). Prihodi ove skupine projicirani su u iznosu od </w:t>
      </w:r>
      <w:r w:rsidR="00274AFA">
        <w:rPr>
          <w:rFonts w:ascii="Times New Roman" w:hAnsi="Times New Roman"/>
          <w:sz w:val="24"/>
          <w:szCs w:val="24"/>
        </w:rPr>
        <w:t>2.654.000,00</w:t>
      </w:r>
      <w:r w:rsidRPr="00021D45">
        <w:rPr>
          <w:rFonts w:ascii="Times New Roman" w:hAnsi="Times New Roman"/>
          <w:sz w:val="24"/>
          <w:szCs w:val="24"/>
        </w:rPr>
        <w:t xml:space="preserve"> kn za 20</w:t>
      </w:r>
      <w:r w:rsidR="00274AFA">
        <w:rPr>
          <w:rFonts w:ascii="Times New Roman" w:hAnsi="Times New Roman"/>
          <w:sz w:val="24"/>
          <w:szCs w:val="24"/>
        </w:rPr>
        <w:t>20</w:t>
      </w:r>
      <w:r w:rsidRPr="00021D45">
        <w:rPr>
          <w:rFonts w:ascii="Times New Roman" w:hAnsi="Times New Roman"/>
          <w:sz w:val="24"/>
          <w:szCs w:val="24"/>
        </w:rPr>
        <w:t>. godin</w:t>
      </w:r>
      <w:r w:rsidR="00274AFA">
        <w:rPr>
          <w:rFonts w:ascii="Times New Roman" w:hAnsi="Times New Roman"/>
          <w:sz w:val="24"/>
          <w:szCs w:val="24"/>
        </w:rPr>
        <w:t>u</w:t>
      </w:r>
      <w:r w:rsidRPr="00021D45">
        <w:rPr>
          <w:rFonts w:ascii="Times New Roman" w:hAnsi="Times New Roman"/>
          <w:sz w:val="24"/>
          <w:szCs w:val="24"/>
        </w:rPr>
        <w:t xml:space="preserve"> te </w:t>
      </w:r>
      <w:r w:rsidR="00274AFA">
        <w:rPr>
          <w:rFonts w:ascii="Times New Roman" w:hAnsi="Times New Roman"/>
          <w:sz w:val="24"/>
          <w:szCs w:val="24"/>
        </w:rPr>
        <w:t>2.534.000,00</w:t>
      </w:r>
      <w:r w:rsidRPr="00021D45">
        <w:rPr>
          <w:rFonts w:ascii="Times New Roman" w:hAnsi="Times New Roman"/>
          <w:sz w:val="24"/>
          <w:szCs w:val="24"/>
        </w:rPr>
        <w:t xml:space="preserve"> za 202</w:t>
      </w:r>
      <w:r w:rsidR="00274AFA">
        <w:rPr>
          <w:rFonts w:ascii="Times New Roman" w:hAnsi="Times New Roman"/>
          <w:sz w:val="24"/>
          <w:szCs w:val="24"/>
        </w:rPr>
        <w:t>1</w:t>
      </w:r>
      <w:r w:rsidRPr="00021D45">
        <w:rPr>
          <w:rFonts w:ascii="Times New Roman" w:hAnsi="Times New Roman"/>
          <w:sz w:val="24"/>
          <w:szCs w:val="24"/>
        </w:rPr>
        <w:t xml:space="preserve">. godinu. </w:t>
      </w:r>
    </w:p>
    <w:p w14:paraId="457FA64C" w14:textId="1F2B8AA9" w:rsidR="00A8583D" w:rsidRPr="00021D45" w:rsidRDefault="00A8583D" w:rsidP="00A8583D">
      <w:pPr>
        <w:spacing w:after="120"/>
        <w:jc w:val="both"/>
        <w:rPr>
          <w:rFonts w:ascii="Times New Roman" w:hAnsi="Times New Roman"/>
          <w:sz w:val="24"/>
          <w:szCs w:val="24"/>
        </w:rPr>
      </w:pPr>
      <w:r w:rsidRPr="00021D45">
        <w:rPr>
          <w:rFonts w:ascii="Times New Roman" w:hAnsi="Times New Roman"/>
          <w:sz w:val="24"/>
          <w:szCs w:val="24"/>
        </w:rPr>
        <w:t>U 201</w:t>
      </w:r>
      <w:r w:rsidR="00274AFA">
        <w:rPr>
          <w:rFonts w:ascii="Times New Roman" w:hAnsi="Times New Roman"/>
          <w:sz w:val="24"/>
          <w:szCs w:val="24"/>
        </w:rPr>
        <w:t>9</w:t>
      </w:r>
      <w:r w:rsidRPr="00021D45">
        <w:rPr>
          <w:rFonts w:ascii="Times New Roman" w:hAnsi="Times New Roman"/>
          <w:sz w:val="24"/>
          <w:szCs w:val="24"/>
        </w:rPr>
        <w:t xml:space="preserve">. godini prihodi od upravnih i administrativnih pristojbi planirani su u iznosu od </w:t>
      </w:r>
      <w:r w:rsidR="00274AFA">
        <w:rPr>
          <w:rFonts w:ascii="Times New Roman" w:hAnsi="Times New Roman"/>
          <w:sz w:val="24"/>
          <w:szCs w:val="24"/>
        </w:rPr>
        <w:t>220.000,00</w:t>
      </w:r>
      <w:r w:rsidRPr="00021D45">
        <w:rPr>
          <w:rFonts w:ascii="Times New Roman" w:hAnsi="Times New Roman"/>
          <w:sz w:val="24"/>
          <w:szCs w:val="24"/>
        </w:rPr>
        <w:t xml:space="preserve"> kuna, što je za </w:t>
      </w:r>
      <w:r w:rsidR="00274AFA">
        <w:rPr>
          <w:rFonts w:ascii="Times New Roman" w:hAnsi="Times New Roman"/>
          <w:sz w:val="24"/>
          <w:szCs w:val="24"/>
        </w:rPr>
        <w:t>4,27%</w:t>
      </w:r>
      <w:r w:rsidRPr="00021D45">
        <w:rPr>
          <w:rFonts w:ascii="Times New Roman" w:hAnsi="Times New Roman"/>
          <w:sz w:val="24"/>
          <w:szCs w:val="24"/>
        </w:rPr>
        <w:t xml:space="preserve"> </w:t>
      </w:r>
      <w:r w:rsidR="00274AFA">
        <w:rPr>
          <w:rFonts w:ascii="Times New Roman" w:hAnsi="Times New Roman"/>
          <w:sz w:val="24"/>
          <w:szCs w:val="24"/>
        </w:rPr>
        <w:t>više</w:t>
      </w:r>
      <w:r w:rsidRPr="00021D45">
        <w:rPr>
          <w:rFonts w:ascii="Times New Roman" w:hAnsi="Times New Roman"/>
          <w:sz w:val="24"/>
          <w:szCs w:val="24"/>
        </w:rPr>
        <w:t xml:space="preserve"> u odnosu na plan u 201</w:t>
      </w:r>
      <w:r w:rsidR="00274AFA">
        <w:rPr>
          <w:rFonts w:ascii="Times New Roman" w:hAnsi="Times New Roman"/>
          <w:sz w:val="24"/>
          <w:szCs w:val="24"/>
        </w:rPr>
        <w:t>8</w:t>
      </w:r>
      <w:r w:rsidRPr="00021D45">
        <w:rPr>
          <w:rFonts w:ascii="Times New Roman" w:hAnsi="Times New Roman"/>
          <w:sz w:val="24"/>
          <w:szCs w:val="24"/>
        </w:rPr>
        <w:t xml:space="preserve">. godini (Rebalans </w:t>
      </w:r>
      <w:r w:rsidR="00274AFA">
        <w:rPr>
          <w:rFonts w:ascii="Times New Roman" w:hAnsi="Times New Roman"/>
          <w:sz w:val="24"/>
          <w:szCs w:val="24"/>
        </w:rPr>
        <w:t>I</w:t>
      </w:r>
      <w:r w:rsidRPr="00021D45">
        <w:rPr>
          <w:rFonts w:ascii="Times New Roman" w:hAnsi="Times New Roman"/>
          <w:sz w:val="24"/>
          <w:szCs w:val="24"/>
        </w:rPr>
        <w:t>II). Planirani prihodi odnose se na prihode od prodaje državnih biljega, prihode od boravišnih pristojbi, prihode od naknade za održavanje groblja i ostalo.</w:t>
      </w:r>
    </w:p>
    <w:p w14:paraId="4D1B8AA0" w14:textId="5CAA8060" w:rsidR="00A8583D" w:rsidRPr="00021D45" w:rsidRDefault="00A8583D" w:rsidP="00A8583D">
      <w:pPr>
        <w:spacing w:after="120"/>
        <w:jc w:val="both"/>
        <w:rPr>
          <w:rFonts w:ascii="Times New Roman" w:hAnsi="Times New Roman"/>
          <w:sz w:val="24"/>
          <w:szCs w:val="24"/>
        </w:rPr>
      </w:pPr>
      <w:r w:rsidRPr="00021D45">
        <w:rPr>
          <w:rFonts w:ascii="Times New Roman" w:hAnsi="Times New Roman"/>
          <w:sz w:val="24"/>
          <w:szCs w:val="24"/>
        </w:rPr>
        <w:t xml:space="preserve">Prihodi po posebnim propisima planirani su iznosu od </w:t>
      </w:r>
      <w:r w:rsidR="00274AFA">
        <w:rPr>
          <w:rFonts w:ascii="Times New Roman" w:hAnsi="Times New Roman"/>
          <w:sz w:val="24"/>
          <w:szCs w:val="24"/>
        </w:rPr>
        <w:t>754.000,00</w:t>
      </w:r>
      <w:r w:rsidRPr="00021D45">
        <w:rPr>
          <w:rFonts w:ascii="Times New Roman" w:hAnsi="Times New Roman"/>
          <w:sz w:val="24"/>
          <w:szCs w:val="24"/>
        </w:rPr>
        <w:t xml:space="preserve"> kuna, što je za </w:t>
      </w:r>
      <w:r w:rsidR="00274AFA">
        <w:rPr>
          <w:rFonts w:ascii="Times New Roman" w:hAnsi="Times New Roman"/>
          <w:sz w:val="24"/>
          <w:szCs w:val="24"/>
        </w:rPr>
        <w:t>16,48</w:t>
      </w:r>
      <w:r w:rsidRPr="00021D45">
        <w:rPr>
          <w:rFonts w:ascii="Times New Roman" w:hAnsi="Times New Roman"/>
          <w:sz w:val="24"/>
          <w:szCs w:val="24"/>
        </w:rPr>
        <w:t xml:space="preserve">% </w:t>
      </w:r>
      <w:r w:rsidR="00274AFA">
        <w:rPr>
          <w:rFonts w:ascii="Times New Roman" w:hAnsi="Times New Roman"/>
          <w:sz w:val="24"/>
          <w:szCs w:val="24"/>
        </w:rPr>
        <w:t>više</w:t>
      </w:r>
      <w:r w:rsidRPr="00021D45">
        <w:rPr>
          <w:rFonts w:ascii="Times New Roman" w:hAnsi="Times New Roman"/>
          <w:sz w:val="24"/>
          <w:szCs w:val="24"/>
        </w:rPr>
        <w:t xml:space="preserve"> u odnosu na plan u 201</w:t>
      </w:r>
      <w:r w:rsidR="00274AFA">
        <w:rPr>
          <w:rFonts w:ascii="Times New Roman" w:hAnsi="Times New Roman"/>
          <w:sz w:val="24"/>
          <w:szCs w:val="24"/>
        </w:rPr>
        <w:t>8</w:t>
      </w:r>
      <w:r w:rsidRPr="00021D45">
        <w:rPr>
          <w:rFonts w:ascii="Times New Roman" w:hAnsi="Times New Roman"/>
          <w:sz w:val="24"/>
          <w:szCs w:val="24"/>
        </w:rPr>
        <w:t xml:space="preserve">. godini (Rebalans </w:t>
      </w:r>
      <w:r w:rsidR="00274AFA">
        <w:rPr>
          <w:rFonts w:ascii="Times New Roman" w:hAnsi="Times New Roman"/>
          <w:sz w:val="24"/>
          <w:szCs w:val="24"/>
        </w:rPr>
        <w:t>I</w:t>
      </w:r>
      <w:r w:rsidRPr="00021D45">
        <w:rPr>
          <w:rFonts w:ascii="Times New Roman" w:hAnsi="Times New Roman"/>
          <w:sz w:val="24"/>
          <w:szCs w:val="24"/>
        </w:rPr>
        <w:t>II). Najveći dio planiranog iznosa odnosi se na prihode koji će biti uplaćeni u korist proračunskog korisnika (prihodi od sufinanciranja cijena usluga boravka u vrtiću)</w:t>
      </w:r>
      <w:r w:rsidR="00274AFA">
        <w:rPr>
          <w:rFonts w:ascii="Times New Roman" w:hAnsi="Times New Roman"/>
          <w:sz w:val="24"/>
          <w:szCs w:val="24"/>
        </w:rPr>
        <w:t>, prihode od vodnog doprinosa te prihode od refundacija šteta s naslova osiguranja.</w:t>
      </w:r>
    </w:p>
    <w:p w14:paraId="34A1EDDF" w14:textId="25772D2A" w:rsidR="00A8583D" w:rsidRPr="00021D45" w:rsidRDefault="00A8583D" w:rsidP="00A8583D">
      <w:pPr>
        <w:jc w:val="both"/>
        <w:rPr>
          <w:rFonts w:ascii="Times New Roman" w:hAnsi="Times New Roman"/>
          <w:sz w:val="52"/>
          <w:szCs w:val="52"/>
        </w:rPr>
      </w:pPr>
      <w:r w:rsidRPr="00021D45">
        <w:rPr>
          <w:rFonts w:ascii="Times New Roman" w:hAnsi="Times New Roman"/>
          <w:sz w:val="24"/>
          <w:szCs w:val="24"/>
        </w:rPr>
        <w:t>Prihodi od komunalnog doprinosa i naknade ukupno su planirani u 201</w:t>
      </w:r>
      <w:r w:rsidR="00274AFA">
        <w:rPr>
          <w:rFonts w:ascii="Times New Roman" w:hAnsi="Times New Roman"/>
          <w:sz w:val="24"/>
          <w:szCs w:val="24"/>
        </w:rPr>
        <w:t>9</w:t>
      </w:r>
      <w:r w:rsidRPr="00021D45">
        <w:rPr>
          <w:rFonts w:ascii="Times New Roman" w:hAnsi="Times New Roman"/>
          <w:sz w:val="24"/>
          <w:szCs w:val="24"/>
        </w:rPr>
        <w:t xml:space="preserve">. godini u iznosu od </w:t>
      </w:r>
      <w:r w:rsidR="00274AFA">
        <w:rPr>
          <w:rFonts w:ascii="Times New Roman" w:hAnsi="Times New Roman"/>
          <w:sz w:val="24"/>
          <w:szCs w:val="24"/>
        </w:rPr>
        <w:t>1.750.000,00</w:t>
      </w:r>
      <w:r w:rsidRPr="00021D45">
        <w:rPr>
          <w:rFonts w:ascii="Times New Roman" w:hAnsi="Times New Roman"/>
          <w:sz w:val="24"/>
          <w:szCs w:val="24"/>
        </w:rPr>
        <w:t xml:space="preserve"> kuna, što je za </w:t>
      </w:r>
      <w:r w:rsidR="00274AFA">
        <w:rPr>
          <w:rFonts w:ascii="Times New Roman" w:hAnsi="Times New Roman"/>
          <w:sz w:val="24"/>
          <w:szCs w:val="24"/>
        </w:rPr>
        <w:t>14,37%</w:t>
      </w:r>
      <w:r w:rsidRPr="00021D45">
        <w:rPr>
          <w:rFonts w:ascii="Times New Roman" w:hAnsi="Times New Roman"/>
          <w:sz w:val="24"/>
          <w:szCs w:val="24"/>
        </w:rPr>
        <w:t xml:space="preserve"> </w:t>
      </w:r>
      <w:r w:rsidR="00274AFA">
        <w:rPr>
          <w:rFonts w:ascii="Times New Roman" w:hAnsi="Times New Roman"/>
          <w:sz w:val="24"/>
          <w:szCs w:val="24"/>
        </w:rPr>
        <w:t>manje</w:t>
      </w:r>
      <w:r w:rsidRPr="00021D45">
        <w:rPr>
          <w:rFonts w:ascii="Times New Roman" w:hAnsi="Times New Roman"/>
          <w:sz w:val="24"/>
          <w:szCs w:val="24"/>
        </w:rPr>
        <w:t xml:space="preserve"> u odnosu na planirani iznos ovih prihoda </w:t>
      </w:r>
      <w:r w:rsidR="00274AFA">
        <w:rPr>
          <w:rFonts w:ascii="Times New Roman" w:hAnsi="Times New Roman"/>
          <w:sz w:val="24"/>
          <w:szCs w:val="24"/>
        </w:rPr>
        <w:t>trećim</w:t>
      </w:r>
      <w:r w:rsidRPr="00021D45">
        <w:rPr>
          <w:rFonts w:ascii="Times New Roman" w:hAnsi="Times New Roman"/>
          <w:sz w:val="24"/>
          <w:szCs w:val="24"/>
        </w:rPr>
        <w:t xml:space="preserve"> izmjenama i dopunama proračuna Općine Barban za 201</w:t>
      </w:r>
      <w:r w:rsidR="00274AFA">
        <w:rPr>
          <w:rFonts w:ascii="Times New Roman" w:hAnsi="Times New Roman"/>
          <w:sz w:val="24"/>
          <w:szCs w:val="24"/>
        </w:rPr>
        <w:t>8</w:t>
      </w:r>
      <w:r w:rsidRPr="00021D45">
        <w:rPr>
          <w:rFonts w:ascii="Times New Roman" w:hAnsi="Times New Roman"/>
          <w:sz w:val="24"/>
          <w:szCs w:val="24"/>
        </w:rPr>
        <w:t>. godinu.</w:t>
      </w:r>
    </w:p>
    <w:p w14:paraId="34AF112E" w14:textId="77777777" w:rsidR="00DE2073" w:rsidRDefault="00DE2073" w:rsidP="00A8583D">
      <w:pPr>
        <w:spacing w:after="120"/>
        <w:jc w:val="both"/>
        <w:rPr>
          <w:rFonts w:ascii="Times New Roman" w:hAnsi="Times New Roman"/>
          <w:b/>
          <w:i/>
          <w:sz w:val="24"/>
          <w:szCs w:val="24"/>
        </w:rPr>
      </w:pPr>
    </w:p>
    <w:p w14:paraId="0C2A5A9F" w14:textId="3B32E5A2" w:rsidR="00A8583D" w:rsidRPr="00021D45" w:rsidRDefault="00A8583D" w:rsidP="00A8583D">
      <w:pPr>
        <w:spacing w:after="120"/>
        <w:jc w:val="both"/>
        <w:rPr>
          <w:rFonts w:ascii="Times New Roman" w:hAnsi="Times New Roman"/>
          <w:b/>
          <w:i/>
          <w:sz w:val="24"/>
          <w:szCs w:val="24"/>
        </w:rPr>
      </w:pPr>
      <w:r w:rsidRPr="00021D45">
        <w:rPr>
          <w:rFonts w:ascii="Times New Roman" w:hAnsi="Times New Roman"/>
          <w:b/>
          <w:i/>
          <w:sz w:val="24"/>
          <w:szCs w:val="24"/>
        </w:rPr>
        <w:t>PRIHODI OD PRODAJE PROIZVODA I ROBE TE PRUŽENIH USLUGA I PRIHODI OD DONACIJA</w:t>
      </w:r>
    </w:p>
    <w:p w14:paraId="4FE32B86" w14:textId="0953F48B" w:rsidR="00A8583D" w:rsidRPr="00021D45" w:rsidRDefault="00A8583D" w:rsidP="00A8583D">
      <w:pPr>
        <w:spacing w:after="120"/>
        <w:jc w:val="both"/>
        <w:rPr>
          <w:rFonts w:ascii="Times New Roman" w:hAnsi="Times New Roman"/>
          <w:sz w:val="24"/>
          <w:szCs w:val="24"/>
        </w:rPr>
      </w:pPr>
      <w:r w:rsidRPr="00021D45">
        <w:rPr>
          <w:rFonts w:ascii="Times New Roman" w:hAnsi="Times New Roman"/>
          <w:sz w:val="24"/>
          <w:szCs w:val="24"/>
        </w:rPr>
        <w:t xml:space="preserve">Prihodi od prodaje proizvoda i robe te pruženih usluga i prihodi od donacija </w:t>
      </w:r>
      <w:r w:rsidR="004F7F58">
        <w:rPr>
          <w:rFonts w:ascii="Times New Roman" w:hAnsi="Times New Roman"/>
          <w:sz w:val="24"/>
          <w:szCs w:val="24"/>
        </w:rPr>
        <w:t xml:space="preserve">u proračunskom razdoblju 2019.-2021. </w:t>
      </w:r>
      <w:r w:rsidRPr="00021D45">
        <w:rPr>
          <w:rFonts w:ascii="Times New Roman" w:hAnsi="Times New Roman"/>
          <w:sz w:val="24"/>
          <w:szCs w:val="24"/>
        </w:rPr>
        <w:t xml:space="preserve">planirani u iznosu od </w:t>
      </w:r>
      <w:r w:rsidR="00274AFA">
        <w:rPr>
          <w:rFonts w:ascii="Times New Roman" w:hAnsi="Times New Roman"/>
          <w:sz w:val="24"/>
          <w:szCs w:val="24"/>
        </w:rPr>
        <w:t>3</w:t>
      </w:r>
      <w:r w:rsidRPr="00021D45">
        <w:rPr>
          <w:rFonts w:ascii="Times New Roman" w:hAnsi="Times New Roman"/>
          <w:sz w:val="24"/>
          <w:szCs w:val="24"/>
        </w:rPr>
        <w:t>.</w:t>
      </w:r>
      <w:r w:rsidR="00274AFA">
        <w:rPr>
          <w:rFonts w:ascii="Times New Roman" w:hAnsi="Times New Roman"/>
          <w:sz w:val="24"/>
          <w:szCs w:val="24"/>
        </w:rPr>
        <w:t>00</w:t>
      </w:r>
      <w:r w:rsidRPr="00021D45">
        <w:rPr>
          <w:rFonts w:ascii="Times New Roman" w:hAnsi="Times New Roman"/>
          <w:sz w:val="24"/>
          <w:szCs w:val="24"/>
        </w:rPr>
        <w:t xml:space="preserve">0 kuna, a odnose se na </w:t>
      </w:r>
      <w:r w:rsidR="00274AFA">
        <w:rPr>
          <w:rFonts w:ascii="Times New Roman" w:hAnsi="Times New Roman"/>
          <w:sz w:val="24"/>
          <w:szCs w:val="24"/>
        </w:rPr>
        <w:t xml:space="preserve">prihode od pruženih usluga te </w:t>
      </w:r>
      <w:r w:rsidRPr="00021D45">
        <w:rPr>
          <w:rFonts w:ascii="Times New Roman" w:hAnsi="Times New Roman"/>
          <w:sz w:val="24"/>
          <w:szCs w:val="24"/>
        </w:rPr>
        <w:t>donacije trgovačkih društava proračunskom korisniku.</w:t>
      </w:r>
    </w:p>
    <w:p w14:paraId="5909A27F" w14:textId="4679E22C" w:rsidR="00A8583D" w:rsidRDefault="00A8583D" w:rsidP="00A8583D">
      <w:pPr>
        <w:jc w:val="both"/>
        <w:rPr>
          <w:rFonts w:ascii="Times New Roman" w:hAnsi="Times New Roman"/>
          <w:sz w:val="24"/>
          <w:szCs w:val="24"/>
        </w:rPr>
      </w:pPr>
    </w:p>
    <w:p w14:paraId="4CE69A49" w14:textId="46738140" w:rsidR="00274AFA" w:rsidRDefault="00274AFA" w:rsidP="00A8583D">
      <w:pPr>
        <w:jc w:val="both"/>
        <w:rPr>
          <w:rFonts w:ascii="Times New Roman" w:hAnsi="Times New Roman"/>
          <w:b/>
          <w:i/>
          <w:sz w:val="24"/>
          <w:szCs w:val="24"/>
        </w:rPr>
      </w:pPr>
      <w:r>
        <w:rPr>
          <w:rFonts w:ascii="Times New Roman" w:hAnsi="Times New Roman"/>
          <w:b/>
          <w:i/>
          <w:sz w:val="24"/>
          <w:szCs w:val="24"/>
        </w:rPr>
        <w:t>KAZNE, UPRAVNE MJERE I OSTALI PRIHODI</w:t>
      </w:r>
    </w:p>
    <w:p w14:paraId="58324360" w14:textId="7AECF389" w:rsidR="00274AFA" w:rsidRDefault="00274AFA" w:rsidP="00A8583D">
      <w:pPr>
        <w:jc w:val="both"/>
        <w:rPr>
          <w:rFonts w:ascii="Times New Roman" w:hAnsi="Times New Roman"/>
          <w:sz w:val="24"/>
          <w:szCs w:val="24"/>
        </w:rPr>
      </w:pPr>
      <w:r>
        <w:rPr>
          <w:rFonts w:ascii="Times New Roman" w:hAnsi="Times New Roman"/>
          <w:sz w:val="24"/>
          <w:szCs w:val="24"/>
        </w:rPr>
        <w:t xml:space="preserve">Prihodi od kazni, upravnih mjera i ostali prihodi </w:t>
      </w:r>
      <w:r w:rsidR="004F7F58">
        <w:rPr>
          <w:rFonts w:ascii="Times New Roman" w:hAnsi="Times New Roman"/>
          <w:sz w:val="24"/>
          <w:szCs w:val="24"/>
        </w:rPr>
        <w:t xml:space="preserve">u proračunskom razdoblju 2019.-2021. </w:t>
      </w:r>
      <w:r>
        <w:rPr>
          <w:rFonts w:ascii="Times New Roman" w:hAnsi="Times New Roman"/>
          <w:sz w:val="24"/>
          <w:szCs w:val="24"/>
        </w:rPr>
        <w:t>planirani su u iznosu od 100.000,00 kuna. Ova skupina prihoda odnosi se na prihode od naplate sudskih troškova i troškova ovrha.</w:t>
      </w:r>
    </w:p>
    <w:p w14:paraId="41247A82" w14:textId="77777777" w:rsidR="00274AFA" w:rsidRPr="00274AFA" w:rsidRDefault="00274AFA" w:rsidP="00A8583D">
      <w:pPr>
        <w:jc w:val="both"/>
        <w:rPr>
          <w:rFonts w:ascii="Times New Roman" w:hAnsi="Times New Roman"/>
          <w:sz w:val="24"/>
          <w:szCs w:val="24"/>
        </w:rPr>
      </w:pPr>
    </w:p>
    <w:p w14:paraId="61ABD4C6" w14:textId="77777777" w:rsidR="00A8583D" w:rsidRPr="00021D45" w:rsidRDefault="00A8583D" w:rsidP="00A8583D">
      <w:pPr>
        <w:spacing w:after="120"/>
        <w:jc w:val="both"/>
        <w:rPr>
          <w:rFonts w:ascii="Times New Roman" w:hAnsi="Times New Roman"/>
          <w:b/>
          <w:sz w:val="24"/>
          <w:szCs w:val="24"/>
        </w:rPr>
      </w:pPr>
      <w:r w:rsidRPr="00021D45">
        <w:rPr>
          <w:rFonts w:ascii="Times New Roman" w:hAnsi="Times New Roman"/>
          <w:b/>
          <w:sz w:val="24"/>
          <w:szCs w:val="24"/>
        </w:rPr>
        <w:t>1.2. PRIHODI OD PRODAJE NEFINANCIJSKE IMOVINE</w:t>
      </w:r>
    </w:p>
    <w:p w14:paraId="180EACB0" w14:textId="72F18F5B" w:rsidR="00A8583D" w:rsidRDefault="00A8583D" w:rsidP="00A8583D">
      <w:pPr>
        <w:spacing w:after="120"/>
        <w:jc w:val="both"/>
        <w:rPr>
          <w:rFonts w:ascii="Times New Roman" w:hAnsi="Times New Roman"/>
          <w:sz w:val="24"/>
          <w:szCs w:val="24"/>
        </w:rPr>
      </w:pPr>
      <w:r w:rsidRPr="00021D45">
        <w:rPr>
          <w:rFonts w:ascii="Times New Roman" w:hAnsi="Times New Roman"/>
          <w:sz w:val="24"/>
          <w:szCs w:val="24"/>
        </w:rPr>
        <w:t>Prihodi od prodaje nefinancijske imovine u 201</w:t>
      </w:r>
      <w:r w:rsidR="00014FCD">
        <w:rPr>
          <w:rFonts w:ascii="Times New Roman" w:hAnsi="Times New Roman"/>
          <w:sz w:val="24"/>
          <w:szCs w:val="24"/>
        </w:rPr>
        <w:t>9</w:t>
      </w:r>
      <w:r w:rsidRPr="00021D45">
        <w:rPr>
          <w:rFonts w:ascii="Times New Roman" w:hAnsi="Times New Roman"/>
          <w:sz w:val="24"/>
          <w:szCs w:val="24"/>
        </w:rPr>
        <w:t xml:space="preserve">. godini planirani su u iznosu od </w:t>
      </w:r>
      <w:r w:rsidR="002F4567">
        <w:rPr>
          <w:rFonts w:ascii="Times New Roman" w:hAnsi="Times New Roman"/>
          <w:sz w:val="24"/>
          <w:szCs w:val="24"/>
        </w:rPr>
        <w:t>8</w:t>
      </w:r>
      <w:r w:rsidRPr="00021D45">
        <w:rPr>
          <w:rFonts w:ascii="Times New Roman" w:hAnsi="Times New Roman"/>
          <w:sz w:val="24"/>
          <w:szCs w:val="24"/>
        </w:rPr>
        <w:t xml:space="preserve">00.000,00 kuna, što je za </w:t>
      </w:r>
      <w:r w:rsidR="006D13E5">
        <w:rPr>
          <w:rFonts w:ascii="Times New Roman" w:hAnsi="Times New Roman"/>
          <w:sz w:val="24"/>
          <w:szCs w:val="24"/>
        </w:rPr>
        <w:t>3</w:t>
      </w:r>
      <w:r w:rsidR="002F4567">
        <w:rPr>
          <w:rFonts w:ascii="Times New Roman" w:hAnsi="Times New Roman"/>
          <w:sz w:val="24"/>
          <w:szCs w:val="24"/>
        </w:rPr>
        <w:t>3,33</w:t>
      </w:r>
      <w:r w:rsidRPr="00021D45">
        <w:rPr>
          <w:rFonts w:ascii="Times New Roman" w:hAnsi="Times New Roman"/>
          <w:sz w:val="24"/>
          <w:szCs w:val="24"/>
        </w:rPr>
        <w:t xml:space="preserve">% </w:t>
      </w:r>
      <w:r w:rsidR="002F4567">
        <w:rPr>
          <w:rFonts w:ascii="Times New Roman" w:hAnsi="Times New Roman"/>
          <w:sz w:val="24"/>
          <w:szCs w:val="24"/>
        </w:rPr>
        <w:t>više</w:t>
      </w:r>
      <w:r w:rsidRPr="00021D45">
        <w:rPr>
          <w:rFonts w:ascii="Times New Roman" w:hAnsi="Times New Roman"/>
          <w:sz w:val="24"/>
          <w:szCs w:val="24"/>
        </w:rPr>
        <w:t xml:space="preserve"> u odnosu na plan za 201</w:t>
      </w:r>
      <w:r w:rsidR="002F4567">
        <w:rPr>
          <w:rFonts w:ascii="Times New Roman" w:hAnsi="Times New Roman"/>
          <w:sz w:val="24"/>
          <w:szCs w:val="24"/>
        </w:rPr>
        <w:t>8</w:t>
      </w:r>
      <w:r w:rsidRPr="00021D45">
        <w:rPr>
          <w:rFonts w:ascii="Times New Roman" w:hAnsi="Times New Roman"/>
          <w:sz w:val="24"/>
          <w:szCs w:val="24"/>
        </w:rPr>
        <w:t>. godinu (Rebalans II</w:t>
      </w:r>
      <w:r w:rsidR="002F4567">
        <w:rPr>
          <w:rFonts w:ascii="Times New Roman" w:hAnsi="Times New Roman"/>
          <w:sz w:val="24"/>
          <w:szCs w:val="24"/>
        </w:rPr>
        <w:t>I</w:t>
      </w:r>
      <w:r w:rsidRPr="00021D45">
        <w:rPr>
          <w:rFonts w:ascii="Times New Roman" w:hAnsi="Times New Roman"/>
          <w:sz w:val="24"/>
          <w:szCs w:val="24"/>
        </w:rPr>
        <w:t xml:space="preserve">). </w:t>
      </w:r>
      <w:r w:rsidR="002F4567">
        <w:rPr>
          <w:rFonts w:ascii="Times New Roman" w:hAnsi="Times New Roman"/>
          <w:sz w:val="24"/>
          <w:szCs w:val="24"/>
        </w:rPr>
        <w:t xml:space="preserve">U 2020. godini planiraju se u iznosu od 500.000,00 kuna, a u 2021. godini u iznosu od 450.000,00 kuna. </w:t>
      </w:r>
      <w:r w:rsidRPr="00021D45">
        <w:rPr>
          <w:rFonts w:ascii="Times New Roman" w:hAnsi="Times New Roman"/>
          <w:sz w:val="24"/>
          <w:szCs w:val="24"/>
        </w:rPr>
        <w:t>Ukupno planirani iznos odnosi se na prihode od prodaje neproizvedene dugotrajne i to kroz prodaju zemljišta u vlasništvu Općine.</w:t>
      </w:r>
    </w:p>
    <w:p w14:paraId="314D1BC5" w14:textId="17FC92F0" w:rsidR="002F4567" w:rsidRDefault="002F4567" w:rsidP="00A8583D">
      <w:pPr>
        <w:spacing w:after="120"/>
        <w:jc w:val="both"/>
        <w:rPr>
          <w:rFonts w:ascii="Times New Roman" w:hAnsi="Times New Roman"/>
          <w:sz w:val="24"/>
          <w:szCs w:val="24"/>
        </w:rPr>
      </w:pPr>
    </w:p>
    <w:p w14:paraId="4F9DC73F" w14:textId="77777777" w:rsidR="006D13E5" w:rsidRPr="00021D45" w:rsidRDefault="006D13E5" w:rsidP="00A8583D">
      <w:pPr>
        <w:spacing w:after="120"/>
        <w:jc w:val="both"/>
        <w:rPr>
          <w:rFonts w:ascii="Times New Roman" w:hAnsi="Times New Roman"/>
          <w:sz w:val="24"/>
          <w:szCs w:val="24"/>
        </w:rPr>
      </w:pPr>
    </w:p>
    <w:p w14:paraId="06039FFA" w14:textId="77777777" w:rsidR="00A8583D" w:rsidRPr="00021D45" w:rsidRDefault="00A8583D" w:rsidP="00A8583D">
      <w:pPr>
        <w:spacing w:after="120"/>
        <w:jc w:val="both"/>
        <w:rPr>
          <w:rFonts w:ascii="Times New Roman" w:hAnsi="Times New Roman"/>
          <w:b/>
          <w:sz w:val="24"/>
          <w:szCs w:val="24"/>
        </w:rPr>
      </w:pPr>
      <w:r w:rsidRPr="00021D45">
        <w:rPr>
          <w:rFonts w:ascii="Times New Roman" w:hAnsi="Times New Roman"/>
          <w:b/>
          <w:sz w:val="24"/>
          <w:szCs w:val="24"/>
        </w:rPr>
        <w:lastRenderedPageBreak/>
        <w:t>1.3. PRIMICI OD FINANCIJSKE IMOVINE I ZADUŽIVANJA</w:t>
      </w:r>
    </w:p>
    <w:p w14:paraId="541CEA99" w14:textId="5BF64256" w:rsidR="00A8583D" w:rsidRPr="00021D45" w:rsidRDefault="00A8583D" w:rsidP="00A8583D">
      <w:pPr>
        <w:spacing w:after="120"/>
        <w:jc w:val="both"/>
        <w:rPr>
          <w:rFonts w:ascii="Times New Roman" w:hAnsi="Times New Roman"/>
          <w:sz w:val="24"/>
          <w:szCs w:val="24"/>
        </w:rPr>
      </w:pPr>
      <w:r w:rsidRPr="00021D45">
        <w:rPr>
          <w:rFonts w:ascii="Times New Roman" w:hAnsi="Times New Roman"/>
          <w:sz w:val="24"/>
          <w:szCs w:val="24"/>
        </w:rPr>
        <w:t xml:space="preserve">Primici od financijske imovine i zaduživanja planiraju se u iznosu od </w:t>
      </w:r>
      <w:r w:rsidR="002F4567">
        <w:rPr>
          <w:rFonts w:ascii="Times New Roman" w:hAnsi="Times New Roman"/>
          <w:sz w:val="24"/>
          <w:szCs w:val="24"/>
        </w:rPr>
        <w:t>2.0</w:t>
      </w:r>
      <w:r w:rsidRPr="00021D45">
        <w:rPr>
          <w:rFonts w:ascii="Times New Roman" w:hAnsi="Times New Roman"/>
          <w:sz w:val="24"/>
          <w:szCs w:val="24"/>
        </w:rPr>
        <w:t xml:space="preserve">00.000,00 kn. </w:t>
      </w:r>
      <w:r w:rsidR="002F4567" w:rsidRPr="002F4567">
        <w:rPr>
          <w:rFonts w:ascii="Times New Roman" w:hAnsi="Times New Roman"/>
          <w:sz w:val="24"/>
          <w:szCs w:val="24"/>
        </w:rPr>
        <w:t>U 201</w:t>
      </w:r>
      <w:r w:rsidR="002F4567">
        <w:rPr>
          <w:rFonts w:ascii="Times New Roman" w:hAnsi="Times New Roman"/>
          <w:sz w:val="24"/>
          <w:szCs w:val="24"/>
        </w:rPr>
        <w:t>8</w:t>
      </w:r>
      <w:r w:rsidR="002F4567" w:rsidRPr="002F4567">
        <w:rPr>
          <w:rFonts w:ascii="Times New Roman" w:hAnsi="Times New Roman"/>
          <w:sz w:val="24"/>
          <w:szCs w:val="24"/>
        </w:rPr>
        <w:t xml:space="preserve">. godini Općina </w:t>
      </w:r>
      <w:r w:rsidR="002F4567">
        <w:rPr>
          <w:rFonts w:ascii="Times New Roman" w:hAnsi="Times New Roman"/>
          <w:sz w:val="24"/>
          <w:szCs w:val="24"/>
        </w:rPr>
        <w:t>Barban</w:t>
      </w:r>
      <w:r w:rsidR="002F4567" w:rsidRPr="002F4567">
        <w:rPr>
          <w:rFonts w:ascii="Times New Roman" w:hAnsi="Times New Roman"/>
          <w:sz w:val="24"/>
          <w:szCs w:val="24"/>
        </w:rPr>
        <w:t xml:space="preserve"> zaključila je Ugovor o dugoročnom kreditu s Hrvatskom bankom za obnovu i razvitak (HBOR), u iznosu 2.</w:t>
      </w:r>
      <w:r w:rsidR="002F4567">
        <w:rPr>
          <w:rFonts w:ascii="Times New Roman" w:hAnsi="Times New Roman"/>
          <w:sz w:val="24"/>
          <w:szCs w:val="24"/>
        </w:rPr>
        <w:t>0</w:t>
      </w:r>
      <w:r w:rsidR="002F4567" w:rsidRPr="002F4567">
        <w:rPr>
          <w:rFonts w:ascii="Times New Roman" w:hAnsi="Times New Roman"/>
          <w:sz w:val="24"/>
          <w:szCs w:val="24"/>
        </w:rPr>
        <w:t xml:space="preserve">00.000,00 kuna, za potrebe realizacije Projekta modernizacije </w:t>
      </w:r>
      <w:r w:rsidR="002F4567">
        <w:rPr>
          <w:rFonts w:ascii="Times New Roman" w:hAnsi="Times New Roman"/>
          <w:sz w:val="24"/>
          <w:szCs w:val="24"/>
        </w:rPr>
        <w:t xml:space="preserve">sustava </w:t>
      </w:r>
      <w:r w:rsidR="002F4567" w:rsidRPr="002F4567">
        <w:rPr>
          <w:rFonts w:ascii="Times New Roman" w:hAnsi="Times New Roman"/>
          <w:sz w:val="24"/>
          <w:szCs w:val="24"/>
        </w:rPr>
        <w:t xml:space="preserve">javne rasvjete </w:t>
      </w:r>
      <w:r w:rsidR="002F4567">
        <w:rPr>
          <w:rFonts w:ascii="Times New Roman" w:hAnsi="Times New Roman"/>
          <w:sz w:val="24"/>
          <w:szCs w:val="24"/>
        </w:rPr>
        <w:t>u Općini Barban</w:t>
      </w:r>
      <w:r w:rsidR="002F4567" w:rsidRPr="002F4567">
        <w:rPr>
          <w:rFonts w:ascii="Times New Roman" w:hAnsi="Times New Roman"/>
          <w:sz w:val="24"/>
          <w:szCs w:val="24"/>
        </w:rPr>
        <w:t>. U tijeku je postupak javnog nadmetanja za izbor izvođača radova, pa će se projekt realizirati kroz dvije proračunske godine 201</w:t>
      </w:r>
      <w:r w:rsidR="002F4567">
        <w:rPr>
          <w:rFonts w:ascii="Times New Roman" w:hAnsi="Times New Roman"/>
          <w:sz w:val="24"/>
          <w:szCs w:val="24"/>
        </w:rPr>
        <w:t>8</w:t>
      </w:r>
      <w:r w:rsidR="002F4567" w:rsidRPr="002F4567">
        <w:rPr>
          <w:rFonts w:ascii="Times New Roman" w:hAnsi="Times New Roman"/>
          <w:sz w:val="24"/>
          <w:szCs w:val="24"/>
        </w:rPr>
        <w:t>. i 201</w:t>
      </w:r>
      <w:r w:rsidR="005B0B50">
        <w:rPr>
          <w:rFonts w:ascii="Times New Roman" w:hAnsi="Times New Roman"/>
          <w:sz w:val="24"/>
          <w:szCs w:val="24"/>
        </w:rPr>
        <w:t>9</w:t>
      </w:r>
      <w:r w:rsidR="002F4567" w:rsidRPr="002F4567">
        <w:rPr>
          <w:rFonts w:ascii="Times New Roman" w:hAnsi="Times New Roman"/>
          <w:sz w:val="24"/>
          <w:szCs w:val="24"/>
        </w:rPr>
        <w:t>. godinu. Sredstva po ugovoru o kreditu u iznosu 2.</w:t>
      </w:r>
      <w:r w:rsidR="002F4567">
        <w:rPr>
          <w:rFonts w:ascii="Times New Roman" w:hAnsi="Times New Roman"/>
          <w:sz w:val="24"/>
          <w:szCs w:val="24"/>
        </w:rPr>
        <w:t>0</w:t>
      </w:r>
      <w:r w:rsidR="002F4567" w:rsidRPr="002F4567">
        <w:rPr>
          <w:rFonts w:ascii="Times New Roman" w:hAnsi="Times New Roman"/>
          <w:sz w:val="24"/>
          <w:szCs w:val="24"/>
        </w:rPr>
        <w:t xml:space="preserve">00.000,00 kn još uvijek nisu korištena od strane Općine </w:t>
      </w:r>
      <w:r w:rsidR="002F4567">
        <w:rPr>
          <w:rFonts w:ascii="Times New Roman" w:hAnsi="Times New Roman"/>
          <w:sz w:val="24"/>
          <w:szCs w:val="24"/>
        </w:rPr>
        <w:t>Barban</w:t>
      </w:r>
      <w:r w:rsidR="002F4567" w:rsidRPr="002F4567">
        <w:rPr>
          <w:rFonts w:ascii="Times New Roman" w:hAnsi="Times New Roman"/>
          <w:sz w:val="24"/>
          <w:szCs w:val="24"/>
        </w:rPr>
        <w:t xml:space="preserve">, a koristit će se na način da će HBOR plaćati obračunske situacije, po zahtjevu Općine </w:t>
      </w:r>
      <w:r w:rsidR="002F4567">
        <w:rPr>
          <w:rFonts w:ascii="Times New Roman" w:hAnsi="Times New Roman"/>
          <w:sz w:val="24"/>
          <w:szCs w:val="24"/>
        </w:rPr>
        <w:t>Barban</w:t>
      </w:r>
      <w:r w:rsidR="002F4567" w:rsidRPr="002F4567">
        <w:rPr>
          <w:rFonts w:ascii="Times New Roman" w:hAnsi="Times New Roman"/>
          <w:sz w:val="24"/>
          <w:szCs w:val="24"/>
        </w:rPr>
        <w:t>, direktno izvođaču radova, pa je s toga  potrebno planirati korištenje kredita u 201</w:t>
      </w:r>
      <w:r w:rsidR="002F4567">
        <w:rPr>
          <w:rFonts w:ascii="Times New Roman" w:hAnsi="Times New Roman"/>
          <w:sz w:val="24"/>
          <w:szCs w:val="24"/>
        </w:rPr>
        <w:t>9</w:t>
      </w:r>
      <w:r w:rsidR="002F4567" w:rsidRPr="002F4567">
        <w:rPr>
          <w:rFonts w:ascii="Times New Roman" w:hAnsi="Times New Roman"/>
          <w:sz w:val="24"/>
          <w:szCs w:val="24"/>
        </w:rPr>
        <w:t xml:space="preserve">. godini.  </w:t>
      </w:r>
    </w:p>
    <w:p w14:paraId="7460D2EF" w14:textId="77777777" w:rsidR="00A8583D" w:rsidRPr="00021D45" w:rsidRDefault="00A8583D" w:rsidP="00A8583D">
      <w:pPr>
        <w:spacing w:after="120"/>
        <w:jc w:val="both"/>
        <w:rPr>
          <w:rFonts w:ascii="Times New Roman" w:hAnsi="Times New Roman"/>
          <w:sz w:val="24"/>
          <w:szCs w:val="24"/>
        </w:rPr>
      </w:pPr>
    </w:p>
    <w:p w14:paraId="4189157B" w14:textId="77777777" w:rsidR="00A8583D" w:rsidRPr="00021D45" w:rsidRDefault="00A8583D" w:rsidP="00A8583D">
      <w:pPr>
        <w:spacing w:after="120"/>
        <w:jc w:val="both"/>
        <w:rPr>
          <w:rFonts w:ascii="Times New Roman" w:hAnsi="Times New Roman"/>
          <w:b/>
          <w:sz w:val="24"/>
          <w:szCs w:val="24"/>
        </w:rPr>
      </w:pPr>
      <w:r w:rsidRPr="00021D45">
        <w:rPr>
          <w:rFonts w:ascii="Times New Roman" w:hAnsi="Times New Roman"/>
          <w:b/>
          <w:sz w:val="24"/>
          <w:szCs w:val="24"/>
        </w:rPr>
        <w:t>1.4. RASPOLOŽIVA SREDSTVA IZ PRETHODNIH GODINA</w:t>
      </w:r>
    </w:p>
    <w:p w14:paraId="27D590B3" w14:textId="77777777" w:rsidR="003D105A" w:rsidRDefault="007F33B6" w:rsidP="003D105A">
      <w:pPr>
        <w:spacing w:after="120"/>
        <w:jc w:val="both"/>
        <w:rPr>
          <w:rFonts w:ascii="Times New Roman" w:hAnsi="Times New Roman"/>
          <w:sz w:val="24"/>
          <w:szCs w:val="24"/>
        </w:rPr>
      </w:pPr>
      <w:r w:rsidRPr="00021D45">
        <w:rPr>
          <w:rFonts w:ascii="Times New Roman" w:hAnsi="Times New Roman"/>
          <w:sz w:val="24"/>
          <w:szCs w:val="24"/>
        </w:rPr>
        <w:t>Općina Barban odlučila se sukcesivno i višegodišnje planiranje pokrića manjka iz prethodnih godina, budući da se preneseni manjak realno ne može pokriti u jednoj godini. Prilikom usvajanja Proračuna</w:t>
      </w:r>
      <w:r>
        <w:rPr>
          <w:rFonts w:ascii="Times New Roman" w:hAnsi="Times New Roman"/>
          <w:sz w:val="24"/>
          <w:szCs w:val="24"/>
        </w:rPr>
        <w:t xml:space="preserve"> za 2018. godinu</w:t>
      </w:r>
      <w:r w:rsidRPr="00021D45">
        <w:rPr>
          <w:rFonts w:ascii="Times New Roman" w:hAnsi="Times New Roman"/>
          <w:sz w:val="24"/>
          <w:szCs w:val="24"/>
        </w:rPr>
        <w:t xml:space="preserve">, </w:t>
      </w:r>
      <w:r>
        <w:rPr>
          <w:rFonts w:ascii="Times New Roman" w:hAnsi="Times New Roman"/>
          <w:sz w:val="24"/>
          <w:szCs w:val="24"/>
        </w:rPr>
        <w:t>donesena je</w:t>
      </w:r>
      <w:r w:rsidRPr="00021D45">
        <w:rPr>
          <w:rFonts w:ascii="Times New Roman" w:hAnsi="Times New Roman"/>
          <w:sz w:val="24"/>
          <w:szCs w:val="24"/>
        </w:rPr>
        <w:t xml:space="preserve"> Odluka o raspodjeli rezultata i pokriću dijela planiranog manjka u Proračunu Općine Barban iz prethodnih razdoblja. Spomenuta Odluka </w:t>
      </w:r>
      <w:r w:rsidR="003D105A">
        <w:rPr>
          <w:rFonts w:ascii="Times New Roman" w:hAnsi="Times New Roman"/>
          <w:sz w:val="24"/>
          <w:szCs w:val="24"/>
        </w:rPr>
        <w:t>sadržavala je</w:t>
      </w:r>
      <w:r w:rsidRPr="00021D45">
        <w:rPr>
          <w:rFonts w:ascii="Times New Roman" w:hAnsi="Times New Roman"/>
          <w:sz w:val="24"/>
          <w:szCs w:val="24"/>
        </w:rPr>
        <w:t xml:space="preserve"> analizu i ocjenu postojećeg financijskog stanja, prijedlog mjera za otklanjanje utvrđenih uzroka nastanka negativnog poslovanja te mjera za stabilno održivo poslovanje te akcijski plan provedbe navedenih mjera.</w:t>
      </w:r>
    </w:p>
    <w:p w14:paraId="4309F6DC" w14:textId="471CD9CD" w:rsidR="00A8583D" w:rsidRDefault="007F33B6" w:rsidP="003D105A">
      <w:pPr>
        <w:spacing w:after="120"/>
        <w:jc w:val="both"/>
        <w:rPr>
          <w:rFonts w:ascii="Times New Roman" w:hAnsi="Times New Roman"/>
          <w:sz w:val="24"/>
          <w:szCs w:val="24"/>
        </w:rPr>
      </w:pPr>
      <w:r>
        <w:rPr>
          <w:rFonts w:ascii="Times New Roman" w:eastAsia="Calibri" w:hAnsi="Times New Roman" w:cs="Times New Roman"/>
          <w:noProof/>
          <w:sz w:val="24"/>
          <w:szCs w:val="24"/>
        </w:rPr>
        <w:t>U proračunu za 2018. godinu planirano je pokriće dijela</w:t>
      </w:r>
      <w:r w:rsidR="00A8583D" w:rsidRPr="00021D45">
        <w:rPr>
          <w:rFonts w:ascii="Times New Roman" w:hAnsi="Times New Roman"/>
          <w:sz w:val="24"/>
          <w:szCs w:val="24"/>
        </w:rPr>
        <w:t xml:space="preserve"> manjka prihoda/primitaka iz prethodnih godina </w:t>
      </w:r>
      <w:r>
        <w:rPr>
          <w:rFonts w:ascii="Times New Roman" w:hAnsi="Times New Roman"/>
          <w:sz w:val="24"/>
          <w:szCs w:val="24"/>
        </w:rPr>
        <w:t>u iznosu od 650.000,00 kuna. Budući da je na dan 30.09.2018. godine ostvaren višak općih prihoda i primitaka u iznosu od 805.051,86 kn u odnosu na rashode i izdatke, predlaže se da se za proračunsko razdoblje 2019.-2021. nastavi primjenjivati navedena Odluka.</w:t>
      </w:r>
    </w:p>
    <w:p w14:paraId="38DC5ED8" w14:textId="02C8FE2E" w:rsidR="003D105A" w:rsidRPr="003D105A" w:rsidRDefault="003D105A" w:rsidP="003D105A">
      <w:pPr>
        <w:spacing w:after="120"/>
        <w:jc w:val="both"/>
        <w:rPr>
          <w:rFonts w:ascii="Times New Roman" w:hAnsi="Times New Roman"/>
          <w:sz w:val="24"/>
          <w:szCs w:val="24"/>
        </w:rPr>
      </w:pPr>
      <w:r>
        <w:rPr>
          <w:rFonts w:ascii="Times New Roman" w:hAnsi="Times New Roman"/>
          <w:sz w:val="24"/>
          <w:szCs w:val="24"/>
        </w:rPr>
        <w:t>S obzirom na prethodno naveden</w:t>
      </w:r>
      <w:r w:rsidR="00DF4FEC">
        <w:rPr>
          <w:rFonts w:ascii="Times New Roman" w:hAnsi="Times New Roman"/>
          <w:sz w:val="24"/>
          <w:szCs w:val="24"/>
        </w:rPr>
        <w:t>o</w:t>
      </w:r>
      <w:r>
        <w:rPr>
          <w:rFonts w:ascii="Times New Roman" w:hAnsi="Times New Roman"/>
          <w:sz w:val="24"/>
          <w:szCs w:val="24"/>
        </w:rPr>
        <w:t xml:space="preserve">, u plan proračuna za 2019. godinu uključit će se dio </w:t>
      </w:r>
      <w:r w:rsidRPr="00021D45">
        <w:rPr>
          <w:rFonts w:ascii="Times New Roman" w:hAnsi="Times New Roman"/>
          <w:sz w:val="24"/>
          <w:szCs w:val="24"/>
        </w:rPr>
        <w:t xml:space="preserve">manjka prihoda/primitaka iz prethodnih godina </w:t>
      </w:r>
      <w:r>
        <w:rPr>
          <w:rFonts w:ascii="Times New Roman" w:hAnsi="Times New Roman"/>
          <w:sz w:val="24"/>
          <w:szCs w:val="24"/>
        </w:rPr>
        <w:t>u iznosu od 650.000,00 kuna, a u 2020. godinu ostatak planiranog manjka u iznosu od 600.000,00 kuna.</w:t>
      </w:r>
    </w:p>
    <w:p w14:paraId="397C7D72" w14:textId="77777777" w:rsidR="00A8583D" w:rsidRPr="00021D45" w:rsidRDefault="00A8583D" w:rsidP="00A8583D">
      <w:pPr>
        <w:spacing w:after="120"/>
        <w:jc w:val="both"/>
        <w:rPr>
          <w:rFonts w:ascii="Times New Roman" w:hAnsi="Times New Roman"/>
          <w:sz w:val="24"/>
          <w:szCs w:val="24"/>
        </w:rPr>
      </w:pPr>
    </w:p>
    <w:p w14:paraId="77E561D7" w14:textId="2A456E24" w:rsidR="00A8583D" w:rsidRPr="00021D45" w:rsidRDefault="00A8583D" w:rsidP="00A8583D">
      <w:pPr>
        <w:rPr>
          <w:rFonts w:ascii="Times New Roman" w:hAnsi="Times New Roman"/>
          <w:sz w:val="24"/>
          <w:szCs w:val="24"/>
        </w:rPr>
      </w:pPr>
      <w:r w:rsidRPr="00021D45">
        <w:rPr>
          <w:rFonts w:ascii="Times New Roman" w:hAnsi="Times New Roman"/>
          <w:sz w:val="24"/>
          <w:szCs w:val="24"/>
        </w:rPr>
        <w:t xml:space="preserve">Grafikon </w:t>
      </w:r>
      <w:r w:rsidRPr="00021D45">
        <w:rPr>
          <w:rFonts w:ascii="Times New Roman" w:hAnsi="Times New Roman"/>
          <w:sz w:val="24"/>
          <w:szCs w:val="24"/>
        </w:rPr>
        <w:fldChar w:fldCharType="begin"/>
      </w:r>
      <w:r w:rsidRPr="00021D45">
        <w:rPr>
          <w:rFonts w:ascii="Times New Roman" w:hAnsi="Times New Roman"/>
          <w:sz w:val="24"/>
          <w:szCs w:val="24"/>
        </w:rPr>
        <w:instrText xml:space="preserve"> SEQ Grafikon \* ARABIC </w:instrText>
      </w:r>
      <w:r w:rsidRPr="00021D45">
        <w:rPr>
          <w:rFonts w:ascii="Times New Roman" w:hAnsi="Times New Roman"/>
          <w:sz w:val="24"/>
          <w:szCs w:val="24"/>
        </w:rPr>
        <w:fldChar w:fldCharType="separate"/>
      </w:r>
      <w:r w:rsidR="005B0B50">
        <w:rPr>
          <w:rFonts w:ascii="Times New Roman" w:hAnsi="Times New Roman"/>
          <w:noProof/>
          <w:sz w:val="24"/>
          <w:szCs w:val="24"/>
        </w:rPr>
        <w:t>4</w:t>
      </w:r>
      <w:r w:rsidRPr="00021D45">
        <w:rPr>
          <w:rFonts w:ascii="Times New Roman" w:hAnsi="Times New Roman"/>
          <w:sz w:val="24"/>
          <w:szCs w:val="24"/>
        </w:rPr>
        <w:fldChar w:fldCharType="end"/>
      </w:r>
      <w:r w:rsidRPr="00021D45">
        <w:rPr>
          <w:rFonts w:ascii="Times New Roman" w:hAnsi="Times New Roman"/>
          <w:sz w:val="24"/>
          <w:szCs w:val="24"/>
        </w:rPr>
        <w:t>. Prihodi i primici Proračuna u razdoblju 201</w:t>
      </w:r>
      <w:r w:rsidR="00253649">
        <w:rPr>
          <w:rFonts w:ascii="Times New Roman" w:hAnsi="Times New Roman"/>
          <w:sz w:val="24"/>
          <w:szCs w:val="24"/>
        </w:rPr>
        <w:t>9</w:t>
      </w:r>
      <w:r w:rsidRPr="00021D45">
        <w:rPr>
          <w:rFonts w:ascii="Times New Roman" w:hAnsi="Times New Roman"/>
          <w:sz w:val="24"/>
          <w:szCs w:val="24"/>
        </w:rPr>
        <w:t>.-202</w:t>
      </w:r>
      <w:r w:rsidR="00253649">
        <w:rPr>
          <w:rFonts w:ascii="Times New Roman" w:hAnsi="Times New Roman"/>
          <w:sz w:val="24"/>
          <w:szCs w:val="24"/>
        </w:rPr>
        <w:t>1</w:t>
      </w:r>
      <w:r w:rsidRPr="00021D45">
        <w:rPr>
          <w:rFonts w:ascii="Times New Roman" w:hAnsi="Times New Roman"/>
          <w:sz w:val="24"/>
          <w:szCs w:val="24"/>
        </w:rPr>
        <w:t>.</w:t>
      </w:r>
    </w:p>
    <w:p w14:paraId="35E776BB" w14:textId="51C93199" w:rsidR="00A8583D" w:rsidRPr="00021D45" w:rsidRDefault="00253649" w:rsidP="006135F7">
      <w:pPr>
        <w:spacing w:after="120"/>
        <w:jc w:val="center"/>
        <w:rPr>
          <w:rFonts w:ascii="Times New Roman" w:hAnsi="Times New Roman"/>
          <w:sz w:val="24"/>
          <w:szCs w:val="24"/>
        </w:rPr>
      </w:pPr>
      <w:r>
        <w:rPr>
          <w:noProof/>
        </w:rPr>
        <w:drawing>
          <wp:inline distT="0" distB="0" distL="0" distR="0" wp14:anchorId="2E809A1E" wp14:editId="05E1FF38">
            <wp:extent cx="5553075" cy="2505075"/>
            <wp:effectExtent l="0" t="0" r="9525" b="9525"/>
            <wp:docPr id="10" name="Chart 10">
              <a:extLst xmlns:a="http://schemas.openxmlformats.org/drawingml/2006/main">
                <a:ext uri="{FF2B5EF4-FFF2-40B4-BE49-F238E27FC236}">
                  <a16:creationId xmlns:a16="http://schemas.microsoft.com/office/drawing/2014/main" id="{1B9DA3BE-DA07-430F-B81F-A5FF050869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DB0FAB" w14:textId="7F693E1F" w:rsidR="00A64B7C" w:rsidRDefault="00A64B7C" w:rsidP="00A64B7C">
      <w:pPr>
        <w:spacing w:after="120" w:line="256" w:lineRule="auto"/>
        <w:jc w:val="both"/>
        <w:rPr>
          <w:rFonts w:ascii="Times New Roman" w:hAnsi="Times New Roman"/>
          <w:b/>
          <w:noProof/>
          <w:sz w:val="24"/>
          <w:szCs w:val="24"/>
        </w:rPr>
      </w:pPr>
      <w:r>
        <w:rPr>
          <w:rFonts w:ascii="Times New Roman" w:hAnsi="Times New Roman"/>
          <w:b/>
          <w:noProof/>
          <w:sz w:val="24"/>
          <w:szCs w:val="24"/>
        </w:rPr>
        <w:lastRenderedPageBreak/>
        <w:t>2. RASHODI I IZDACI</w:t>
      </w:r>
    </w:p>
    <w:p w14:paraId="7391EFC0" w14:textId="5F849E3A" w:rsidR="00A64B7C" w:rsidRDefault="00D46115" w:rsidP="00A64B7C">
      <w:pPr>
        <w:spacing w:after="120" w:line="256" w:lineRule="auto"/>
        <w:jc w:val="both"/>
        <w:rPr>
          <w:rFonts w:ascii="Times New Roman" w:hAnsi="Times New Roman"/>
          <w:b/>
          <w:noProof/>
          <w:sz w:val="24"/>
          <w:szCs w:val="24"/>
        </w:rPr>
      </w:pPr>
      <w:r>
        <w:rPr>
          <w:rFonts w:ascii="Times New Roman" w:hAnsi="Times New Roman"/>
          <w:b/>
          <w:noProof/>
          <w:sz w:val="24"/>
          <w:szCs w:val="24"/>
        </w:rPr>
        <w:t xml:space="preserve">2.1. </w:t>
      </w:r>
      <w:r w:rsidR="00A608A0">
        <w:rPr>
          <w:rFonts w:ascii="Times New Roman" w:hAnsi="Times New Roman"/>
          <w:b/>
          <w:noProof/>
          <w:sz w:val="24"/>
          <w:szCs w:val="24"/>
        </w:rPr>
        <w:t>RASHODI PO EKONOMSKOJ KLASIFIKACIJI</w:t>
      </w:r>
    </w:p>
    <w:p w14:paraId="59F960DB" w14:textId="4F0585DA" w:rsidR="00D46115" w:rsidRDefault="00D46115" w:rsidP="00A64B7C">
      <w:pPr>
        <w:spacing w:after="120" w:line="256" w:lineRule="auto"/>
        <w:jc w:val="both"/>
        <w:rPr>
          <w:rFonts w:ascii="Times New Roman" w:hAnsi="Times New Roman"/>
          <w:b/>
          <w:noProof/>
          <w:sz w:val="24"/>
          <w:szCs w:val="24"/>
        </w:rPr>
      </w:pPr>
    </w:p>
    <w:p w14:paraId="21ECE34C" w14:textId="2E48DEF7" w:rsidR="00D46115" w:rsidRDefault="00D46115" w:rsidP="00A64B7C">
      <w:pPr>
        <w:spacing w:after="120" w:line="256" w:lineRule="auto"/>
        <w:jc w:val="both"/>
        <w:rPr>
          <w:rFonts w:ascii="Times New Roman" w:hAnsi="Times New Roman"/>
          <w:noProof/>
          <w:sz w:val="24"/>
          <w:szCs w:val="24"/>
        </w:rPr>
      </w:pPr>
      <w:r>
        <w:rPr>
          <w:rFonts w:ascii="Times New Roman" w:hAnsi="Times New Roman"/>
          <w:noProof/>
          <w:sz w:val="24"/>
          <w:szCs w:val="24"/>
        </w:rPr>
        <w:t>U nastavku slijedi prikaz rashoda i izdataka prema ekonomskoj klasifikaciji odnosno prema osnovnim skupinama rashoda i izdataka kroz razdoblje 2019.-2021. godine.</w:t>
      </w:r>
    </w:p>
    <w:p w14:paraId="3C9E878B" w14:textId="77777777" w:rsidR="00D46115" w:rsidRPr="00D46115" w:rsidRDefault="00D46115" w:rsidP="00A64B7C">
      <w:pPr>
        <w:spacing w:after="120" w:line="256" w:lineRule="auto"/>
        <w:jc w:val="both"/>
        <w:rPr>
          <w:rFonts w:ascii="Times New Roman" w:hAnsi="Times New Roman"/>
          <w:noProof/>
          <w:sz w:val="24"/>
          <w:szCs w:val="24"/>
        </w:rPr>
      </w:pPr>
    </w:p>
    <w:p w14:paraId="40A77EF4" w14:textId="3B2D7609" w:rsidR="00A64B7C" w:rsidRDefault="00A64B7C" w:rsidP="00A64B7C">
      <w:pPr>
        <w:spacing w:line="256" w:lineRule="auto"/>
        <w:jc w:val="both"/>
        <w:rPr>
          <w:rFonts w:ascii="Times New Roman" w:hAnsi="Times New Roman"/>
          <w:noProof/>
          <w:sz w:val="24"/>
          <w:szCs w:val="24"/>
        </w:rPr>
      </w:pPr>
      <w:r>
        <w:rPr>
          <w:rFonts w:ascii="Times New Roman" w:hAnsi="Times New Roman"/>
          <w:noProof/>
          <w:sz w:val="24"/>
          <w:szCs w:val="24"/>
        </w:rPr>
        <w:t xml:space="preserve">Tablica </w:t>
      </w:r>
      <w:r>
        <w:rPr>
          <w:rFonts w:ascii="Times New Roman" w:hAnsi="Times New Roman"/>
          <w:noProof/>
          <w:sz w:val="24"/>
          <w:szCs w:val="24"/>
        </w:rPr>
        <w:fldChar w:fldCharType="begin"/>
      </w:r>
      <w:r>
        <w:rPr>
          <w:rFonts w:ascii="Times New Roman" w:hAnsi="Times New Roman"/>
          <w:noProof/>
          <w:sz w:val="24"/>
          <w:szCs w:val="24"/>
        </w:rPr>
        <w:instrText xml:space="preserve"> SEQ Tablica \* ARABIC </w:instrText>
      </w:r>
      <w:r>
        <w:rPr>
          <w:rFonts w:ascii="Times New Roman" w:hAnsi="Times New Roman"/>
          <w:noProof/>
          <w:sz w:val="24"/>
          <w:szCs w:val="24"/>
        </w:rPr>
        <w:fldChar w:fldCharType="separate"/>
      </w:r>
      <w:r w:rsidR="005B0B50">
        <w:rPr>
          <w:rFonts w:ascii="Times New Roman" w:hAnsi="Times New Roman"/>
          <w:noProof/>
          <w:sz w:val="24"/>
          <w:szCs w:val="24"/>
        </w:rPr>
        <w:t>4</w:t>
      </w:r>
      <w:r>
        <w:rPr>
          <w:rFonts w:ascii="Times New Roman" w:hAnsi="Times New Roman"/>
          <w:noProof/>
          <w:sz w:val="24"/>
          <w:szCs w:val="24"/>
        </w:rPr>
        <w:fldChar w:fldCharType="end"/>
      </w:r>
      <w:r>
        <w:rPr>
          <w:rFonts w:ascii="Times New Roman" w:hAnsi="Times New Roman"/>
          <w:noProof/>
          <w:sz w:val="24"/>
          <w:szCs w:val="24"/>
        </w:rPr>
        <w:t>. Prikaz planiranih rashoda i izdataka za razdoblje 201</w:t>
      </w:r>
      <w:r w:rsidR="00D46115">
        <w:rPr>
          <w:rFonts w:ascii="Times New Roman" w:hAnsi="Times New Roman"/>
          <w:noProof/>
          <w:sz w:val="24"/>
          <w:szCs w:val="24"/>
        </w:rPr>
        <w:t>9</w:t>
      </w:r>
      <w:r>
        <w:rPr>
          <w:rFonts w:ascii="Times New Roman" w:hAnsi="Times New Roman"/>
          <w:noProof/>
          <w:sz w:val="24"/>
          <w:szCs w:val="24"/>
        </w:rPr>
        <w:t>.-202</w:t>
      </w:r>
      <w:r w:rsidR="00D46115">
        <w:rPr>
          <w:rFonts w:ascii="Times New Roman" w:hAnsi="Times New Roman"/>
          <w:noProof/>
          <w:sz w:val="24"/>
          <w:szCs w:val="24"/>
        </w:rPr>
        <w:t>1</w:t>
      </w:r>
      <w:r>
        <w:rPr>
          <w:rFonts w:ascii="Times New Roman" w:hAnsi="Times New Roman"/>
          <w:noProof/>
          <w:sz w:val="24"/>
          <w:szCs w:val="24"/>
        </w:rPr>
        <w:t>. prema ekonomskoj klasifikaciji</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702"/>
        <w:gridCol w:w="1384"/>
        <w:gridCol w:w="1384"/>
        <w:gridCol w:w="1282"/>
        <w:gridCol w:w="1384"/>
      </w:tblGrid>
      <w:tr w:rsidR="00A64B7C" w:rsidRPr="00A64B7C" w14:paraId="63869325" w14:textId="77777777" w:rsidTr="00303FC0">
        <w:trPr>
          <w:trHeight w:val="450"/>
        </w:trPr>
        <w:tc>
          <w:tcPr>
            <w:tcW w:w="927" w:type="dxa"/>
            <w:vMerge w:val="restart"/>
            <w:shd w:val="clear" w:color="000000" w:fill="C0C0C0"/>
            <w:noWrap/>
            <w:vAlign w:val="center"/>
            <w:hideMark/>
          </w:tcPr>
          <w:p w14:paraId="1FEAECAB"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BROJ KONTA</w:t>
            </w:r>
          </w:p>
        </w:tc>
        <w:tc>
          <w:tcPr>
            <w:tcW w:w="2701" w:type="dxa"/>
            <w:vMerge w:val="restart"/>
            <w:shd w:val="clear" w:color="000000" w:fill="C0C0C0"/>
            <w:vAlign w:val="center"/>
            <w:hideMark/>
          </w:tcPr>
          <w:p w14:paraId="12860E67" w14:textId="77777777" w:rsidR="00A64B7C" w:rsidRPr="00A64B7C" w:rsidRDefault="00A64B7C" w:rsidP="00A64B7C">
            <w:pPr>
              <w:pStyle w:val="NoSpacing"/>
              <w:spacing w:line="276" w:lineRule="auto"/>
              <w:jc w:val="center"/>
              <w:rPr>
                <w:rFonts w:ascii="Times New Roman" w:hAnsi="Times New Roman" w:cs="Times New Roman"/>
                <w:sz w:val="20"/>
                <w:szCs w:val="20"/>
                <w:lang w:eastAsia="hr-HR"/>
              </w:rPr>
            </w:pPr>
            <w:r w:rsidRPr="00A64B7C">
              <w:rPr>
                <w:rFonts w:ascii="Times New Roman" w:hAnsi="Times New Roman" w:cs="Times New Roman"/>
                <w:sz w:val="20"/>
                <w:szCs w:val="20"/>
                <w:lang w:eastAsia="hr-HR"/>
              </w:rPr>
              <w:t>VRSTA RASHODA / IZDATAKA</w:t>
            </w:r>
          </w:p>
        </w:tc>
        <w:tc>
          <w:tcPr>
            <w:tcW w:w="1384" w:type="dxa"/>
            <w:vMerge w:val="restart"/>
            <w:shd w:val="clear" w:color="000000" w:fill="C0C0C0"/>
            <w:vAlign w:val="center"/>
            <w:hideMark/>
          </w:tcPr>
          <w:p w14:paraId="3BE33453" w14:textId="77777777" w:rsidR="00A64B7C" w:rsidRPr="00A64B7C" w:rsidRDefault="00A64B7C" w:rsidP="00A64B7C">
            <w:pPr>
              <w:pStyle w:val="NoSpacing"/>
              <w:spacing w:line="276" w:lineRule="auto"/>
              <w:jc w:val="center"/>
              <w:rPr>
                <w:rFonts w:ascii="Times New Roman" w:hAnsi="Times New Roman" w:cs="Times New Roman"/>
                <w:sz w:val="20"/>
                <w:szCs w:val="20"/>
                <w:lang w:eastAsia="hr-HR"/>
              </w:rPr>
            </w:pPr>
            <w:r w:rsidRPr="00A64B7C">
              <w:rPr>
                <w:rFonts w:ascii="Times New Roman" w:hAnsi="Times New Roman" w:cs="Times New Roman"/>
                <w:sz w:val="20"/>
                <w:szCs w:val="20"/>
                <w:lang w:eastAsia="hr-HR"/>
              </w:rPr>
              <w:t>III. Rebalans 2018.</w:t>
            </w:r>
          </w:p>
        </w:tc>
        <w:tc>
          <w:tcPr>
            <w:tcW w:w="1384" w:type="dxa"/>
            <w:vMerge w:val="restart"/>
            <w:shd w:val="clear" w:color="000000" w:fill="C0C0C0"/>
            <w:vAlign w:val="center"/>
            <w:hideMark/>
          </w:tcPr>
          <w:p w14:paraId="165B22C1" w14:textId="4E8D9829" w:rsidR="00A64B7C" w:rsidRPr="00A64B7C" w:rsidRDefault="00A64B7C" w:rsidP="00A64B7C">
            <w:pPr>
              <w:pStyle w:val="NoSpacing"/>
              <w:spacing w:line="276" w:lineRule="auto"/>
              <w:jc w:val="center"/>
              <w:rPr>
                <w:rFonts w:ascii="Times New Roman" w:hAnsi="Times New Roman" w:cs="Times New Roman"/>
                <w:sz w:val="20"/>
                <w:szCs w:val="20"/>
                <w:lang w:eastAsia="hr-HR"/>
              </w:rPr>
            </w:pPr>
            <w:r w:rsidRPr="00A64B7C">
              <w:rPr>
                <w:rFonts w:ascii="Times New Roman" w:hAnsi="Times New Roman" w:cs="Times New Roman"/>
                <w:sz w:val="20"/>
                <w:szCs w:val="20"/>
                <w:lang w:eastAsia="hr-HR"/>
              </w:rPr>
              <w:t xml:space="preserve">Plan </w:t>
            </w:r>
            <w:r>
              <w:rPr>
                <w:rFonts w:ascii="Times New Roman" w:hAnsi="Times New Roman" w:cs="Times New Roman"/>
                <w:sz w:val="20"/>
                <w:szCs w:val="20"/>
                <w:lang w:eastAsia="hr-HR"/>
              </w:rPr>
              <w:t xml:space="preserve">       </w:t>
            </w:r>
            <w:r w:rsidRPr="00A64B7C">
              <w:rPr>
                <w:rFonts w:ascii="Times New Roman" w:hAnsi="Times New Roman" w:cs="Times New Roman"/>
                <w:sz w:val="20"/>
                <w:szCs w:val="20"/>
                <w:lang w:eastAsia="hr-HR"/>
              </w:rPr>
              <w:t>2019.</w:t>
            </w:r>
          </w:p>
        </w:tc>
        <w:tc>
          <w:tcPr>
            <w:tcW w:w="1282" w:type="dxa"/>
            <w:vMerge w:val="restart"/>
            <w:shd w:val="clear" w:color="000000" w:fill="C0C0C0"/>
            <w:vAlign w:val="center"/>
            <w:hideMark/>
          </w:tcPr>
          <w:p w14:paraId="41510E58" w14:textId="77777777" w:rsidR="00A64B7C" w:rsidRPr="00A64B7C" w:rsidRDefault="00A64B7C" w:rsidP="00A64B7C">
            <w:pPr>
              <w:pStyle w:val="NoSpacing"/>
              <w:spacing w:line="276" w:lineRule="auto"/>
              <w:jc w:val="center"/>
              <w:rPr>
                <w:rFonts w:ascii="Times New Roman" w:hAnsi="Times New Roman" w:cs="Times New Roman"/>
                <w:sz w:val="20"/>
                <w:szCs w:val="20"/>
                <w:lang w:eastAsia="hr-HR"/>
              </w:rPr>
            </w:pPr>
            <w:r w:rsidRPr="00A64B7C">
              <w:rPr>
                <w:rFonts w:ascii="Times New Roman" w:hAnsi="Times New Roman" w:cs="Times New Roman"/>
                <w:sz w:val="20"/>
                <w:szCs w:val="20"/>
                <w:lang w:eastAsia="hr-HR"/>
              </w:rPr>
              <w:t>Projekcija 2020.</w:t>
            </w:r>
          </w:p>
        </w:tc>
        <w:tc>
          <w:tcPr>
            <w:tcW w:w="1384" w:type="dxa"/>
            <w:vMerge w:val="restart"/>
            <w:shd w:val="clear" w:color="000000" w:fill="C0C0C0"/>
            <w:vAlign w:val="center"/>
            <w:hideMark/>
          </w:tcPr>
          <w:p w14:paraId="5DA023B4" w14:textId="77777777" w:rsidR="00A64B7C" w:rsidRPr="00A64B7C" w:rsidRDefault="00A64B7C" w:rsidP="00A64B7C">
            <w:pPr>
              <w:pStyle w:val="NoSpacing"/>
              <w:spacing w:line="276" w:lineRule="auto"/>
              <w:jc w:val="center"/>
              <w:rPr>
                <w:rFonts w:ascii="Times New Roman" w:hAnsi="Times New Roman" w:cs="Times New Roman"/>
                <w:sz w:val="20"/>
                <w:szCs w:val="20"/>
                <w:lang w:eastAsia="hr-HR"/>
              </w:rPr>
            </w:pPr>
            <w:r w:rsidRPr="00A64B7C">
              <w:rPr>
                <w:rFonts w:ascii="Times New Roman" w:hAnsi="Times New Roman" w:cs="Times New Roman"/>
                <w:sz w:val="20"/>
                <w:szCs w:val="20"/>
                <w:lang w:eastAsia="hr-HR"/>
              </w:rPr>
              <w:t>Projekcija 2021.</w:t>
            </w:r>
          </w:p>
        </w:tc>
      </w:tr>
      <w:tr w:rsidR="00A64B7C" w:rsidRPr="00A64B7C" w14:paraId="7D6B1B17" w14:textId="77777777" w:rsidTr="00770F6F">
        <w:trPr>
          <w:trHeight w:val="495"/>
        </w:trPr>
        <w:tc>
          <w:tcPr>
            <w:tcW w:w="927" w:type="dxa"/>
            <w:vMerge/>
            <w:vAlign w:val="center"/>
            <w:hideMark/>
          </w:tcPr>
          <w:p w14:paraId="3CC7DBB7" w14:textId="77777777" w:rsidR="00A64B7C" w:rsidRPr="00A64B7C" w:rsidRDefault="00A64B7C" w:rsidP="00A64B7C">
            <w:pPr>
              <w:pStyle w:val="NoSpacing"/>
              <w:spacing w:line="276" w:lineRule="auto"/>
              <w:rPr>
                <w:rFonts w:ascii="Times New Roman" w:hAnsi="Times New Roman" w:cs="Times New Roman"/>
                <w:sz w:val="20"/>
                <w:szCs w:val="20"/>
                <w:lang w:eastAsia="hr-HR"/>
              </w:rPr>
            </w:pPr>
          </w:p>
        </w:tc>
        <w:tc>
          <w:tcPr>
            <w:tcW w:w="2701" w:type="dxa"/>
            <w:vMerge/>
            <w:vAlign w:val="center"/>
            <w:hideMark/>
          </w:tcPr>
          <w:p w14:paraId="5A44DD30" w14:textId="77777777" w:rsidR="00A64B7C" w:rsidRPr="00A64B7C" w:rsidRDefault="00A64B7C" w:rsidP="00A64B7C">
            <w:pPr>
              <w:pStyle w:val="NoSpacing"/>
              <w:spacing w:line="276" w:lineRule="auto"/>
              <w:rPr>
                <w:rFonts w:ascii="Times New Roman" w:hAnsi="Times New Roman" w:cs="Times New Roman"/>
                <w:sz w:val="20"/>
                <w:szCs w:val="20"/>
                <w:lang w:eastAsia="hr-HR"/>
              </w:rPr>
            </w:pPr>
          </w:p>
        </w:tc>
        <w:tc>
          <w:tcPr>
            <w:tcW w:w="1384" w:type="dxa"/>
            <w:vMerge/>
            <w:vAlign w:val="center"/>
            <w:hideMark/>
          </w:tcPr>
          <w:p w14:paraId="1EE64EE2" w14:textId="77777777" w:rsidR="00A64B7C" w:rsidRPr="00A64B7C" w:rsidRDefault="00A64B7C" w:rsidP="00A64B7C">
            <w:pPr>
              <w:pStyle w:val="NoSpacing"/>
              <w:spacing w:line="276" w:lineRule="auto"/>
              <w:rPr>
                <w:rFonts w:ascii="Times New Roman" w:hAnsi="Times New Roman" w:cs="Times New Roman"/>
                <w:sz w:val="20"/>
                <w:szCs w:val="20"/>
                <w:lang w:eastAsia="hr-HR"/>
              </w:rPr>
            </w:pPr>
          </w:p>
        </w:tc>
        <w:tc>
          <w:tcPr>
            <w:tcW w:w="1384" w:type="dxa"/>
            <w:vMerge/>
            <w:vAlign w:val="center"/>
            <w:hideMark/>
          </w:tcPr>
          <w:p w14:paraId="046D02C8" w14:textId="77777777" w:rsidR="00A64B7C" w:rsidRPr="00A64B7C" w:rsidRDefault="00A64B7C" w:rsidP="00A64B7C">
            <w:pPr>
              <w:pStyle w:val="NoSpacing"/>
              <w:spacing w:line="276" w:lineRule="auto"/>
              <w:rPr>
                <w:rFonts w:ascii="Times New Roman" w:hAnsi="Times New Roman" w:cs="Times New Roman"/>
                <w:sz w:val="20"/>
                <w:szCs w:val="20"/>
                <w:lang w:eastAsia="hr-HR"/>
              </w:rPr>
            </w:pPr>
          </w:p>
        </w:tc>
        <w:tc>
          <w:tcPr>
            <w:tcW w:w="1282" w:type="dxa"/>
            <w:vMerge/>
            <w:vAlign w:val="center"/>
            <w:hideMark/>
          </w:tcPr>
          <w:p w14:paraId="65105B7E" w14:textId="77777777" w:rsidR="00A64B7C" w:rsidRPr="00A64B7C" w:rsidRDefault="00A64B7C" w:rsidP="00A64B7C">
            <w:pPr>
              <w:pStyle w:val="NoSpacing"/>
              <w:spacing w:line="276" w:lineRule="auto"/>
              <w:rPr>
                <w:rFonts w:ascii="Times New Roman" w:hAnsi="Times New Roman" w:cs="Times New Roman"/>
                <w:sz w:val="20"/>
                <w:szCs w:val="20"/>
                <w:lang w:eastAsia="hr-HR"/>
              </w:rPr>
            </w:pPr>
          </w:p>
        </w:tc>
        <w:tc>
          <w:tcPr>
            <w:tcW w:w="1384" w:type="dxa"/>
            <w:vMerge/>
            <w:vAlign w:val="center"/>
            <w:hideMark/>
          </w:tcPr>
          <w:p w14:paraId="3F92CA63" w14:textId="77777777" w:rsidR="00A64B7C" w:rsidRPr="00A64B7C" w:rsidRDefault="00A64B7C" w:rsidP="00A64B7C">
            <w:pPr>
              <w:pStyle w:val="NoSpacing"/>
              <w:spacing w:line="276" w:lineRule="auto"/>
              <w:rPr>
                <w:rFonts w:ascii="Times New Roman" w:hAnsi="Times New Roman" w:cs="Times New Roman"/>
                <w:sz w:val="20"/>
                <w:szCs w:val="20"/>
                <w:lang w:eastAsia="hr-HR"/>
              </w:rPr>
            </w:pPr>
          </w:p>
        </w:tc>
      </w:tr>
      <w:tr w:rsidR="00A64B7C" w:rsidRPr="00A64B7C" w14:paraId="7F9B7D94" w14:textId="77777777" w:rsidTr="00770F6F">
        <w:trPr>
          <w:trHeight w:val="279"/>
        </w:trPr>
        <w:tc>
          <w:tcPr>
            <w:tcW w:w="927" w:type="dxa"/>
            <w:shd w:val="clear" w:color="000000" w:fill="000080"/>
            <w:noWrap/>
            <w:vAlign w:val="center"/>
            <w:hideMark/>
          </w:tcPr>
          <w:p w14:paraId="10FB4D79" w14:textId="77777777" w:rsidR="00A64B7C" w:rsidRPr="00A64B7C" w:rsidRDefault="00A64B7C" w:rsidP="00A64B7C">
            <w:pPr>
              <w:pStyle w:val="NoSpacing"/>
              <w:spacing w:line="276" w:lineRule="auto"/>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3</w:t>
            </w:r>
          </w:p>
        </w:tc>
        <w:tc>
          <w:tcPr>
            <w:tcW w:w="2701" w:type="dxa"/>
            <w:shd w:val="clear" w:color="000000" w:fill="000080"/>
            <w:noWrap/>
            <w:vAlign w:val="center"/>
            <w:hideMark/>
          </w:tcPr>
          <w:p w14:paraId="13D7E836" w14:textId="77777777" w:rsidR="00A64B7C" w:rsidRPr="00A64B7C" w:rsidRDefault="00A64B7C" w:rsidP="00A64B7C">
            <w:pPr>
              <w:pStyle w:val="NoSpacing"/>
              <w:spacing w:line="276" w:lineRule="auto"/>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Rashodi poslovanja</w:t>
            </w:r>
          </w:p>
        </w:tc>
        <w:tc>
          <w:tcPr>
            <w:tcW w:w="1384" w:type="dxa"/>
            <w:shd w:val="clear" w:color="000000" w:fill="000080"/>
            <w:noWrap/>
            <w:vAlign w:val="center"/>
            <w:hideMark/>
          </w:tcPr>
          <w:p w14:paraId="5CF41D82"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8.309.060,22</w:t>
            </w:r>
          </w:p>
        </w:tc>
        <w:tc>
          <w:tcPr>
            <w:tcW w:w="1384" w:type="dxa"/>
            <w:shd w:val="clear" w:color="000000" w:fill="000080"/>
            <w:noWrap/>
            <w:vAlign w:val="center"/>
            <w:hideMark/>
          </w:tcPr>
          <w:p w14:paraId="1C1CDF6B"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9.469.615,00</w:t>
            </w:r>
          </w:p>
        </w:tc>
        <w:tc>
          <w:tcPr>
            <w:tcW w:w="1282" w:type="dxa"/>
            <w:shd w:val="clear" w:color="000000" w:fill="000080"/>
            <w:noWrap/>
            <w:vAlign w:val="center"/>
            <w:hideMark/>
          </w:tcPr>
          <w:p w14:paraId="1AB3C186"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8.766.794,00</w:t>
            </w:r>
          </w:p>
        </w:tc>
        <w:tc>
          <w:tcPr>
            <w:tcW w:w="1384" w:type="dxa"/>
            <w:shd w:val="clear" w:color="000000" w:fill="000080"/>
            <w:noWrap/>
            <w:vAlign w:val="center"/>
            <w:hideMark/>
          </w:tcPr>
          <w:p w14:paraId="7D13E740"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8.922.710,00</w:t>
            </w:r>
          </w:p>
        </w:tc>
      </w:tr>
      <w:tr w:rsidR="00A64B7C" w:rsidRPr="00A64B7C" w14:paraId="5321288A" w14:textId="77777777" w:rsidTr="00770F6F">
        <w:trPr>
          <w:trHeight w:val="279"/>
        </w:trPr>
        <w:tc>
          <w:tcPr>
            <w:tcW w:w="927" w:type="dxa"/>
            <w:shd w:val="clear" w:color="auto" w:fill="auto"/>
            <w:noWrap/>
            <w:vAlign w:val="center"/>
            <w:hideMark/>
          </w:tcPr>
          <w:p w14:paraId="0B2D965F"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31</w:t>
            </w:r>
          </w:p>
        </w:tc>
        <w:tc>
          <w:tcPr>
            <w:tcW w:w="2701" w:type="dxa"/>
            <w:shd w:val="clear" w:color="auto" w:fill="auto"/>
            <w:noWrap/>
            <w:vAlign w:val="center"/>
            <w:hideMark/>
          </w:tcPr>
          <w:p w14:paraId="6EEE7ADF"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Rashodi za zaposlene</w:t>
            </w:r>
          </w:p>
        </w:tc>
        <w:tc>
          <w:tcPr>
            <w:tcW w:w="1384" w:type="dxa"/>
            <w:shd w:val="clear" w:color="auto" w:fill="auto"/>
            <w:noWrap/>
            <w:vAlign w:val="center"/>
            <w:hideMark/>
          </w:tcPr>
          <w:p w14:paraId="4DECBE56"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2.567.226,22</w:t>
            </w:r>
          </w:p>
        </w:tc>
        <w:tc>
          <w:tcPr>
            <w:tcW w:w="1384" w:type="dxa"/>
            <w:shd w:val="clear" w:color="auto" w:fill="auto"/>
            <w:noWrap/>
            <w:vAlign w:val="center"/>
            <w:hideMark/>
          </w:tcPr>
          <w:p w14:paraId="0E4ED6DE"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2.894.560,00</w:t>
            </w:r>
          </w:p>
        </w:tc>
        <w:tc>
          <w:tcPr>
            <w:tcW w:w="1282" w:type="dxa"/>
            <w:shd w:val="clear" w:color="auto" w:fill="auto"/>
            <w:noWrap/>
            <w:vAlign w:val="center"/>
            <w:hideMark/>
          </w:tcPr>
          <w:p w14:paraId="0195AC2A"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2.836.000,00</w:t>
            </w:r>
          </w:p>
        </w:tc>
        <w:tc>
          <w:tcPr>
            <w:tcW w:w="1384" w:type="dxa"/>
            <w:shd w:val="clear" w:color="auto" w:fill="auto"/>
            <w:noWrap/>
            <w:vAlign w:val="center"/>
            <w:hideMark/>
          </w:tcPr>
          <w:p w14:paraId="65FA6C7F"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2.859.000,00</w:t>
            </w:r>
          </w:p>
        </w:tc>
      </w:tr>
      <w:tr w:rsidR="00A64B7C" w:rsidRPr="00A64B7C" w14:paraId="40374898" w14:textId="77777777" w:rsidTr="00770F6F">
        <w:trPr>
          <w:trHeight w:val="279"/>
        </w:trPr>
        <w:tc>
          <w:tcPr>
            <w:tcW w:w="927" w:type="dxa"/>
            <w:shd w:val="clear" w:color="auto" w:fill="auto"/>
            <w:noWrap/>
            <w:vAlign w:val="center"/>
            <w:hideMark/>
          </w:tcPr>
          <w:p w14:paraId="3A1D2AB9"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32</w:t>
            </w:r>
          </w:p>
        </w:tc>
        <w:tc>
          <w:tcPr>
            <w:tcW w:w="2701" w:type="dxa"/>
            <w:shd w:val="clear" w:color="auto" w:fill="auto"/>
            <w:noWrap/>
            <w:vAlign w:val="center"/>
            <w:hideMark/>
          </w:tcPr>
          <w:p w14:paraId="0BFCC6F7"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Materijalni rashodi</w:t>
            </w:r>
          </w:p>
        </w:tc>
        <w:tc>
          <w:tcPr>
            <w:tcW w:w="1384" w:type="dxa"/>
            <w:shd w:val="clear" w:color="auto" w:fill="auto"/>
            <w:noWrap/>
            <w:vAlign w:val="center"/>
            <w:hideMark/>
          </w:tcPr>
          <w:p w14:paraId="7B699757"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3.806.725,00</w:t>
            </w:r>
          </w:p>
        </w:tc>
        <w:tc>
          <w:tcPr>
            <w:tcW w:w="1384" w:type="dxa"/>
            <w:shd w:val="clear" w:color="auto" w:fill="auto"/>
            <w:noWrap/>
            <w:vAlign w:val="center"/>
            <w:hideMark/>
          </w:tcPr>
          <w:p w14:paraId="1CDFEBDA"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4.331.875,00</w:t>
            </w:r>
          </w:p>
        </w:tc>
        <w:tc>
          <w:tcPr>
            <w:tcW w:w="1282" w:type="dxa"/>
            <w:shd w:val="clear" w:color="auto" w:fill="auto"/>
            <w:noWrap/>
            <w:vAlign w:val="center"/>
            <w:hideMark/>
          </w:tcPr>
          <w:p w14:paraId="5567DECA"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3.688.000,00</w:t>
            </w:r>
          </w:p>
        </w:tc>
        <w:tc>
          <w:tcPr>
            <w:tcW w:w="1384" w:type="dxa"/>
            <w:shd w:val="clear" w:color="auto" w:fill="auto"/>
            <w:noWrap/>
            <w:vAlign w:val="center"/>
            <w:hideMark/>
          </w:tcPr>
          <w:p w14:paraId="0CDAC7FF"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3.828.000,00</w:t>
            </w:r>
          </w:p>
        </w:tc>
      </w:tr>
      <w:tr w:rsidR="00A64B7C" w:rsidRPr="00A64B7C" w14:paraId="17471BCB" w14:textId="77777777" w:rsidTr="00770F6F">
        <w:trPr>
          <w:trHeight w:val="279"/>
        </w:trPr>
        <w:tc>
          <w:tcPr>
            <w:tcW w:w="927" w:type="dxa"/>
            <w:shd w:val="clear" w:color="auto" w:fill="auto"/>
            <w:noWrap/>
            <w:vAlign w:val="center"/>
            <w:hideMark/>
          </w:tcPr>
          <w:p w14:paraId="23E8C996"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34</w:t>
            </w:r>
          </w:p>
        </w:tc>
        <w:tc>
          <w:tcPr>
            <w:tcW w:w="2701" w:type="dxa"/>
            <w:shd w:val="clear" w:color="auto" w:fill="auto"/>
            <w:noWrap/>
            <w:vAlign w:val="center"/>
            <w:hideMark/>
          </w:tcPr>
          <w:p w14:paraId="348A3538"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Financijski rashodi</w:t>
            </w:r>
          </w:p>
        </w:tc>
        <w:tc>
          <w:tcPr>
            <w:tcW w:w="1384" w:type="dxa"/>
            <w:shd w:val="clear" w:color="auto" w:fill="auto"/>
            <w:noWrap/>
            <w:vAlign w:val="center"/>
            <w:hideMark/>
          </w:tcPr>
          <w:p w14:paraId="352861E3"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50.210,00</w:t>
            </w:r>
          </w:p>
        </w:tc>
        <w:tc>
          <w:tcPr>
            <w:tcW w:w="1384" w:type="dxa"/>
            <w:shd w:val="clear" w:color="auto" w:fill="auto"/>
            <w:noWrap/>
            <w:vAlign w:val="center"/>
            <w:hideMark/>
          </w:tcPr>
          <w:p w14:paraId="6940124F"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101.000,00</w:t>
            </w:r>
          </w:p>
        </w:tc>
        <w:tc>
          <w:tcPr>
            <w:tcW w:w="1282" w:type="dxa"/>
            <w:shd w:val="clear" w:color="auto" w:fill="auto"/>
            <w:noWrap/>
            <w:vAlign w:val="center"/>
            <w:hideMark/>
          </w:tcPr>
          <w:p w14:paraId="5A0B6087"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121.000,00</w:t>
            </w:r>
          </w:p>
        </w:tc>
        <w:tc>
          <w:tcPr>
            <w:tcW w:w="1384" w:type="dxa"/>
            <w:shd w:val="clear" w:color="auto" w:fill="auto"/>
            <w:noWrap/>
            <w:vAlign w:val="center"/>
            <w:hideMark/>
          </w:tcPr>
          <w:p w14:paraId="0182F03E"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71.000,00</w:t>
            </w:r>
          </w:p>
        </w:tc>
      </w:tr>
      <w:tr w:rsidR="00A64B7C" w:rsidRPr="00A64B7C" w14:paraId="250F1555" w14:textId="77777777" w:rsidTr="00770F6F">
        <w:trPr>
          <w:trHeight w:val="279"/>
        </w:trPr>
        <w:tc>
          <w:tcPr>
            <w:tcW w:w="927" w:type="dxa"/>
            <w:shd w:val="clear" w:color="auto" w:fill="auto"/>
            <w:noWrap/>
            <w:vAlign w:val="center"/>
            <w:hideMark/>
          </w:tcPr>
          <w:p w14:paraId="1E02071A"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35</w:t>
            </w:r>
          </w:p>
        </w:tc>
        <w:tc>
          <w:tcPr>
            <w:tcW w:w="2701" w:type="dxa"/>
            <w:shd w:val="clear" w:color="auto" w:fill="auto"/>
            <w:noWrap/>
            <w:vAlign w:val="center"/>
            <w:hideMark/>
          </w:tcPr>
          <w:p w14:paraId="4ED732F2"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Subvencije</w:t>
            </w:r>
          </w:p>
        </w:tc>
        <w:tc>
          <w:tcPr>
            <w:tcW w:w="1384" w:type="dxa"/>
            <w:shd w:val="clear" w:color="auto" w:fill="auto"/>
            <w:noWrap/>
            <w:vAlign w:val="center"/>
            <w:hideMark/>
          </w:tcPr>
          <w:p w14:paraId="30CA3C7A"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23.000,00</w:t>
            </w:r>
          </w:p>
        </w:tc>
        <w:tc>
          <w:tcPr>
            <w:tcW w:w="1384" w:type="dxa"/>
            <w:shd w:val="clear" w:color="auto" w:fill="auto"/>
            <w:noWrap/>
            <w:vAlign w:val="center"/>
            <w:hideMark/>
          </w:tcPr>
          <w:p w14:paraId="597EEC49"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40.000,00</w:t>
            </w:r>
          </w:p>
        </w:tc>
        <w:tc>
          <w:tcPr>
            <w:tcW w:w="1282" w:type="dxa"/>
            <w:shd w:val="clear" w:color="auto" w:fill="auto"/>
            <w:noWrap/>
            <w:vAlign w:val="center"/>
            <w:hideMark/>
          </w:tcPr>
          <w:p w14:paraId="753B8FCC"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140.000,00</w:t>
            </w:r>
          </w:p>
        </w:tc>
        <w:tc>
          <w:tcPr>
            <w:tcW w:w="1384" w:type="dxa"/>
            <w:shd w:val="clear" w:color="auto" w:fill="auto"/>
            <w:noWrap/>
            <w:vAlign w:val="center"/>
            <w:hideMark/>
          </w:tcPr>
          <w:p w14:paraId="090878CD"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140.000,00</w:t>
            </w:r>
          </w:p>
        </w:tc>
      </w:tr>
      <w:tr w:rsidR="00A64B7C" w:rsidRPr="00A64B7C" w14:paraId="5F5E9D63" w14:textId="77777777" w:rsidTr="00770F6F">
        <w:trPr>
          <w:trHeight w:val="279"/>
        </w:trPr>
        <w:tc>
          <w:tcPr>
            <w:tcW w:w="927" w:type="dxa"/>
            <w:shd w:val="clear" w:color="auto" w:fill="auto"/>
            <w:noWrap/>
            <w:vAlign w:val="center"/>
            <w:hideMark/>
          </w:tcPr>
          <w:p w14:paraId="4EB234F2"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36</w:t>
            </w:r>
          </w:p>
        </w:tc>
        <w:tc>
          <w:tcPr>
            <w:tcW w:w="2701" w:type="dxa"/>
            <w:shd w:val="clear" w:color="auto" w:fill="auto"/>
            <w:noWrap/>
            <w:vAlign w:val="center"/>
            <w:hideMark/>
          </w:tcPr>
          <w:p w14:paraId="25A6044D"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Pomoći dane u inozemstvo i unutar općeg proračuna</w:t>
            </w:r>
          </w:p>
        </w:tc>
        <w:tc>
          <w:tcPr>
            <w:tcW w:w="1384" w:type="dxa"/>
            <w:shd w:val="clear" w:color="auto" w:fill="auto"/>
            <w:noWrap/>
            <w:vAlign w:val="center"/>
            <w:hideMark/>
          </w:tcPr>
          <w:p w14:paraId="6CFFD663"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745.049,00</w:t>
            </w:r>
          </w:p>
        </w:tc>
        <w:tc>
          <w:tcPr>
            <w:tcW w:w="1384" w:type="dxa"/>
            <w:shd w:val="clear" w:color="auto" w:fill="auto"/>
            <w:noWrap/>
            <w:vAlign w:val="center"/>
            <w:hideMark/>
          </w:tcPr>
          <w:p w14:paraId="2DD07AB1"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850.280,00</w:t>
            </w:r>
          </w:p>
        </w:tc>
        <w:tc>
          <w:tcPr>
            <w:tcW w:w="1282" w:type="dxa"/>
            <w:shd w:val="clear" w:color="auto" w:fill="auto"/>
            <w:noWrap/>
            <w:vAlign w:val="center"/>
            <w:hideMark/>
          </w:tcPr>
          <w:p w14:paraId="31FFB357"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716.894,00</w:t>
            </w:r>
          </w:p>
        </w:tc>
        <w:tc>
          <w:tcPr>
            <w:tcW w:w="1384" w:type="dxa"/>
            <w:shd w:val="clear" w:color="auto" w:fill="auto"/>
            <w:noWrap/>
            <w:vAlign w:val="center"/>
            <w:hideMark/>
          </w:tcPr>
          <w:p w14:paraId="398FDEAE"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729.810,00</w:t>
            </w:r>
          </w:p>
        </w:tc>
      </w:tr>
      <w:tr w:rsidR="00A64B7C" w:rsidRPr="00A64B7C" w14:paraId="749F1843" w14:textId="77777777" w:rsidTr="00770F6F">
        <w:trPr>
          <w:trHeight w:val="279"/>
        </w:trPr>
        <w:tc>
          <w:tcPr>
            <w:tcW w:w="927" w:type="dxa"/>
            <w:shd w:val="clear" w:color="auto" w:fill="auto"/>
            <w:noWrap/>
            <w:vAlign w:val="center"/>
            <w:hideMark/>
          </w:tcPr>
          <w:p w14:paraId="4BC8D98C"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37</w:t>
            </w:r>
          </w:p>
        </w:tc>
        <w:tc>
          <w:tcPr>
            <w:tcW w:w="2701" w:type="dxa"/>
            <w:shd w:val="clear" w:color="auto" w:fill="auto"/>
            <w:noWrap/>
            <w:vAlign w:val="center"/>
            <w:hideMark/>
          </w:tcPr>
          <w:p w14:paraId="734EAFFD"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Naknade građanima i kućanstvima na temelju osiguranja i druge naknade</w:t>
            </w:r>
          </w:p>
        </w:tc>
        <w:tc>
          <w:tcPr>
            <w:tcW w:w="1384" w:type="dxa"/>
            <w:shd w:val="clear" w:color="auto" w:fill="auto"/>
            <w:noWrap/>
            <w:vAlign w:val="center"/>
            <w:hideMark/>
          </w:tcPr>
          <w:p w14:paraId="2CC27ED6"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257.850,00</w:t>
            </w:r>
          </w:p>
        </w:tc>
        <w:tc>
          <w:tcPr>
            <w:tcW w:w="1384" w:type="dxa"/>
            <w:shd w:val="clear" w:color="auto" w:fill="auto"/>
            <w:noWrap/>
            <w:vAlign w:val="center"/>
            <w:hideMark/>
          </w:tcPr>
          <w:p w14:paraId="3C88B062"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324.900,00</w:t>
            </w:r>
          </w:p>
        </w:tc>
        <w:tc>
          <w:tcPr>
            <w:tcW w:w="1282" w:type="dxa"/>
            <w:shd w:val="clear" w:color="auto" w:fill="auto"/>
            <w:noWrap/>
            <w:vAlign w:val="center"/>
            <w:hideMark/>
          </w:tcPr>
          <w:p w14:paraId="62E374DE"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329.900,00</w:t>
            </w:r>
          </w:p>
        </w:tc>
        <w:tc>
          <w:tcPr>
            <w:tcW w:w="1384" w:type="dxa"/>
            <w:shd w:val="clear" w:color="auto" w:fill="auto"/>
            <w:noWrap/>
            <w:vAlign w:val="center"/>
            <w:hideMark/>
          </w:tcPr>
          <w:p w14:paraId="4B075D9C"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329.900,00</w:t>
            </w:r>
          </w:p>
        </w:tc>
      </w:tr>
      <w:tr w:rsidR="00A64B7C" w:rsidRPr="00A64B7C" w14:paraId="2833ACA7" w14:textId="77777777" w:rsidTr="00770F6F">
        <w:trPr>
          <w:trHeight w:val="279"/>
        </w:trPr>
        <w:tc>
          <w:tcPr>
            <w:tcW w:w="927" w:type="dxa"/>
            <w:shd w:val="clear" w:color="auto" w:fill="auto"/>
            <w:noWrap/>
            <w:vAlign w:val="center"/>
            <w:hideMark/>
          </w:tcPr>
          <w:p w14:paraId="1672C671"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38</w:t>
            </w:r>
          </w:p>
        </w:tc>
        <w:tc>
          <w:tcPr>
            <w:tcW w:w="2701" w:type="dxa"/>
            <w:shd w:val="clear" w:color="auto" w:fill="auto"/>
            <w:noWrap/>
            <w:vAlign w:val="center"/>
            <w:hideMark/>
          </w:tcPr>
          <w:p w14:paraId="4C339984"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Ostali rashodi</w:t>
            </w:r>
          </w:p>
        </w:tc>
        <w:tc>
          <w:tcPr>
            <w:tcW w:w="1384" w:type="dxa"/>
            <w:shd w:val="clear" w:color="auto" w:fill="auto"/>
            <w:noWrap/>
            <w:vAlign w:val="center"/>
            <w:hideMark/>
          </w:tcPr>
          <w:p w14:paraId="72954D31"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859.000,00</w:t>
            </w:r>
          </w:p>
        </w:tc>
        <w:tc>
          <w:tcPr>
            <w:tcW w:w="1384" w:type="dxa"/>
            <w:shd w:val="clear" w:color="auto" w:fill="auto"/>
            <w:noWrap/>
            <w:vAlign w:val="center"/>
            <w:hideMark/>
          </w:tcPr>
          <w:p w14:paraId="64BF54BF"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927.000,00</w:t>
            </w:r>
          </w:p>
        </w:tc>
        <w:tc>
          <w:tcPr>
            <w:tcW w:w="1282" w:type="dxa"/>
            <w:shd w:val="clear" w:color="auto" w:fill="auto"/>
            <w:noWrap/>
            <w:vAlign w:val="center"/>
            <w:hideMark/>
          </w:tcPr>
          <w:p w14:paraId="1B231EA5"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935.000,00</w:t>
            </w:r>
          </w:p>
        </w:tc>
        <w:tc>
          <w:tcPr>
            <w:tcW w:w="1384" w:type="dxa"/>
            <w:shd w:val="clear" w:color="auto" w:fill="auto"/>
            <w:noWrap/>
            <w:vAlign w:val="center"/>
            <w:hideMark/>
          </w:tcPr>
          <w:p w14:paraId="2D5B7210"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965.000,00</w:t>
            </w:r>
          </w:p>
        </w:tc>
      </w:tr>
      <w:tr w:rsidR="00A64B7C" w:rsidRPr="00A64B7C" w14:paraId="648065C5" w14:textId="77777777" w:rsidTr="00770F6F">
        <w:trPr>
          <w:trHeight w:val="279"/>
        </w:trPr>
        <w:tc>
          <w:tcPr>
            <w:tcW w:w="927" w:type="dxa"/>
            <w:shd w:val="clear" w:color="000000" w:fill="000080"/>
            <w:noWrap/>
            <w:vAlign w:val="center"/>
            <w:hideMark/>
          </w:tcPr>
          <w:p w14:paraId="6173382A" w14:textId="77777777" w:rsidR="00A64B7C" w:rsidRPr="00A64B7C" w:rsidRDefault="00A64B7C" w:rsidP="00A64B7C">
            <w:pPr>
              <w:pStyle w:val="NoSpacing"/>
              <w:spacing w:line="276" w:lineRule="auto"/>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4</w:t>
            </w:r>
          </w:p>
        </w:tc>
        <w:tc>
          <w:tcPr>
            <w:tcW w:w="2701" w:type="dxa"/>
            <w:shd w:val="clear" w:color="000000" w:fill="000080"/>
            <w:noWrap/>
            <w:vAlign w:val="center"/>
            <w:hideMark/>
          </w:tcPr>
          <w:p w14:paraId="1C3E97A0" w14:textId="77777777" w:rsidR="00A64B7C" w:rsidRPr="00A64B7C" w:rsidRDefault="00A64B7C" w:rsidP="00A64B7C">
            <w:pPr>
              <w:pStyle w:val="NoSpacing"/>
              <w:spacing w:line="276" w:lineRule="auto"/>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Rashodi za nabavu nefinancijske imovine</w:t>
            </w:r>
          </w:p>
        </w:tc>
        <w:tc>
          <w:tcPr>
            <w:tcW w:w="1384" w:type="dxa"/>
            <w:shd w:val="clear" w:color="000000" w:fill="000080"/>
            <w:noWrap/>
            <w:vAlign w:val="center"/>
            <w:hideMark/>
          </w:tcPr>
          <w:p w14:paraId="284B8BF9"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6.336.602,28</w:t>
            </w:r>
          </w:p>
        </w:tc>
        <w:tc>
          <w:tcPr>
            <w:tcW w:w="1384" w:type="dxa"/>
            <w:shd w:val="clear" w:color="000000" w:fill="000080"/>
            <w:noWrap/>
            <w:vAlign w:val="center"/>
            <w:hideMark/>
          </w:tcPr>
          <w:p w14:paraId="7545A7CB"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3.333.625,00</w:t>
            </w:r>
          </w:p>
        </w:tc>
        <w:tc>
          <w:tcPr>
            <w:tcW w:w="1282" w:type="dxa"/>
            <w:shd w:val="clear" w:color="000000" w:fill="000080"/>
            <w:noWrap/>
            <w:vAlign w:val="center"/>
            <w:hideMark/>
          </w:tcPr>
          <w:p w14:paraId="0C431CDF"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970.000,00</w:t>
            </w:r>
          </w:p>
        </w:tc>
        <w:tc>
          <w:tcPr>
            <w:tcW w:w="1384" w:type="dxa"/>
            <w:shd w:val="clear" w:color="000000" w:fill="000080"/>
            <w:noWrap/>
            <w:vAlign w:val="center"/>
            <w:hideMark/>
          </w:tcPr>
          <w:p w14:paraId="05B74FE3"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915.000,00</w:t>
            </w:r>
          </w:p>
        </w:tc>
      </w:tr>
      <w:tr w:rsidR="00A64B7C" w:rsidRPr="00A64B7C" w14:paraId="0FC2965B" w14:textId="77777777" w:rsidTr="00770F6F">
        <w:trPr>
          <w:trHeight w:val="279"/>
        </w:trPr>
        <w:tc>
          <w:tcPr>
            <w:tcW w:w="927" w:type="dxa"/>
            <w:shd w:val="clear" w:color="auto" w:fill="auto"/>
            <w:noWrap/>
            <w:vAlign w:val="center"/>
            <w:hideMark/>
          </w:tcPr>
          <w:p w14:paraId="2CCD1A26"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41</w:t>
            </w:r>
          </w:p>
        </w:tc>
        <w:tc>
          <w:tcPr>
            <w:tcW w:w="2701" w:type="dxa"/>
            <w:shd w:val="clear" w:color="auto" w:fill="auto"/>
            <w:noWrap/>
            <w:vAlign w:val="center"/>
            <w:hideMark/>
          </w:tcPr>
          <w:p w14:paraId="5370E6A4"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Rashodi za nabavu neproizvedene dugotrajne imovine</w:t>
            </w:r>
          </w:p>
        </w:tc>
        <w:tc>
          <w:tcPr>
            <w:tcW w:w="1384" w:type="dxa"/>
            <w:shd w:val="clear" w:color="auto" w:fill="auto"/>
            <w:noWrap/>
            <w:vAlign w:val="center"/>
            <w:hideMark/>
          </w:tcPr>
          <w:p w14:paraId="2D4CFC51"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39.417,75</w:t>
            </w:r>
          </w:p>
        </w:tc>
        <w:tc>
          <w:tcPr>
            <w:tcW w:w="1384" w:type="dxa"/>
            <w:shd w:val="clear" w:color="auto" w:fill="auto"/>
            <w:noWrap/>
            <w:vAlign w:val="center"/>
            <w:hideMark/>
          </w:tcPr>
          <w:p w14:paraId="7D7887FD"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20.000,00</w:t>
            </w:r>
          </w:p>
        </w:tc>
        <w:tc>
          <w:tcPr>
            <w:tcW w:w="1282" w:type="dxa"/>
            <w:shd w:val="clear" w:color="auto" w:fill="auto"/>
            <w:noWrap/>
            <w:vAlign w:val="center"/>
            <w:hideMark/>
          </w:tcPr>
          <w:p w14:paraId="1405E994"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20.000,00</w:t>
            </w:r>
          </w:p>
        </w:tc>
        <w:tc>
          <w:tcPr>
            <w:tcW w:w="1384" w:type="dxa"/>
            <w:shd w:val="clear" w:color="auto" w:fill="auto"/>
            <w:noWrap/>
            <w:vAlign w:val="center"/>
            <w:hideMark/>
          </w:tcPr>
          <w:p w14:paraId="41DE7F33"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20.000,00</w:t>
            </w:r>
          </w:p>
        </w:tc>
      </w:tr>
      <w:tr w:rsidR="00A64B7C" w:rsidRPr="00A64B7C" w14:paraId="57B3206B" w14:textId="77777777" w:rsidTr="00770F6F">
        <w:trPr>
          <w:trHeight w:val="279"/>
        </w:trPr>
        <w:tc>
          <w:tcPr>
            <w:tcW w:w="927" w:type="dxa"/>
            <w:shd w:val="clear" w:color="auto" w:fill="auto"/>
            <w:noWrap/>
            <w:vAlign w:val="center"/>
            <w:hideMark/>
          </w:tcPr>
          <w:p w14:paraId="370ED7D5"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42</w:t>
            </w:r>
          </w:p>
        </w:tc>
        <w:tc>
          <w:tcPr>
            <w:tcW w:w="2701" w:type="dxa"/>
            <w:shd w:val="clear" w:color="auto" w:fill="auto"/>
            <w:noWrap/>
            <w:vAlign w:val="center"/>
            <w:hideMark/>
          </w:tcPr>
          <w:p w14:paraId="4F7AD7C0"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Rashodi za nabavu proizvedene dugotrajne imovine</w:t>
            </w:r>
          </w:p>
        </w:tc>
        <w:tc>
          <w:tcPr>
            <w:tcW w:w="1384" w:type="dxa"/>
            <w:shd w:val="clear" w:color="auto" w:fill="auto"/>
            <w:noWrap/>
            <w:vAlign w:val="center"/>
            <w:hideMark/>
          </w:tcPr>
          <w:p w14:paraId="36B3C4A1"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5.872.184,53</w:t>
            </w:r>
          </w:p>
        </w:tc>
        <w:tc>
          <w:tcPr>
            <w:tcW w:w="1384" w:type="dxa"/>
            <w:shd w:val="clear" w:color="auto" w:fill="auto"/>
            <w:noWrap/>
            <w:vAlign w:val="center"/>
            <w:hideMark/>
          </w:tcPr>
          <w:p w14:paraId="298B3333"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3.213.625,00</w:t>
            </w:r>
          </w:p>
        </w:tc>
        <w:tc>
          <w:tcPr>
            <w:tcW w:w="1282" w:type="dxa"/>
            <w:shd w:val="clear" w:color="auto" w:fill="auto"/>
            <w:noWrap/>
            <w:vAlign w:val="center"/>
            <w:hideMark/>
          </w:tcPr>
          <w:p w14:paraId="5C37F5C8"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840.000,00</w:t>
            </w:r>
          </w:p>
        </w:tc>
        <w:tc>
          <w:tcPr>
            <w:tcW w:w="1384" w:type="dxa"/>
            <w:shd w:val="clear" w:color="auto" w:fill="auto"/>
            <w:noWrap/>
            <w:vAlign w:val="center"/>
            <w:hideMark/>
          </w:tcPr>
          <w:p w14:paraId="69DCD3B8"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825.000,00</w:t>
            </w:r>
          </w:p>
        </w:tc>
      </w:tr>
      <w:tr w:rsidR="00A64B7C" w:rsidRPr="00A64B7C" w14:paraId="059CA0C5" w14:textId="77777777" w:rsidTr="00770F6F">
        <w:trPr>
          <w:trHeight w:val="279"/>
        </w:trPr>
        <w:tc>
          <w:tcPr>
            <w:tcW w:w="927" w:type="dxa"/>
            <w:shd w:val="clear" w:color="auto" w:fill="auto"/>
            <w:noWrap/>
            <w:vAlign w:val="center"/>
            <w:hideMark/>
          </w:tcPr>
          <w:p w14:paraId="0DEF9C44"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45</w:t>
            </w:r>
          </w:p>
        </w:tc>
        <w:tc>
          <w:tcPr>
            <w:tcW w:w="2701" w:type="dxa"/>
            <w:shd w:val="clear" w:color="auto" w:fill="auto"/>
            <w:noWrap/>
            <w:vAlign w:val="center"/>
            <w:hideMark/>
          </w:tcPr>
          <w:p w14:paraId="3C4A85B1"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Rashodi za dodatna ulaganja na nefinancijskoj imovini</w:t>
            </w:r>
          </w:p>
        </w:tc>
        <w:tc>
          <w:tcPr>
            <w:tcW w:w="1384" w:type="dxa"/>
            <w:shd w:val="clear" w:color="auto" w:fill="auto"/>
            <w:noWrap/>
            <w:vAlign w:val="center"/>
            <w:hideMark/>
          </w:tcPr>
          <w:p w14:paraId="11F7987E"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425.000,00</w:t>
            </w:r>
          </w:p>
        </w:tc>
        <w:tc>
          <w:tcPr>
            <w:tcW w:w="1384" w:type="dxa"/>
            <w:shd w:val="clear" w:color="auto" w:fill="auto"/>
            <w:noWrap/>
            <w:vAlign w:val="center"/>
            <w:hideMark/>
          </w:tcPr>
          <w:p w14:paraId="62A1CE4C"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100.000,00</w:t>
            </w:r>
          </w:p>
        </w:tc>
        <w:tc>
          <w:tcPr>
            <w:tcW w:w="1282" w:type="dxa"/>
            <w:shd w:val="clear" w:color="auto" w:fill="auto"/>
            <w:noWrap/>
            <w:vAlign w:val="center"/>
            <w:hideMark/>
          </w:tcPr>
          <w:p w14:paraId="7474201C"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110.000,00</w:t>
            </w:r>
          </w:p>
        </w:tc>
        <w:tc>
          <w:tcPr>
            <w:tcW w:w="1384" w:type="dxa"/>
            <w:shd w:val="clear" w:color="auto" w:fill="auto"/>
            <w:noWrap/>
            <w:vAlign w:val="center"/>
            <w:hideMark/>
          </w:tcPr>
          <w:p w14:paraId="2600BE98"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70.000,00</w:t>
            </w:r>
          </w:p>
        </w:tc>
      </w:tr>
      <w:tr w:rsidR="00A64B7C" w:rsidRPr="00A64B7C" w14:paraId="74B2C518" w14:textId="77777777" w:rsidTr="00770F6F">
        <w:trPr>
          <w:trHeight w:val="279"/>
        </w:trPr>
        <w:tc>
          <w:tcPr>
            <w:tcW w:w="927" w:type="dxa"/>
            <w:shd w:val="clear" w:color="000000" w:fill="000080"/>
            <w:noWrap/>
            <w:vAlign w:val="center"/>
            <w:hideMark/>
          </w:tcPr>
          <w:p w14:paraId="64D046FC" w14:textId="77777777" w:rsidR="00A64B7C" w:rsidRPr="00A64B7C" w:rsidRDefault="00A64B7C" w:rsidP="00A64B7C">
            <w:pPr>
              <w:pStyle w:val="NoSpacing"/>
              <w:spacing w:line="276" w:lineRule="auto"/>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5</w:t>
            </w:r>
          </w:p>
        </w:tc>
        <w:tc>
          <w:tcPr>
            <w:tcW w:w="2701" w:type="dxa"/>
            <w:shd w:val="clear" w:color="000000" w:fill="000080"/>
            <w:noWrap/>
            <w:vAlign w:val="center"/>
            <w:hideMark/>
          </w:tcPr>
          <w:p w14:paraId="25400BD6" w14:textId="77777777" w:rsidR="00A64B7C" w:rsidRPr="00A64B7C" w:rsidRDefault="00A64B7C" w:rsidP="00A64B7C">
            <w:pPr>
              <w:pStyle w:val="NoSpacing"/>
              <w:spacing w:line="276" w:lineRule="auto"/>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Izdaci za financijsku imovinu i otplate zajmova</w:t>
            </w:r>
          </w:p>
        </w:tc>
        <w:tc>
          <w:tcPr>
            <w:tcW w:w="1384" w:type="dxa"/>
            <w:shd w:val="clear" w:color="000000" w:fill="000080"/>
            <w:noWrap/>
            <w:vAlign w:val="center"/>
            <w:hideMark/>
          </w:tcPr>
          <w:p w14:paraId="2512E5DD"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1.000.000,00</w:t>
            </w:r>
          </w:p>
        </w:tc>
        <w:tc>
          <w:tcPr>
            <w:tcW w:w="1384" w:type="dxa"/>
            <w:shd w:val="clear" w:color="000000" w:fill="000080"/>
            <w:noWrap/>
            <w:vAlign w:val="center"/>
            <w:hideMark/>
          </w:tcPr>
          <w:p w14:paraId="61090FF2"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320.000,00</w:t>
            </w:r>
          </w:p>
        </w:tc>
        <w:tc>
          <w:tcPr>
            <w:tcW w:w="1282" w:type="dxa"/>
            <w:shd w:val="clear" w:color="000000" w:fill="000080"/>
            <w:noWrap/>
            <w:vAlign w:val="center"/>
            <w:hideMark/>
          </w:tcPr>
          <w:p w14:paraId="33B5ADC0"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0,00</w:t>
            </w:r>
          </w:p>
        </w:tc>
        <w:tc>
          <w:tcPr>
            <w:tcW w:w="1384" w:type="dxa"/>
            <w:shd w:val="clear" w:color="000000" w:fill="000080"/>
            <w:noWrap/>
            <w:vAlign w:val="center"/>
            <w:hideMark/>
          </w:tcPr>
          <w:p w14:paraId="5BD77BBC"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250.000,00</w:t>
            </w:r>
          </w:p>
        </w:tc>
      </w:tr>
      <w:tr w:rsidR="00A64B7C" w:rsidRPr="00A64B7C" w14:paraId="02089A37" w14:textId="77777777" w:rsidTr="00770F6F">
        <w:trPr>
          <w:trHeight w:val="279"/>
        </w:trPr>
        <w:tc>
          <w:tcPr>
            <w:tcW w:w="927" w:type="dxa"/>
            <w:shd w:val="clear" w:color="auto" w:fill="auto"/>
            <w:noWrap/>
            <w:vAlign w:val="center"/>
            <w:hideMark/>
          </w:tcPr>
          <w:p w14:paraId="094015D8"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53</w:t>
            </w:r>
          </w:p>
        </w:tc>
        <w:tc>
          <w:tcPr>
            <w:tcW w:w="2701" w:type="dxa"/>
            <w:shd w:val="clear" w:color="auto" w:fill="auto"/>
            <w:noWrap/>
            <w:vAlign w:val="center"/>
            <w:hideMark/>
          </w:tcPr>
          <w:p w14:paraId="7A92B723"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Izdaci za dionice i udjele u glavnici</w:t>
            </w:r>
          </w:p>
        </w:tc>
        <w:tc>
          <w:tcPr>
            <w:tcW w:w="1384" w:type="dxa"/>
            <w:shd w:val="clear" w:color="auto" w:fill="auto"/>
            <w:noWrap/>
            <w:vAlign w:val="center"/>
            <w:hideMark/>
          </w:tcPr>
          <w:p w14:paraId="6988B857"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0,00</w:t>
            </w:r>
          </w:p>
        </w:tc>
        <w:tc>
          <w:tcPr>
            <w:tcW w:w="1384" w:type="dxa"/>
            <w:shd w:val="clear" w:color="auto" w:fill="auto"/>
            <w:noWrap/>
            <w:vAlign w:val="center"/>
            <w:hideMark/>
          </w:tcPr>
          <w:p w14:paraId="3D14E0E9"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20.000,00</w:t>
            </w:r>
          </w:p>
        </w:tc>
        <w:tc>
          <w:tcPr>
            <w:tcW w:w="1282" w:type="dxa"/>
            <w:shd w:val="clear" w:color="auto" w:fill="auto"/>
            <w:noWrap/>
            <w:vAlign w:val="center"/>
            <w:hideMark/>
          </w:tcPr>
          <w:p w14:paraId="6505156C"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0,00</w:t>
            </w:r>
          </w:p>
        </w:tc>
        <w:tc>
          <w:tcPr>
            <w:tcW w:w="1384" w:type="dxa"/>
            <w:shd w:val="clear" w:color="auto" w:fill="auto"/>
            <w:noWrap/>
            <w:vAlign w:val="center"/>
            <w:hideMark/>
          </w:tcPr>
          <w:p w14:paraId="0F13B4B7"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0,00</w:t>
            </w:r>
          </w:p>
        </w:tc>
      </w:tr>
      <w:tr w:rsidR="00A64B7C" w:rsidRPr="00A64B7C" w14:paraId="64ED7FF2" w14:textId="77777777" w:rsidTr="00770F6F">
        <w:trPr>
          <w:trHeight w:val="279"/>
        </w:trPr>
        <w:tc>
          <w:tcPr>
            <w:tcW w:w="927" w:type="dxa"/>
            <w:shd w:val="clear" w:color="auto" w:fill="auto"/>
            <w:noWrap/>
            <w:vAlign w:val="center"/>
            <w:hideMark/>
          </w:tcPr>
          <w:p w14:paraId="1F10D945"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54</w:t>
            </w:r>
          </w:p>
        </w:tc>
        <w:tc>
          <w:tcPr>
            <w:tcW w:w="2701" w:type="dxa"/>
            <w:shd w:val="clear" w:color="auto" w:fill="auto"/>
            <w:noWrap/>
            <w:vAlign w:val="center"/>
            <w:hideMark/>
          </w:tcPr>
          <w:p w14:paraId="646BE2C4" w14:textId="77777777" w:rsidR="00A64B7C" w:rsidRPr="00A64B7C" w:rsidRDefault="00A64B7C" w:rsidP="00A64B7C">
            <w:pPr>
              <w:pStyle w:val="NoSpacing"/>
              <w:spacing w:line="276" w:lineRule="auto"/>
              <w:rPr>
                <w:rFonts w:ascii="Times New Roman" w:hAnsi="Times New Roman" w:cs="Times New Roman"/>
                <w:sz w:val="20"/>
                <w:szCs w:val="20"/>
                <w:lang w:eastAsia="hr-HR"/>
              </w:rPr>
            </w:pPr>
            <w:r w:rsidRPr="00A64B7C">
              <w:rPr>
                <w:rFonts w:ascii="Times New Roman" w:hAnsi="Times New Roman" w:cs="Times New Roman"/>
                <w:sz w:val="20"/>
                <w:szCs w:val="20"/>
                <w:lang w:eastAsia="hr-HR"/>
              </w:rPr>
              <w:t>Izdaci za otplatu glavnice primljenih kredita i zajmova</w:t>
            </w:r>
          </w:p>
        </w:tc>
        <w:tc>
          <w:tcPr>
            <w:tcW w:w="1384" w:type="dxa"/>
            <w:shd w:val="clear" w:color="auto" w:fill="auto"/>
            <w:noWrap/>
            <w:vAlign w:val="center"/>
            <w:hideMark/>
          </w:tcPr>
          <w:p w14:paraId="19E75A9D"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1.000.000,00</w:t>
            </w:r>
          </w:p>
        </w:tc>
        <w:tc>
          <w:tcPr>
            <w:tcW w:w="1384" w:type="dxa"/>
            <w:shd w:val="clear" w:color="auto" w:fill="auto"/>
            <w:noWrap/>
            <w:vAlign w:val="center"/>
            <w:hideMark/>
          </w:tcPr>
          <w:p w14:paraId="5B8BF19B"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300.000,00</w:t>
            </w:r>
          </w:p>
        </w:tc>
        <w:tc>
          <w:tcPr>
            <w:tcW w:w="1282" w:type="dxa"/>
            <w:shd w:val="clear" w:color="auto" w:fill="auto"/>
            <w:noWrap/>
            <w:vAlign w:val="center"/>
            <w:hideMark/>
          </w:tcPr>
          <w:p w14:paraId="22C0A678"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0,00</w:t>
            </w:r>
          </w:p>
        </w:tc>
        <w:tc>
          <w:tcPr>
            <w:tcW w:w="1384" w:type="dxa"/>
            <w:shd w:val="clear" w:color="auto" w:fill="auto"/>
            <w:noWrap/>
            <w:vAlign w:val="center"/>
            <w:hideMark/>
          </w:tcPr>
          <w:p w14:paraId="53BF174B" w14:textId="77777777" w:rsidR="00A64B7C" w:rsidRPr="00A64B7C" w:rsidRDefault="00A64B7C" w:rsidP="00A64B7C">
            <w:pPr>
              <w:pStyle w:val="NoSpacing"/>
              <w:spacing w:line="276" w:lineRule="auto"/>
              <w:jc w:val="right"/>
              <w:rPr>
                <w:rFonts w:ascii="Times New Roman" w:hAnsi="Times New Roman" w:cs="Times New Roman"/>
                <w:sz w:val="20"/>
                <w:szCs w:val="20"/>
                <w:lang w:eastAsia="hr-HR"/>
              </w:rPr>
            </w:pPr>
            <w:r w:rsidRPr="00A64B7C">
              <w:rPr>
                <w:rFonts w:ascii="Times New Roman" w:hAnsi="Times New Roman" w:cs="Times New Roman"/>
                <w:sz w:val="20"/>
                <w:szCs w:val="20"/>
                <w:lang w:eastAsia="hr-HR"/>
              </w:rPr>
              <w:t>250.000,00</w:t>
            </w:r>
          </w:p>
        </w:tc>
      </w:tr>
      <w:tr w:rsidR="00770F6F" w:rsidRPr="00A64B7C" w14:paraId="3321E8F8" w14:textId="77777777" w:rsidTr="00770F6F">
        <w:trPr>
          <w:trHeight w:val="279"/>
        </w:trPr>
        <w:tc>
          <w:tcPr>
            <w:tcW w:w="3629" w:type="dxa"/>
            <w:gridSpan w:val="2"/>
            <w:shd w:val="clear" w:color="000000" w:fill="000080"/>
            <w:noWrap/>
            <w:vAlign w:val="center"/>
            <w:hideMark/>
          </w:tcPr>
          <w:p w14:paraId="06524FBE" w14:textId="77777777" w:rsidR="00A64B7C" w:rsidRPr="00A64B7C" w:rsidRDefault="00A64B7C" w:rsidP="00A64B7C">
            <w:pPr>
              <w:pStyle w:val="NoSpacing"/>
              <w:spacing w:line="276" w:lineRule="auto"/>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Ukupno rashodi i izdaci</w:t>
            </w:r>
          </w:p>
        </w:tc>
        <w:tc>
          <w:tcPr>
            <w:tcW w:w="1384" w:type="dxa"/>
            <w:shd w:val="clear" w:color="000000" w:fill="000080"/>
            <w:noWrap/>
            <w:vAlign w:val="center"/>
            <w:hideMark/>
          </w:tcPr>
          <w:p w14:paraId="1EC9E3EC"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15.645.662,50</w:t>
            </w:r>
          </w:p>
        </w:tc>
        <w:tc>
          <w:tcPr>
            <w:tcW w:w="1384" w:type="dxa"/>
            <w:shd w:val="clear" w:color="000000" w:fill="000080"/>
            <w:noWrap/>
            <w:vAlign w:val="center"/>
            <w:hideMark/>
          </w:tcPr>
          <w:p w14:paraId="42399B8B"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13.123.240,00</w:t>
            </w:r>
          </w:p>
        </w:tc>
        <w:tc>
          <w:tcPr>
            <w:tcW w:w="1282" w:type="dxa"/>
            <w:shd w:val="clear" w:color="000000" w:fill="000080"/>
            <w:noWrap/>
            <w:vAlign w:val="center"/>
            <w:hideMark/>
          </w:tcPr>
          <w:p w14:paraId="3710EFEC"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9.736.794,00</w:t>
            </w:r>
          </w:p>
        </w:tc>
        <w:tc>
          <w:tcPr>
            <w:tcW w:w="1384" w:type="dxa"/>
            <w:shd w:val="clear" w:color="000000" w:fill="000080"/>
            <w:noWrap/>
            <w:vAlign w:val="center"/>
            <w:hideMark/>
          </w:tcPr>
          <w:p w14:paraId="1FD11511" w14:textId="77777777" w:rsidR="00A64B7C" w:rsidRPr="00A64B7C" w:rsidRDefault="00A64B7C" w:rsidP="00A64B7C">
            <w:pPr>
              <w:pStyle w:val="NoSpacing"/>
              <w:spacing w:line="276" w:lineRule="auto"/>
              <w:jc w:val="right"/>
              <w:rPr>
                <w:rFonts w:ascii="Times New Roman" w:hAnsi="Times New Roman" w:cs="Times New Roman"/>
                <w:color w:val="FFFFFF"/>
                <w:sz w:val="20"/>
                <w:szCs w:val="20"/>
                <w:lang w:eastAsia="hr-HR"/>
              </w:rPr>
            </w:pPr>
            <w:r w:rsidRPr="00A64B7C">
              <w:rPr>
                <w:rFonts w:ascii="Times New Roman" w:hAnsi="Times New Roman" w:cs="Times New Roman"/>
                <w:color w:val="FFFFFF"/>
                <w:sz w:val="20"/>
                <w:szCs w:val="20"/>
                <w:lang w:eastAsia="hr-HR"/>
              </w:rPr>
              <w:t>10.087.710,00</w:t>
            </w:r>
          </w:p>
        </w:tc>
      </w:tr>
    </w:tbl>
    <w:p w14:paraId="0FEF90FD" w14:textId="77777777" w:rsidR="00A64B7C" w:rsidRDefault="00A64B7C">
      <w:pPr>
        <w:rPr>
          <w:rFonts w:ascii="Times New Roman" w:hAnsi="Times New Roman"/>
          <w:b/>
          <w:sz w:val="24"/>
          <w:szCs w:val="24"/>
        </w:rPr>
      </w:pPr>
    </w:p>
    <w:p w14:paraId="1D6E4F7F" w14:textId="3C21D335" w:rsidR="00D46115" w:rsidRDefault="00D46115" w:rsidP="00D46115">
      <w:pPr>
        <w:spacing w:after="120" w:line="256" w:lineRule="auto"/>
        <w:jc w:val="both"/>
        <w:rPr>
          <w:rFonts w:ascii="Times New Roman" w:hAnsi="Times New Roman"/>
          <w:noProof/>
          <w:sz w:val="24"/>
          <w:szCs w:val="24"/>
        </w:rPr>
      </w:pPr>
      <w:r>
        <w:rPr>
          <w:rFonts w:ascii="Times New Roman" w:hAnsi="Times New Roman"/>
          <w:noProof/>
          <w:sz w:val="24"/>
          <w:szCs w:val="24"/>
        </w:rPr>
        <w:t xml:space="preserve">Ukupni rashodi i izdaci Proračuna za 2019. godinu planirani su u visini od </w:t>
      </w:r>
      <w:r>
        <w:rPr>
          <w:rFonts w:ascii="Times New Roman" w:hAnsi="Times New Roman"/>
          <w:noProof/>
          <w:color w:val="000000"/>
          <w:sz w:val="24"/>
          <w:szCs w:val="24"/>
        </w:rPr>
        <w:t xml:space="preserve">13.123.240,00 </w:t>
      </w:r>
      <w:r>
        <w:rPr>
          <w:rFonts w:ascii="Times New Roman" w:hAnsi="Times New Roman"/>
          <w:noProof/>
          <w:sz w:val="24"/>
          <w:szCs w:val="24"/>
        </w:rPr>
        <w:t xml:space="preserve">kn i u odnosu na 2018. godinu, manji su za 16,22%. Rashodi proračuna za 2020. godinu planiraju u iznosu od </w:t>
      </w:r>
      <w:r w:rsidRPr="00D46115">
        <w:rPr>
          <w:rFonts w:ascii="Times New Roman" w:hAnsi="Times New Roman"/>
          <w:noProof/>
          <w:color w:val="000000"/>
          <w:sz w:val="24"/>
          <w:szCs w:val="24"/>
        </w:rPr>
        <w:t>9.736.794,00</w:t>
      </w:r>
      <w:r>
        <w:rPr>
          <w:rFonts w:ascii="Times New Roman" w:hAnsi="Times New Roman"/>
          <w:noProof/>
          <w:color w:val="000000"/>
          <w:sz w:val="24"/>
          <w:szCs w:val="24"/>
        </w:rPr>
        <w:t xml:space="preserve"> kn, a </w:t>
      </w:r>
      <w:r w:rsidR="002D4956">
        <w:rPr>
          <w:rFonts w:ascii="Times New Roman" w:hAnsi="Times New Roman"/>
          <w:noProof/>
          <w:color w:val="000000"/>
          <w:sz w:val="24"/>
          <w:szCs w:val="24"/>
        </w:rPr>
        <w:t>za</w:t>
      </w:r>
      <w:r>
        <w:rPr>
          <w:rFonts w:ascii="Times New Roman" w:hAnsi="Times New Roman"/>
          <w:noProof/>
          <w:color w:val="000000"/>
          <w:sz w:val="24"/>
          <w:szCs w:val="24"/>
        </w:rPr>
        <w:t xml:space="preserve"> 2021. </w:t>
      </w:r>
      <w:r w:rsidR="002D4956">
        <w:rPr>
          <w:rFonts w:ascii="Times New Roman" w:hAnsi="Times New Roman"/>
          <w:noProof/>
          <w:color w:val="000000"/>
          <w:sz w:val="24"/>
          <w:szCs w:val="24"/>
        </w:rPr>
        <w:t xml:space="preserve">godinu </w:t>
      </w:r>
      <w:r>
        <w:rPr>
          <w:rFonts w:ascii="Times New Roman" w:hAnsi="Times New Roman"/>
          <w:noProof/>
          <w:color w:val="000000"/>
          <w:sz w:val="24"/>
          <w:szCs w:val="24"/>
        </w:rPr>
        <w:t xml:space="preserve">u iznosu od </w:t>
      </w:r>
      <w:r w:rsidRPr="00D46115">
        <w:rPr>
          <w:rFonts w:ascii="Times New Roman" w:hAnsi="Times New Roman"/>
          <w:noProof/>
          <w:color w:val="000000"/>
          <w:sz w:val="24"/>
          <w:szCs w:val="24"/>
        </w:rPr>
        <w:t>10.087.710,00</w:t>
      </w:r>
      <w:r>
        <w:rPr>
          <w:rFonts w:ascii="Times New Roman" w:hAnsi="Times New Roman"/>
          <w:noProof/>
          <w:color w:val="000000"/>
          <w:sz w:val="24"/>
          <w:szCs w:val="24"/>
        </w:rPr>
        <w:t xml:space="preserve"> kuna.</w:t>
      </w:r>
    </w:p>
    <w:p w14:paraId="0EC6C212" w14:textId="2BEC7056" w:rsidR="00D46115" w:rsidRDefault="00D46115">
      <w:pPr>
        <w:rPr>
          <w:rFonts w:ascii="Times New Roman" w:hAnsi="Times New Roman"/>
          <w:b/>
          <w:sz w:val="24"/>
          <w:szCs w:val="24"/>
        </w:rPr>
      </w:pPr>
    </w:p>
    <w:p w14:paraId="4639559C" w14:textId="77777777" w:rsidR="00F1485C" w:rsidRDefault="00F1485C" w:rsidP="00D46115">
      <w:pPr>
        <w:jc w:val="both"/>
        <w:rPr>
          <w:rFonts w:ascii="Times New Roman" w:hAnsi="Times New Roman"/>
          <w:sz w:val="24"/>
          <w:szCs w:val="24"/>
        </w:rPr>
      </w:pPr>
    </w:p>
    <w:p w14:paraId="7A0FDDD7" w14:textId="41A4524A" w:rsidR="00D46115" w:rsidRDefault="00D46115" w:rsidP="00D46115">
      <w:pPr>
        <w:jc w:val="both"/>
        <w:rPr>
          <w:rFonts w:ascii="Times New Roman" w:hAnsi="Times New Roman"/>
          <w:sz w:val="24"/>
          <w:szCs w:val="24"/>
        </w:rPr>
      </w:pPr>
      <w:r w:rsidRPr="00021D45">
        <w:rPr>
          <w:rFonts w:ascii="Times New Roman" w:hAnsi="Times New Roman"/>
          <w:sz w:val="24"/>
          <w:szCs w:val="24"/>
        </w:rPr>
        <w:lastRenderedPageBreak/>
        <w:t xml:space="preserve">Grafikon </w:t>
      </w:r>
      <w:r w:rsidRPr="00021D45">
        <w:rPr>
          <w:rFonts w:ascii="Times New Roman" w:hAnsi="Times New Roman"/>
          <w:sz w:val="24"/>
          <w:szCs w:val="24"/>
        </w:rPr>
        <w:fldChar w:fldCharType="begin"/>
      </w:r>
      <w:r w:rsidRPr="00021D45">
        <w:rPr>
          <w:rFonts w:ascii="Times New Roman" w:hAnsi="Times New Roman"/>
          <w:sz w:val="24"/>
          <w:szCs w:val="24"/>
        </w:rPr>
        <w:instrText xml:space="preserve"> SEQ Grafikon \* ARABIC </w:instrText>
      </w:r>
      <w:r w:rsidRPr="00021D45">
        <w:rPr>
          <w:rFonts w:ascii="Times New Roman" w:hAnsi="Times New Roman"/>
          <w:sz w:val="24"/>
          <w:szCs w:val="24"/>
        </w:rPr>
        <w:fldChar w:fldCharType="separate"/>
      </w:r>
      <w:r w:rsidR="005B0B50">
        <w:rPr>
          <w:rFonts w:ascii="Times New Roman" w:hAnsi="Times New Roman"/>
          <w:noProof/>
          <w:sz w:val="24"/>
          <w:szCs w:val="24"/>
        </w:rPr>
        <w:t>5</w:t>
      </w:r>
      <w:r w:rsidRPr="00021D45">
        <w:rPr>
          <w:rFonts w:ascii="Times New Roman" w:hAnsi="Times New Roman"/>
          <w:sz w:val="24"/>
          <w:szCs w:val="24"/>
        </w:rPr>
        <w:fldChar w:fldCharType="end"/>
      </w:r>
      <w:r w:rsidRPr="00021D45">
        <w:rPr>
          <w:rFonts w:ascii="Times New Roman" w:hAnsi="Times New Roman"/>
          <w:sz w:val="24"/>
          <w:szCs w:val="24"/>
        </w:rPr>
        <w:t xml:space="preserve">. Struktura </w:t>
      </w:r>
      <w:r>
        <w:rPr>
          <w:rFonts w:ascii="Times New Roman" w:hAnsi="Times New Roman"/>
          <w:sz w:val="24"/>
          <w:szCs w:val="24"/>
        </w:rPr>
        <w:t>rashoda i izdataka</w:t>
      </w:r>
      <w:r w:rsidRPr="00021D45">
        <w:rPr>
          <w:rFonts w:ascii="Times New Roman" w:hAnsi="Times New Roman"/>
          <w:sz w:val="24"/>
          <w:szCs w:val="24"/>
        </w:rPr>
        <w:t xml:space="preserve"> za</w:t>
      </w:r>
      <w:r w:rsidR="00A608A0">
        <w:rPr>
          <w:rFonts w:ascii="Times New Roman" w:hAnsi="Times New Roman"/>
          <w:sz w:val="24"/>
          <w:szCs w:val="24"/>
        </w:rPr>
        <w:t xml:space="preserve"> </w:t>
      </w:r>
      <w:r>
        <w:rPr>
          <w:rFonts w:ascii="Times New Roman" w:hAnsi="Times New Roman"/>
          <w:sz w:val="24"/>
          <w:szCs w:val="24"/>
        </w:rPr>
        <w:t>razdoblje 2</w:t>
      </w:r>
      <w:r w:rsidRPr="00021D45">
        <w:rPr>
          <w:rFonts w:ascii="Times New Roman" w:hAnsi="Times New Roman"/>
          <w:sz w:val="24"/>
          <w:szCs w:val="24"/>
        </w:rPr>
        <w:t>01</w:t>
      </w:r>
      <w:r>
        <w:rPr>
          <w:rFonts w:ascii="Times New Roman" w:hAnsi="Times New Roman"/>
          <w:sz w:val="24"/>
          <w:szCs w:val="24"/>
        </w:rPr>
        <w:t>9</w:t>
      </w:r>
      <w:r w:rsidRPr="00021D45">
        <w:rPr>
          <w:rFonts w:ascii="Times New Roman" w:hAnsi="Times New Roman"/>
          <w:sz w:val="24"/>
          <w:szCs w:val="24"/>
        </w:rPr>
        <w:t>.</w:t>
      </w:r>
      <w:r>
        <w:rPr>
          <w:rFonts w:ascii="Times New Roman" w:hAnsi="Times New Roman"/>
          <w:sz w:val="24"/>
          <w:szCs w:val="24"/>
        </w:rPr>
        <w:t>-2021.</w:t>
      </w:r>
      <w:r w:rsidRPr="00021D45">
        <w:rPr>
          <w:rFonts w:ascii="Times New Roman" w:hAnsi="Times New Roman"/>
          <w:sz w:val="24"/>
          <w:szCs w:val="24"/>
        </w:rPr>
        <w:t xml:space="preserve"> godinu prema </w:t>
      </w:r>
      <w:r>
        <w:rPr>
          <w:rFonts w:ascii="Times New Roman" w:hAnsi="Times New Roman"/>
          <w:sz w:val="24"/>
          <w:szCs w:val="24"/>
        </w:rPr>
        <w:t>osnovnim vrstama</w:t>
      </w:r>
    </w:p>
    <w:p w14:paraId="361E586C" w14:textId="16A79BA0" w:rsidR="00D46115" w:rsidRDefault="00D46115" w:rsidP="00D46115">
      <w:pPr>
        <w:jc w:val="center"/>
        <w:rPr>
          <w:rFonts w:ascii="Times New Roman" w:hAnsi="Times New Roman"/>
          <w:sz w:val="24"/>
          <w:szCs w:val="24"/>
        </w:rPr>
      </w:pPr>
      <w:r>
        <w:rPr>
          <w:noProof/>
        </w:rPr>
        <w:drawing>
          <wp:inline distT="0" distB="0" distL="0" distR="0" wp14:anchorId="370A0764" wp14:editId="6CAB240A">
            <wp:extent cx="4572000" cy="2743200"/>
            <wp:effectExtent l="0" t="0" r="0" b="0"/>
            <wp:docPr id="3" name="Grafikon 3">
              <a:extLst xmlns:a="http://schemas.openxmlformats.org/drawingml/2006/main">
                <a:ext uri="{FF2B5EF4-FFF2-40B4-BE49-F238E27FC236}">
                  <a16:creationId xmlns:a16="http://schemas.microsoft.com/office/drawing/2014/main" id="{8B54FE85-FD41-4151-BEDE-B5D27C5B7A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6505D8" w14:textId="3E7379F2" w:rsidR="00A64B7C" w:rsidRDefault="00A64B7C">
      <w:pPr>
        <w:rPr>
          <w:rFonts w:ascii="Times New Roman" w:hAnsi="Times New Roman"/>
          <w:b/>
          <w:sz w:val="24"/>
          <w:szCs w:val="24"/>
        </w:rPr>
      </w:pPr>
    </w:p>
    <w:p w14:paraId="09C8AB91" w14:textId="059D8C41" w:rsidR="00B4545D" w:rsidRPr="00021D45" w:rsidRDefault="00B4545D" w:rsidP="00B4545D">
      <w:pPr>
        <w:spacing w:after="120"/>
        <w:jc w:val="both"/>
        <w:rPr>
          <w:rFonts w:ascii="Times New Roman" w:hAnsi="Times New Roman"/>
          <w:b/>
          <w:sz w:val="24"/>
          <w:szCs w:val="24"/>
        </w:rPr>
      </w:pPr>
      <w:r w:rsidRPr="00021D45">
        <w:rPr>
          <w:rFonts w:ascii="Times New Roman" w:hAnsi="Times New Roman"/>
          <w:b/>
          <w:sz w:val="24"/>
          <w:szCs w:val="24"/>
        </w:rPr>
        <w:t>2.1.1. RASHODI POSLOVANJA</w:t>
      </w:r>
    </w:p>
    <w:p w14:paraId="726A8AAD" w14:textId="0B1D90FC" w:rsidR="00B4545D" w:rsidRPr="00C94DC6" w:rsidRDefault="00B4545D" w:rsidP="00B4545D">
      <w:pPr>
        <w:spacing w:after="120"/>
        <w:jc w:val="both"/>
        <w:rPr>
          <w:rFonts w:ascii="Times New Roman" w:hAnsi="Times New Roman"/>
          <w:sz w:val="24"/>
          <w:szCs w:val="24"/>
        </w:rPr>
      </w:pPr>
      <w:r w:rsidRPr="00021D45">
        <w:rPr>
          <w:rFonts w:ascii="Times New Roman" w:hAnsi="Times New Roman"/>
          <w:sz w:val="24"/>
          <w:szCs w:val="24"/>
        </w:rPr>
        <w:t>Rashodi poslovanja planirani su u 201</w:t>
      </w:r>
      <w:r w:rsidR="00C94DC6">
        <w:rPr>
          <w:rFonts w:ascii="Times New Roman" w:hAnsi="Times New Roman"/>
          <w:sz w:val="24"/>
          <w:szCs w:val="24"/>
        </w:rPr>
        <w:t>9</w:t>
      </w:r>
      <w:r w:rsidRPr="00021D45">
        <w:rPr>
          <w:rFonts w:ascii="Times New Roman" w:hAnsi="Times New Roman"/>
          <w:sz w:val="24"/>
          <w:szCs w:val="24"/>
        </w:rPr>
        <w:t xml:space="preserve">. godini u ukupnom iznosu od </w:t>
      </w:r>
      <w:r w:rsidR="00C94DC6">
        <w:rPr>
          <w:rFonts w:ascii="Times New Roman" w:hAnsi="Times New Roman"/>
          <w:sz w:val="24"/>
          <w:szCs w:val="24"/>
        </w:rPr>
        <w:t>9.469.615,00</w:t>
      </w:r>
      <w:r w:rsidRPr="00021D45">
        <w:rPr>
          <w:rFonts w:ascii="Times New Roman" w:hAnsi="Times New Roman"/>
          <w:sz w:val="24"/>
          <w:szCs w:val="24"/>
        </w:rPr>
        <w:t xml:space="preserve"> kuna, što je za </w:t>
      </w:r>
      <w:r w:rsidR="00C94DC6">
        <w:rPr>
          <w:rFonts w:ascii="Times New Roman" w:hAnsi="Times New Roman"/>
          <w:sz w:val="24"/>
          <w:szCs w:val="24"/>
        </w:rPr>
        <w:t>13,97%</w:t>
      </w:r>
      <w:r w:rsidRPr="00021D45">
        <w:rPr>
          <w:rFonts w:ascii="Times New Roman" w:hAnsi="Times New Roman"/>
          <w:sz w:val="24"/>
          <w:szCs w:val="24"/>
        </w:rPr>
        <w:t xml:space="preserve"> </w:t>
      </w:r>
      <w:r w:rsidR="00C94DC6">
        <w:rPr>
          <w:rFonts w:ascii="Times New Roman" w:hAnsi="Times New Roman"/>
          <w:sz w:val="24"/>
          <w:szCs w:val="24"/>
        </w:rPr>
        <w:t>v</w:t>
      </w:r>
      <w:r w:rsidR="00D77B70">
        <w:rPr>
          <w:rFonts w:ascii="Times New Roman" w:hAnsi="Times New Roman"/>
          <w:sz w:val="24"/>
          <w:szCs w:val="24"/>
        </w:rPr>
        <w:t>i</w:t>
      </w:r>
      <w:r w:rsidR="00C94DC6">
        <w:rPr>
          <w:rFonts w:ascii="Times New Roman" w:hAnsi="Times New Roman"/>
          <w:sz w:val="24"/>
          <w:szCs w:val="24"/>
        </w:rPr>
        <w:t>še</w:t>
      </w:r>
      <w:r w:rsidRPr="00021D45">
        <w:rPr>
          <w:rFonts w:ascii="Times New Roman" w:hAnsi="Times New Roman"/>
          <w:sz w:val="24"/>
          <w:szCs w:val="24"/>
        </w:rPr>
        <w:t xml:space="preserve"> u odnosu na planirane u Rebalansu II</w:t>
      </w:r>
      <w:r w:rsidR="00C94DC6">
        <w:rPr>
          <w:rFonts w:ascii="Times New Roman" w:hAnsi="Times New Roman"/>
          <w:sz w:val="24"/>
          <w:szCs w:val="24"/>
        </w:rPr>
        <w:t>I</w:t>
      </w:r>
      <w:r w:rsidRPr="00021D45">
        <w:rPr>
          <w:rFonts w:ascii="Times New Roman" w:hAnsi="Times New Roman"/>
          <w:sz w:val="24"/>
          <w:szCs w:val="24"/>
        </w:rPr>
        <w:t>. Proračuna Općine Barban za 201</w:t>
      </w:r>
      <w:r w:rsidR="00C94DC6">
        <w:rPr>
          <w:rFonts w:ascii="Times New Roman" w:hAnsi="Times New Roman"/>
          <w:sz w:val="24"/>
          <w:szCs w:val="24"/>
        </w:rPr>
        <w:t>8</w:t>
      </w:r>
      <w:r w:rsidRPr="00021D45">
        <w:rPr>
          <w:rFonts w:ascii="Times New Roman" w:hAnsi="Times New Roman"/>
          <w:sz w:val="24"/>
          <w:szCs w:val="24"/>
        </w:rPr>
        <w:t xml:space="preserve">. godinu. </w:t>
      </w:r>
      <w:r w:rsidRPr="00D46115">
        <w:rPr>
          <w:rFonts w:ascii="Times New Roman" w:hAnsi="Times New Roman"/>
          <w:sz w:val="24"/>
          <w:szCs w:val="24"/>
        </w:rPr>
        <w:t>U ukupnim rashodima i izdacima za 201</w:t>
      </w:r>
      <w:r w:rsidR="00A64B7C" w:rsidRPr="00D46115">
        <w:rPr>
          <w:rFonts w:ascii="Times New Roman" w:hAnsi="Times New Roman"/>
          <w:sz w:val="24"/>
          <w:szCs w:val="24"/>
        </w:rPr>
        <w:t>9</w:t>
      </w:r>
      <w:r w:rsidRPr="00D46115">
        <w:rPr>
          <w:rFonts w:ascii="Times New Roman" w:hAnsi="Times New Roman"/>
          <w:sz w:val="24"/>
          <w:szCs w:val="24"/>
        </w:rPr>
        <w:t xml:space="preserve">. godinu sudjeluju s </w:t>
      </w:r>
      <w:r w:rsidR="00A64B7C" w:rsidRPr="00D46115">
        <w:rPr>
          <w:rFonts w:ascii="Times New Roman" w:hAnsi="Times New Roman"/>
          <w:sz w:val="24"/>
          <w:szCs w:val="24"/>
        </w:rPr>
        <w:t>72,16</w:t>
      </w:r>
      <w:r w:rsidRPr="00D46115">
        <w:rPr>
          <w:rFonts w:ascii="Times New Roman" w:hAnsi="Times New Roman"/>
          <w:sz w:val="24"/>
          <w:szCs w:val="24"/>
        </w:rPr>
        <w:t>%</w:t>
      </w:r>
      <w:r w:rsidR="00D46115" w:rsidRPr="00D46115">
        <w:rPr>
          <w:rFonts w:ascii="Times New Roman" w:hAnsi="Times New Roman"/>
          <w:sz w:val="24"/>
          <w:szCs w:val="24"/>
        </w:rPr>
        <w:t>.</w:t>
      </w:r>
      <w:r w:rsidR="00C94DC6">
        <w:rPr>
          <w:rFonts w:ascii="Times New Roman" w:hAnsi="Times New Roman"/>
          <w:color w:val="FF0000"/>
          <w:sz w:val="24"/>
          <w:szCs w:val="24"/>
        </w:rPr>
        <w:t xml:space="preserve"> </w:t>
      </w:r>
      <w:r w:rsidR="00C94DC6">
        <w:rPr>
          <w:rFonts w:ascii="Times New Roman" w:hAnsi="Times New Roman"/>
          <w:sz w:val="24"/>
          <w:szCs w:val="24"/>
        </w:rPr>
        <w:t>Rashodi poslovanja za 2020. godinu iznose 8.766.794,00 kuna, a za 2021. godinu iznose 8.922.710,00 kuna.</w:t>
      </w:r>
    </w:p>
    <w:p w14:paraId="7C57071B" w14:textId="041BC7A3" w:rsidR="00B4545D" w:rsidRPr="00021D45" w:rsidRDefault="00B4545D" w:rsidP="00B4545D">
      <w:pPr>
        <w:spacing w:after="120"/>
        <w:jc w:val="both"/>
        <w:rPr>
          <w:rFonts w:ascii="Times New Roman" w:hAnsi="Times New Roman"/>
          <w:sz w:val="24"/>
          <w:szCs w:val="24"/>
        </w:rPr>
      </w:pPr>
      <w:r w:rsidRPr="00021D45">
        <w:rPr>
          <w:rFonts w:ascii="Times New Roman" w:hAnsi="Times New Roman"/>
          <w:sz w:val="24"/>
          <w:szCs w:val="24"/>
        </w:rPr>
        <w:t>Predloženi rashodi poslovanja planirani su po skupinama rashoda ekonomske klasifikacije kako slijedi:</w:t>
      </w:r>
    </w:p>
    <w:p w14:paraId="31B8852E" w14:textId="77777777" w:rsidR="00B4545D" w:rsidRPr="00021D45" w:rsidRDefault="00B4545D" w:rsidP="00B4545D">
      <w:pPr>
        <w:spacing w:after="120"/>
        <w:jc w:val="both"/>
        <w:rPr>
          <w:rFonts w:ascii="Times New Roman" w:hAnsi="Times New Roman"/>
          <w:sz w:val="24"/>
          <w:szCs w:val="24"/>
        </w:rPr>
      </w:pPr>
    </w:p>
    <w:p w14:paraId="0ED9FE9F" w14:textId="77777777" w:rsidR="00B4545D" w:rsidRPr="00021D45" w:rsidRDefault="00B4545D" w:rsidP="00B4545D">
      <w:pPr>
        <w:spacing w:after="120"/>
        <w:jc w:val="both"/>
        <w:rPr>
          <w:rFonts w:ascii="Times New Roman" w:hAnsi="Times New Roman"/>
          <w:b/>
          <w:i/>
          <w:sz w:val="24"/>
          <w:szCs w:val="24"/>
        </w:rPr>
      </w:pPr>
      <w:r w:rsidRPr="00021D45">
        <w:rPr>
          <w:rFonts w:ascii="Times New Roman" w:hAnsi="Times New Roman"/>
          <w:b/>
          <w:i/>
          <w:sz w:val="24"/>
          <w:szCs w:val="24"/>
        </w:rPr>
        <w:t>RASHODI ZA ZAPOSLENE</w:t>
      </w:r>
    </w:p>
    <w:p w14:paraId="2E675634" w14:textId="19D4A050" w:rsidR="00C94DC6" w:rsidRDefault="00B4545D" w:rsidP="00B4545D">
      <w:pPr>
        <w:spacing w:after="120"/>
        <w:jc w:val="both"/>
        <w:rPr>
          <w:rFonts w:ascii="Times New Roman" w:hAnsi="Times New Roman"/>
          <w:sz w:val="24"/>
          <w:szCs w:val="24"/>
        </w:rPr>
      </w:pPr>
      <w:r w:rsidRPr="00021D45">
        <w:rPr>
          <w:rFonts w:ascii="Times New Roman" w:hAnsi="Times New Roman"/>
          <w:sz w:val="24"/>
          <w:szCs w:val="24"/>
        </w:rPr>
        <w:t xml:space="preserve">Rashodi za zaposlene (plaće, ostali rashodi za zaposlene, doprinosi na plaće, koji se odnose ukupno na djelatnike Općine i proračunskog korisnika DV Tratinčica), planirani su u iznosu od </w:t>
      </w:r>
      <w:r w:rsidR="00C94DC6">
        <w:rPr>
          <w:rFonts w:ascii="Times New Roman" w:hAnsi="Times New Roman"/>
          <w:bCs/>
          <w:color w:val="000000"/>
          <w:sz w:val="24"/>
          <w:szCs w:val="24"/>
        </w:rPr>
        <w:t>2.894.560,00</w:t>
      </w:r>
      <w:r w:rsidRPr="00021D45">
        <w:rPr>
          <w:rFonts w:ascii="Times New Roman" w:hAnsi="Times New Roman"/>
          <w:sz w:val="24"/>
          <w:szCs w:val="24"/>
        </w:rPr>
        <w:t xml:space="preserve"> kuna, što je za </w:t>
      </w:r>
      <w:r w:rsidR="00C94DC6">
        <w:rPr>
          <w:rFonts w:ascii="Times New Roman" w:hAnsi="Times New Roman"/>
          <w:sz w:val="24"/>
          <w:szCs w:val="24"/>
        </w:rPr>
        <w:t>12,75</w:t>
      </w:r>
      <w:r w:rsidRPr="00021D45">
        <w:rPr>
          <w:rFonts w:ascii="Times New Roman" w:hAnsi="Times New Roman"/>
          <w:sz w:val="24"/>
          <w:szCs w:val="24"/>
        </w:rPr>
        <w:t xml:space="preserve">% više u odnosu na planirano </w:t>
      </w:r>
      <w:r w:rsidR="00C94DC6">
        <w:rPr>
          <w:rFonts w:ascii="Times New Roman" w:hAnsi="Times New Roman"/>
          <w:sz w:val="24"/>
          <w:szCs w:val="24"/>
        </w:rPr>
        <w:t>trećim</w:t>
      </w:r>
      <w:r w:rsidRPr="00021D45">
        <w:rPr>
          <w:rFonts w:ascii="Times New Roman" w:hAnsi="Times New Roman"/>
          <w:sz w:val="24"/>
          <w:szCs w:val="24"/>
        </w:rPr>
        <w:t xml:space="preserve"> Izmjenama i dopunama Proračuna za 201</w:t>
      </w:r>
      <w:r w:rsidR="00C94DC6">
        <w:rPr>
          <w:rFonts w:ascii="Times New Roman" w:hAnsi="Times New Roman"/>
          <w:sz w:val="24"/>
          <w:szCs w:val="24"/>
        </w:rPr>
        <w:t>8</w:t>
      </w:r>
      <w:r w:rsidRPr="00021D45">
        <w:rPr>
          <w:rFonts w:ascii="Times New Roman" w:hAnsi="Times New Roman"/>
          <w:sz w:val="24"/>
          <w:szCs w:val="24"/>
        </w:rPr>
        <w:t xml:space="preserve">. godinu. </w:t>
      </w:r>
      <w:r w:rsidR="00C94DC6">
        <w:rPr>
          <w:rFonts w:ascii="Times New Roman" w:hAnsi="Times New Roman"/>
          <w:sz w:val="24"/>
          <w:szCs w:val="24"/>
        </w:rPr>
        <w:t>Razlog povećanja ove skupine rashode je zbog povećanja plaća</w:t>
      </w:r>
      <w:r w:rsidR="00C94DC6" w:rsidRPr="00C94DC6">
        <w:rPr>
          <w:rFonts w:ascii="Times New Roman" w:hAnsi="Times New Roman"/>
          <w:sz w:val="24"/>
          <w:szCs w:val="24"/>
        </w:rPr>
        <w:t xml:space="preserve"> djelatnika Dječjeg vrtića</w:t>
      </w:r>
      <w:r w:rsidR="00C94DC6">
        <w:rPr>
          <w:rFonts w:ascii="Times New Roman" w:hAnsi="Times New Roman"/>
          <w:sz w:val="24"/>
          <w:szCs w:val="24"/>
        </w:rPr>
        <w:t xml:space="preserve"> Tratinčica. U 2020. godini se planiraju u iznosu od 2.836.000,00 kuna, a u 2021. godini u iznosu od 2.859.000,00 kuna</w:t>
      </w:r>
    </w:p>
    <w:p w14:paraId="7D8F604A" w14:textId="77777777" w:rsidR="00B4545D" w:rsidRPr="00021D45" w:rsidRDefault="00B4545D" w:rsidP="00B4545D">
      <w:pPr>
        <w:spacing w:after="120"/>
        <w:jc w:val="both"/>
        <w:rPr>
          <w:rFonts w:ascii="Times New Roman" w:hAnsi="Times New Roman"/>
          <w:sz w:val="24"/>
          <w:szCs w:val="24"/>
        </w:rPr>
      </w:pPr>
    </w:p>
    <w:p w14:paraId="006DE388" w14:textId="77777777" w:rsidR="00B4545D" w:rsidRPr="00021D45" w:rsidRDefault="00B4545D" w:rsidP="00B4545D">
      <w:pPr>
        <w:spacing w:after="120"/>
        <w:jc w:val="both"/>
        <w:rPr>
          <w:rFonts w:ascii="Times New Roman" w:hAnsi="Times New Roman"/>
          <w:b/>
          <w:i/>
          <w:sz w:val="24"/>
          <w:szCs w:val="24"/>
        </w:rPr>
      </w:pPr>
      <w:r w:rsidRPr="00021D45">
        <w:rPr>
          <w:rFonts w:ascii="Times New Roman" w:hAnsi="Times New Roman"/>
          <w:b/>
          <w:i/>
          <w:sz w:val="24"/>
          <w:szCs w:val="24"/>
        </w:rPr>
        <w:t>MATERIJALNI RASHODI</w:t>
      </w:r>
    </w:p>
    <w:p w14:paraId="4FD957D8" w14:textId="7319F742" w:rsidR="00C94DC6" w:rsidRDefault="00B4545D" w:rsidP="00B4545D">
      <w:pPr>
        <w:spacing w:after="120"/>
        <w:jc w:val="both"/>
        <w:rPr>
          <w:rFonts w:ascii="Times New Roman" w:hAnsi="Times New Roman"/>
          <w:sz w:val="24"/>
          <w:szCs w:val="24"/>
        </w:rPr>
      </w:pPr>
      <w:r w:rsidRPr="00021D45">
        <w:rPr>
          <w:rFonts w:ascii="Times New Roman" w:hAnsi="Times New Roman"/>
          <w:sz w:val="24"/>
          <w:szCs w:val="24"/>
        </w:rPr>
        <w:t>Materijalni rashodi se odnose na rashode za izvršavanje programskih aktivnosti i redovno poslovanje. U 201</w:t>
      </w:r>
      <w:r w:rsidR="00C94DC6">
        <w:rPr>
          <w:rFonts w:ascii="Times New Roman" w:hAnsi="Times New Roman"/>
          <w:sz w:val="24"/>
          <w:szCs w:val="24"/>
        </w:rPr>
        <w:t>9</w:t>
      </w:r>
      <w:r w:rsidRPr="00021D45">
        <w:rPr>
          <w:rFonts w:ascii="Times New Roman" w:hAnsi="Times New Roman"/>
          <w:sz w:val="24"/>
          <w:szCs w:val="24"/>
        </w:rPr>
        <w:t xml:space="preserve">. godini planirani su u visini od </w:t>
      </w:r>
      <w:r w:rsidR="00C94DC6">
        <w:rPr>
          <w:rFonts w:ascii="Times New Roman" w:hAnsi="Times New Roman"/>
          <w:bCs/>
          <w:color w:val="000000"/>
          <w:sz w:val="24"/>
          <w:szCs w:val="24"/>
        </w:rPr>
        <w:t>4.331.875,00</w:t>
      </w:r>
      <w:r w:rsidRPr="00021D45">
        <w:rPr>
          <w:rFonts w:ascii="Times New Roman" w:hAnsi="Times New Roman"/>
          <w:bCs/>
          <w:color w:val="000000"/>
          <w:sz w:val="24"/>
          <w:szCs w:val="24"/>
        </w:rPr>
        <w:t xml:space="preserve"> </w:t>
      </w:r>
      <w:r w:rsidRPr="00021D45">
        <w:rPr>
          <w:rFonts w:ascii="Times New Roman" w:hAnsi="Times New Roman"/>
          <w:sz w:val="24"/>
          <w:szCs w:val="24"/>
        </w:rPr>
        <w:t xml:space="preserve">kuna što je za </w:t>
      </w:r>
      <w:r w:rsidR="00C94DC6">
        <w:rPr>
          <w:rFonts w:ascii="Times New Roman" w:hAnsi="Times New Roman"/>
          <w:sz w:val="24"/>
          <w:szCs w:val="24"/>
        </w:rPr>
        <w:t>13,80</w:t>
      </w:r>
      <w:r w:rsidRPr="00021D45">
        <w:rPr>
          <w:rFonts w:ascii="Times New Roman" w:hAnsi="Times New Roman"/>
          <w:sz w:val="24"/>
          <w:szCs w:val="24"/>
        </w:rPr>
        <w:t xml:space="preserve">% </w:t>
      </w:r>
      <w:r w:rsidR="00C94DC6">
        <w:rPr>
          <w:rFonts w:ascii="Times New Roman" w:hAnsi="Times New Roman"/>
          <w:sz w:val="24"/>
          <w:szCs w:val="24"/>
        </w:rPr>
        <w:t xml:space="preserve">više </w:t>
      </w:r>
      <w:r w:rsidRPr="00021D45">
        <w:rPr>
          <w:rFonts w:ascii="Times New Roman" w:hAnsi="Times New Roman"/>
          <w:sz w:val="24"/>
          <w:szCs w:val="24"/>
        </w:rPr>
        <w:t xml:space="preserve">u odnosu na planirane rashode </w:t>
      </w:r>
      <w:r w:rsidR="00C94DC6">
        <w:rPr>
          <w:rFonts w:ascii="Times New Roman" w:hAnsi="Times New Roman"/>
          <w:sz w:val="24"/>
          <w:szCs w:val="24"/>
        </w:rPr>
        <w:t>trećim</w:t>
      </w:r>
      <w:r w:rsidRPr="00021D45">
        <w:rPr>
          <w:rFonts w:ascii="Times New Roman" w:hAnsi="Times New Roman"/>
          <w:sz w:val="24"/>
          <w:szCs w:val="24"/>
        </w:rPr>
        <w:t xml:space="preserve"> Izmjenama i dopunama proračuna za 201</w:t>
      </w:r>
      <w:r w:rsidR="00C94DC6">
        <w:rPr>
          <w:rFonts w:ascii="Times New Roman" w:hAnsi="Times New Roman"/>
          <w:sz w:val="24"/>
          <w:szCs w:val="24"/>
        </w:rPr>
        <w:t>8</w:t>
      </w:r>
      <w:r w:rsidRPr="00021D45">
        <w:rPr>
          <w:rFonts w:ascii="Times New Roman" w:hAnsi="Times New Roman"/>
          <w:sz w:val="24"/>
          <w:szCs w:val="24"/>
        </w:rPr>
        <w:t>. godinu.</w:t>
      </w:r>
      <w:r w:rsidR="00C94DC6" w:rsidRPr="00021D45">
        <w:rPr>
          <w:rFonts w:ascii="Times New Roman" w:hAnsi="Times New Roman"/>
          <w:sz w:val="24"/>
          <w:szCs w:val="24"/>
        </w:rPr>
        <w:t xml:space="preserve"> </w:t>
      </w:r>
      <w:r w:rsidR="00C94DC6">
        <w:rPr>
          <w:rFonts w:ascii="Times New Roman" w:hAnsi="Times New Roman"/>
          <w:sz w:val="24"/>
          <w:szCs w:val="24"/>
        </w:rPr>
        <w:t>U 2020. godini se planiraju u iznosu od 3.688.000,00 kuna, a u 2021. godini u iznosu od 3.828.000,00 kuna</w:t>
      </w:r>
      <w:r w:rsidR="006135F7">
        <w:rPr>
          <w:rFonts w:ascii="Times New Roman" w:hAnsi="Times New Roman"/>
          <w:sz w:val="24"/>
          <w:szCs w:val="24"/>
        </w:rPr>
        <w:t>.</w:t>
      </w:r>
    </w:p>
    <w:p w14:paraId="12BE9A92" w14:textId="2B0FF701" w:rsidR="00B4545D" w:rsidRPr="00021D45" w:rsidRDefault="00B4545D" w:rsidP="00B4545D">
      <w:pPr>
        <w:spacing w:after="120"/>
        <w:jc w:val="both"/>
        <w:rPr>
          <w:rFonts w:ascii="Times New Roman" w:hAnsi="Times New Roman"/>
          <w:sz w:val="24"/>
          <w:szCs w:val="24"/>
        </w:rPr>
      </w:pPr>
      <w:r w:rsidRPr="00021D45">
        <w:rPr>
          <w:rFonts w:ascii="Times New Roman" w:hAnsi="Times New Roman"/>
          <w:sz w:val="24"/>
          <w:szCs w:val="24"/>
        </w:rPr>
        <w:lastRenderedPageBreak/>
        <w:t>Materijalne rashode čine naknade troškova zaposlenima, rashodi za materijal i energiju, rashodi za usluge, za pokriće troškova osobama izvan radnog odnosa, te ostali rashodi poslovanja koji uključuju naknade za rad predstavničkih tijela, povjerenstava i slično, premije osiguranja, reprezentaciju, članarine, pristojbe i naknade, troškove sudskih postupak</w:t>
      </w:r>
      <w:r w:rsidR="00C94DC6">
        <w:rPr>
          <w:rFonts w:ascii="Times New Roman" w:hAnsi="Times New Roman"/>
          <w:sz w:val="24"/>
          <w:szCs w:val="24"/>
        </w:rPr>
        <w:t>a, rashode protokola i ostale nespomenute rashode poslovanja</w:t>
      </w:r>
      <w:r w:rsidRPr="00021D45">
        <w:rPr>
          <w:rFonts w:ascii="Times New Roman" w:hAnsi="Times New Roman"/>
          <w:sz w:val="24"/>
          <w:szCs w:val="24"/>
        </w:rPr>
        <w:t xml:space="preserve">. </w:t>
      </w:r>
    </w:p>
    <w:p w14:paraId="353C956D" w14:textId="77777777" w:rsidR="00B4545D" w:rsidRPr="00021D45" w:rsidRDefault="00B4545D" w:rsidP="00B4545D">
      <w:pPr>
        <w:spacing w:after="120"/>
        <w:jc w:val="both"/>
        <w:rPr>
          <w:rFonts w:ascii="Times New Roman" w:hAnsi="Times New Roman"/>
          <w:sz w:val="24"/>
          <w:szCs w:val="24"/>
        </w:rPr>
      </w:pPr>
      <w:r w:rsidRPr="00021D45">
        <w:rPr>
          <w:rFonts w:ascii="Times New Roman" w:hAnsi="Times New Roman"/>
          <w:sz w:val="24"/>
          <w:szCs w:val="24"/>
        </w:rPr>
        <w:t xml:space="preserve"> </w:t>
      </w:r>
    </w:p>
    <w:p w14:paraId="703D5963" w14:textId="77777777" w:rsidR="00B4545D" w:rsidRPr="00021D45" w:rsidRDefault="00B4545D" w:rsidP="00B4545D">
      <w:pPr>
        <w:spacing w:after="120"/>
        <w:jc w:val="both"/>
        <w:rPr>
          <w:rFonts w:ascii="Times New Roman" w:hAnsi="Times New Roman"/>
          <w:b/>
          <w:i/>
          <w:sz w:val="24"/>
          <w:szCs w:val="24"/>
        </w:rPr>
      </w:pPr>
      <w:r w:rsidRPr="00021D45">
        <w:rPr>
          <w:rFonts w:ascii="Times New Roman" w:hAnsi="Times New Roman"/>
          <w:b/>
          <w:i/>
          <w:sz w:val="24"/>
          <w:szCs w:val="24"/>
        </w:rPr>
        <w:t>FINANCIJSKI RASHODI</w:t>
      </w:r>
    </w:p>
    <w:p w14:paraId="49E3D698" w14:textId="2D05CD5B" w:rsidR="00C94DC6" w:rsidRDefault="00B4545D" w:rsidP="00B4545D">
      <w:pPr>
        <w:spacing w:after="120"/>
        <w:jc w:val="both"/>
        <w:rPr>
          <w:rFonts w:ascii="Times New Roman" w:hAnsi="Times New Roman"/>
          <w:sz w:val="24"/>
          <w:szCs w:val="24"/>
        </w:rPr>
      </w:pPr>
      <w:r w:rsidRPr="00021D45">
        <w:rPr>
          <w:rFonts w:ascii="Times New Roman" w:hAnsi="Times New Roman"/>
          <w:sz w:val="24"/>
          <w:szCs w:val="24"/>
        </w:rPr>
        <w:t xml:space="preserve">Financijski rashodi planirani su u iznosu od </w:t>
      </w:r>
      <w:r w:rsidR="007B5706">
        <w:rPr>
          <w:rFonts w:ascii="Times New Roman" w:hAnsi="Times New Roman"/>
          <w:sz w:val="24"/>
          <w:szCs w:val="24"/>
        </w:rPr>
        <w:t>101.</w:t>
      </w:r>
      <w:r w:rsidR="006135F7">
        <w:rPr>
          <w:rFonts w:ascii="Times New Roman" w:hAnsi="Times New Roman"/>
          <w:sz w:val="24"/>
          <w:szCs w:val="24"/>
        </w:rPr>
        <w:t>0</w:t>
      </w:r>
      <w:r w:rsidR="007B5706">
        <w:rPr>
          <w:rFonts w:ascii="Times New Roman" w:hAnsi="Times New Roman"/>
          <w:sz w:val="24"/>
          <w:szCs w:val="24"/>
        </w:rPr>
        <w:t>00,00</w:t>
      </w:r>
      <w:r w:rsidRPr="00021D45">
        <w:rPr>
          <w:rFonts w:ascii="Times New Roman" w:hAnsi="Times New Roman"/>
          <w:sz w:val="24"/>
          <w:szCs w:val="24"/>
        </w:rPr>
        <w:t xml:space="preserve"> kuna i </w:t>
      </w:r>
      <w:r w:rsidR="00C94DC6">
        <w:rPr>
          <w:rFonts w:ascii="Times New Roman" w:hAnsi="Times New Roman"/>
          <w:sz w:val="24"/>
          <w:szCs w:val="24"/>
        </w:rPr>
        <w:t xml:space="preserve">veći </w:t>
      </w:r>
      <w:r w:rsidRPr="00021D45">
        <w:rPr>
          <w:rFonts w:ascii="Times New Roman" w:hAnsi="Times New Roman"/>
          <w:sz w:val="24"/>
          <w:szCs w:val="24"/>
        </w:rPr>
        <w:t xml:space="preserve">su za </w:t>
      </w:r>
      <w:r w:rsidR="00C94DC6">
        <w:rPr>
          <w:rFonts w:ascii="Times New Roman" w:hAnsi="Times New Roman"/>
          <w:sz w:val="24"/>
          <w:szCs w:val="24"/>
        </w:rPr>
        <w:t>101,16</w:t>
      </w:r>
      <w:r w:rsidRPr="00021D45">
        <w:rPr>
          <w:rFonts w:ascii="Times New Roman" w:hAnsi="Times New Roman"/>
          <w:sz w:val="24"/>
          <w:szCs w:val="24"/>
        </w:rPr>
        <w:t xml:space="preserve">% u odnosu na planirane rashode </w:t>
      </w:r>
      <w:r w:rsidR="00C94DC6">
        <w:rPr>
          <w:rFonts w:ascii="Times New Roman" w:hAnsi="Times New Roman"/>
          <w:sz w:val="24"/>
          <w:szCs w:val="24"/>
        </w:rPr>
        <w:t>trećim</w:t>
      </w:r>
      <w:r w:rsidRPr="00021D45">
        <w:rPr>
          <w:rFonts w:ascii="Times New Roman" w:hAnsi="Times New Roman"/>
          <w:sz w:val="24"/>
          <w:szCs w:val="24"/>
        </w:rPr>
        <w:t xml:space="preserve"> Izmjenama i dopunama proračuna za 201</w:t>
      </w:r>
      <w:r w:rsidR="00C94DC6">
        <w:rPr>
          <w:rFonts w:ascii="Times New Roman" w:hAnsi="Times New Roman"/>
          <w:sz w:val="24"/>
          <w:szCs w:val="24"/>
        </w:rPr>
        <w:t>8</w:t>
      </w:r>
      <w:r w:rsidRPr="00021D45">
        <w:rPr>
          <w:rFonts w:ascii="Times New Roman" w:hAnsi="Times New Roman"/>
          <w:sz w:val="24"/>
          <w:szCs w:val="24"/>
        </w:rPr>
        <w:t xml:space="preserve">. godinu. </w:t>
      </w:r>
      <w:r w:rsidR="00C94DC6">
        <w:rPr>
          <w:rFonts w:ascii="Times New Roman" w:hAnsi="Times New Roman"/>
          <w:sz w:val="24"/>
          <w:szCs w:val="24"/>
        </w:rPr>
        <w:t>U 2020. godini se planiraju u iznosu od 121.000,00 kuna, a u 2021. godini u iznosu od 71.000,00 kuna. Razlog povećanja ove skupine rashoda u 2019. i 2020. godini u odnosu na 2018. godinu je zbog financijskih obveza u tim godinama.</w:t>
      </w:r>
    </w:p>
    <w:p w14:paraId="7C9B2AE7" w14:textId="42398876" w:rsidR="00B4545D" w:rsidRPr="00021D45" w:rsidRDefault="00C94DC6" w:rsidP="00B4545D">
      <w:pPr>
        <w:spacing w:after="120"/>
        <w:jc w:val="both"/>
        <w:rPr>
          <w:rFonts w:ascii="Times New Roman" w:hAnsi="Times New Roman"/>
          <w:sz w:val="24"/>
          <w:szCs w:val="24"/>
        </w:rPr>
      </w:pPr>
      <w:r>
        <w:rPr>
          <w:rFonts w:ascii="Times New Roman" w:hAnsi="Times New Roman"/>
          <w:sz w:val="24"/>
          <w:szCs w:val="24"/>
        </w:rPr>
        <w:t>Unutar financijskih rashoda planiraju se</w:t>
      </w:r>
      <w:r w:rsidR="00B4545D" w:rsidRPr="00021D45">
        <w:rPr>
          <w:rFonts w:ascii="Times New Roman" w:hAnsi="Times New Roman"/>
          <w:sz w:val="24"/>
          <w:szCs w:val="24"/>
        </w:rPr>
        <w:t xml:space="preserve"> </w:t>
      </w:r>
      <w:r>
        <w:rPr>
          <w:rFonts w:ascii="Times New Roman" w:hAnsi="Times New Roman"/>
          <w:sz w:val="24"/>
          <w:szCs w:val="24"/>
        </w:rPr>
        <w:t xml:space="preserve">rashodi za </w:t>
      </w:r>
      <w:r w:rsidR="00B4545D" w:rsidRPr="00021D45">
        <w:rPr>
          <w:rFonts w:ascii="Times New Roman" w:hAnsi="Times New Roman"/>
          <w:sz w:val="24"/>
          <w:szCs w:val="24"/>
        </w:rPr>
        <w:t xml:space="preserve">bankarske usluge, usluge platnog prometa, kamate </w:t>
      </w:r>
      <w:r>
        <w:rPr>
          <w:rFonts w:ascii="Times New Roman" w:hAnsi="Times New Roman"/>
          <w:sz w:val="24"/>
          <w:szCs w:val="24"/>
        </w:rPr>
        <w:t xml:space="preserve">za primljene kredite i zajmove </w:t>
      </w:r>
      <w:r w:rsidR="00B4545D" w:rsidRPr="00021D45">
        <w:rPr>
          <w:rFonts w:ascii="Times New Roman" w:hAnsi="Times New Roman"/>
          <w:sz w:val="24"/>
          <w:szCs w:val="24"/>
        </w:rPr>
        <w:t xml:space="preserve">te </w:t>
      </w:r>
      <w:r>
        <w:rPr>
          <w:rFonts w:ascii="Times New Roman" w:hAnsi="Times New Roman"/>
          <w:sz w:val="24"/>
          <w:szCs w:val="24"/>
        </w:rPr>
        <w:t xml:space="preserve">rashodi za </w:t>
      </w:r>
      <w:r w:rsidR="00B4545D" w:rsidRPr="00021D45">
        <w:rPr>
          <w:rFonts w:ascii="Times New Roman" w:hAnsi="Times New Roman"/>
          <w:sz w:val="24"/>
          <w:szCs w:val="24"/>
        </w:rPr>
        <w:t>ostale nespomenute financijske rashode.</w:t>
      </w:r>
    </w:p>
    <w:p w14:paraId="67C9D2C8" w14:textId="4A5DAE64" w:rsidR="00B4545D" w:rsidRDefault="00B4545D" w:rsidP="00B4545D">
      <w:pPr>
        <w:spacing w:after="120"/>
        <w:jc w:val="both"/>
        <w:rPr>
          <w:rFonts w:ascii="Times New Roman" w:hAnsi="Times New Roman"/>
          <w:sz w:val="24"/>
          <w:szCs w:val="24"/>
        </w:rPr>
      </w:pPr>
    </w:p>
    <w:p w14:paraId="74878455" w14:textId="18870446" w:rsidR="005C430C" w:rsidRDefault="005C430C" w:rsidP="005C430C">
      <w:pPr>
        <w:spacing w:after="120"/>
        <w:jc w:val="both"/>
        <w:rPr>
          <w:rFonts w:ascii="Times New Roman" w:hAnsi="Times New Roman"/>
          <w:b/>
          <w:i/>
          <w:sz w:val="24"/>
          <w:szCs w:val="24"/>
        </w:rPr>
      </w:pPr>
      <w:r>
        <w:rPr>
          <w:rFonts w:ascii="Times New Roman" w:hAnsi="Times New Roman"/>
          <w:b/>
          <w:i/>
          <w:sz w:val="24"/>
          <w:szCs w:val="24"/>
        </w:rPr>
        <w:t>SUBVENCIJE</w:t>
      </w:r>
    </w:p>
    <w:p w14:paraId="0EBBA4FC" w14:textId="05AFC1E1" w:rsidR="005C430C" w:rsidRDefault="005C430C" w:rsidP="005C430C">
      <w:pPr>
        <w:spacing w:after="120"/>
        <w:jc w:val="both"/>
        <w:rPr>
          <w:rFonts w:ascii="Times New Roman" w:hAnsi="Times New Roman"/>
          <w:sz w:val="24"/>
          <w:szCs w:val="24"/>
        </w:rPr>
      </w:pPr>
      <w:r>
        <w:rPr>
          <w:rFonts w:ascii="Times New Roman" w:hAnsi="Times New Roman"/>
          <w:sz w:val="24"/>
          <w:szCs w:val="24"/>
        </w:rPr>
        <w:t>Subvencije se planiraju u iznosu od 40.000,00 kuna u 2019. godini. U idućim godinama planira se iznos od 140.000,00 kuna.</w:t>
      </w:r>
    </w:p>
    <w:p w14:paraId="42AD9268" w14:textId="7167389D" w:rsidR="005C430C" w:rsidRPr="005C430C" w:rsidRDefault="006135F7" w:rsidP="005C430C">
      <w:pPr>
        <w:spacing w:after="120"/>
        <w:jc w:val="both"/>
        <w:rPr>
          <w:rFonts w:ascii="Times New Roman" w:hAnsi="Times New Roman"/>
          <w:sz w:val="24"/>
          <w:szCs w:val="24"/>
        </w:rPr>
      </w:pPr>
      <w:r>
        <w:rPr>
          <w:rFonts w:ascii="Times New Roman" w:hAnsi="Times New Roman"/>
          <w:sz w:val="24"/>
          <w:szCs w:val="24"/>
        </w:rPr>
        <w:t>Planirani iznos u 2019. godini</w:t>
      </w:r>
      <w:r w:rsidR="005C430C">
        <w:rPr>
          <w:rFonts w:ascii="Times New Roman" w:hAnsi="Times New Roman"/>
          <w:sz w:val="24"/>
          <w:szCs w:val="24"/>
        </w:rPr>
        <w:t xml:space="preserve"> odnos</w:t>
      </w:r>
      <w:r>
        <w:rPr>
          <w:rFonts w:ascii="Times New Roman" w:hAnsi="Times New Roman"/>
          <w:sz w:val="24"/>
          <w:szCs w:val="24"/>
        </w:rPr>
        <w:t>i</w:t>
      </w:r>
      <w:r w:rsidR="005C430C">
        <w:rPr>
          <w:rFonts w:ascii="Times New Roman" w:hAnsi="Times New Roman"/>
          <w:sz w:val="24"/>
          <w:szCs w:val="24"/>
        </w:rPr>
        <w:t xml:space="preserve"> se na subvencije privatnim vrtićima, potpore poduzetnicima i poljoprivrednicima. </w:t>
      </w:r>
      <w:r w:rsidR="005C430C" w:rsidRPr="00F468FC">
        <w:rPr>
          <w:rFonts w:ascii="Times New Roman" w:hAnsi="Times New Roman"/>
          <w:bCs/>
          <w:sz w:val="24"/>
          <w:szCs w:val="24"/>
        </w:rPr>
        <w:t>U projekcijskom razdoblju 20</w:t>
      </w:r>
      <w:r w:rsidR="005C430C">
        <w:rPr>
          <w:rFonts w:ascii="Times New Roman" w:hAnsi="Times New Roman"/>
          <w:bCs/>
          <w:sz w:val="24"/>
          <w:szCs w:val="24"/>
        </w:rPr>
        <w:t>20</w:t>
      </w:r>
      <w:r w:rsidR="005C430C" w:rsidRPr="00F468FC">
        <w:rPr>
          <w:rFonts w:ascii="Times New Roman" w:hAnsi="Times New Roman"/>
          <w:bCs/>
          <w:sz w:val="24"/>
          <w:szCs w:val="24"/>
        </w:rPr>
        <w:t>.-202</w:t>
      </w:r>
      <w:r w:rsidR="005C430C">
        <w:rPr>
          <w:rFonts w:ascii="Times New Roman" w:hAnsi="Times New Roman"/>
          <w:bCs/>
          <w:sz w:val="24"/>
          <w:szCs w:val="24"/>
        </w:rPr>
        <w:t>1</w:t>
      </w:r>
      <w:r w:rsidR="005C430C" w:rsidRPr="00F468FC">
        <w:rPr>
          <w:rFonts w:ascii="Times New Roman" w:hAnsi="Times New Roman"/>
          <w:bCs/>
          <w:sz w:val="24"/>
          <w:szCs w:val="24"/>
        </w:rPr>
        <w:t>.</w:t>
      </w:r>
      <w:r w:rsidR="005C430C">
        <w:rPr>
          <w:rFonts w:ascii="Times New Roman" w:hAnsi="Times New Roman"/>
          <w:bCs/>
          <w:sz w:val="24"/>
          <w:szCs w:val="24"/>
        </w:rPr>
        <w:t xml:space="preserve"> planira se veći iznos</w:t>
      </w:r>
      <w:r>
        <w:rPr>
          <w:rFonts w:ascii="Times New Roman" w:hAnsi="Times New Roman"/>
          <w:bCs/>
          <w:sz w:val="24"/>
          <w:szCs w:val="24"/>
        </w:rPr>
        <w:t xml:space="preserve"> ove skupine rashoda</w:t>
      </w:r>
      <w:r w:rsidR="005C430C">
        <w:rPr>
          <w:rFonts w:ascii="Times New Roman" w:hAnsi="Times New Roman"/>
          <w:bCs/>
          <w:sz w:val="24"/>
          <w:szCs w:val="24"/>
        </w:rPr>
        <w:t xml:space="preserve"> zbog subvencija poslovanja „Centr</w:t>
      </w:r>
      <w:r>
        <w:rPr>
          <w:rFonts w:ascii="Times New Roman" w:hAnsi="Times New Roman"/>
          <w:bCs/>
          <w:sz w:val="24"/>
          <w:szCs w:val="24"/>
        </w:rPr>
        <w:t>a</w:t>
      </w:r>
      <w:r w:rsidR="005C430C">
        <w:rPr>
          <w:rFonts w:ascii="Times New Roman" w:hAnsi="Times New Roman"/>
          <w:bCs/>
          <w:sz w:val="24"/>
          <w:szCs w:val="24"/>
        </w:rPr>
        <w:t xml:space="preserve"> za posjetitelje.“</w:t>
      </w:r>
    </w:p>
    <w:p w14:paraId="42644656" w14:textId="77777777" w:rsidR="00C94DC6" w:rsidRPr="00021D45" w:rsidRDefault="00C94DC6" w:rsidP="00C94DC6">
      <w:pPr>
        <w:spacing w:after="120"/>
        <w:jc w:val="both"/>
        <w:rPr>
          <w:rFonts w:ascii="Times New Roman" w:hAnsi="Times New Roman"/>
          <w:sz w:val="24"/>
          <w:szCs w:val="24"/>
        </w:rPr>
      </w:pPr>
      <w:r>
        <w:rPr>
          <w:rFonts w:ascii="Times New Roman" w:hAnsi="Times New Roman"/>
          <w:sz w:val="24"/>
          <w:szCs w:val="24"/>
        </w:rPr>
        <w:t>Proračunski korisnik ne planira ovu skupini rashoda.</w:t>
      </w:r>
    </w:p>
    <w:p w14:paraId="06F80940" w14:textId="77777777" w:rsidR="005C430C" w:rsidRPr="00021D45" w:rsidRDefault="005C430C" w:rsidP="00B4545D">
      <w:pPr>
        <w:spacing w:after="120"/>
        <w:jc w:val="both"/>
        <w:rPr>
          <w:rFonts w:ascii="Times New Roman" w:hAnsi="Times New Roman"/>
          <w:sz w:val="24"/>
          <w:szCs w:val="24"/>
        </w:rPr>
      </w:pPr>
    </w:p>
    <w:p w14:paraId="44A82E07" w14:textId="77777777" w:rsidR="00B4545D" w:rsidRPr="00021D45" w:rsidRDefault="00B4545D" w:rsidP="00B4545D">
      <w:pPr>
        <w:spacing w:after="120"/>
        <w:jc w:val="both"/>
        <w:rPr>
          <w:rFonts w:ascii="Times New Roman" w:hAnsi="Times New Roman"/>
          <w:b/>
          <w:i/>
          <w:sz w:val="24"/>
          <w:szCs w:val="24"/>
        </w:rPr>
      </w:pPr>
      <w:r w:rsidRPr="00021D45">
        <w:rPr>
          <w:rFonts w:ascii="Times New Roman" w:hAnsi="Times New Roman"/>
          <w:b/>
          <w:i/>
          <w:sz w:val="24"/>
          <w:szCs w:val="24"/>
        </w:rPr>
        <w:t>POMOĆI DANE U INOZEMSTVO I UNUTAR OPĆEG PRORAČUNA</w:t>
      </w:r>
    </w:p>
    <w:p w14:paraId="02FAA78D" w14:textId="1EDB7E6A" w:rsidR="00B4545D" w:rsidRDefault="00FB2C11" w:rsidP="00B4545D">
      <w:pPr>
        <w:spacing w:after="120"/>
        <w:jc w:val="both"/>
        <w:rPr>
          <w:rFonts w:ascii="Times New Roman" w:hAnsi="Times New Roman"/>
          <w:sz w:val="24"/>
          <w:szCs w:val="24"/>
        </w:rPr>
      </w:pPr>
      <w:r>
        <w:rPr>
          <w:rFonts w:ascii="Times New Roman" w:hAnsi="Times New Roman"/>
          <w:sz w:val="24"/>
          <w:szCs w:val="24"/>
        </w:rPr>
        <w:t>Pomoći dane u inozemstvo i unutar općeg proračuna u 2019. godini planiraju se</w:t>
      </w:r>
      <w:r w:rsidR="00B4545D" w:rsidRPr="00021D45">
        <w:rPr>
          <w:rFonts w:ascii="Times New Roman" w:hAnsi="Times New Roman"/>
          <w:sz w:val="24"/>
          <w:szCs w:val="24"/>
        </w:rPr>
        <w:t xml:space="preserve"> u iznosu od </w:t>
      </w:r>
      <w:r>
        <w:rPr>
          <w:rFonts w:ascii="Times New Roman" w:hAnsi="Times New Roman"/>
          <w:bCs/>
          <w:color w:val="000000"/>
          <w:sz w:val="24"/>
          <w:szCs w:val="24"/>
        </w:rPr>
        <w:t>850.280,00</w:t>
      </w:r>
      <w:r w:rsidR="00B4545D" w:rsidRPr="00021D45">
        <w:rPr>
          <w:rFonts w:ascii="Times New Roman" w:hAnsi="Times New Roman"/>
          <w:sz w:val="24"/>
          <w:szCs w:val="24"/>
        </w:rPr>
        <w:t xml:space="preserve"> kuna što je za 1</w:t>
      </w:r>
      <w:r w:rsidR="005C430C">
        <w:rPr>
          <w:rFonts w:ascii="Times New Roman" w:hAnsi="Times New Roman"/>
          <w:sz w:val="24"/>
          <w:szCs w:val="24"/>
        </w:rPr>
        <w:t>4,12</w:t>
      </w:r>
      <w:r w:rsidR="00B4545D" w:rsidRPr="00021D45">
        <w:rPr>
          <w:rFonts w:ascii="Times New Roman" w:hAnsi="Times New Roman"/>
          <w:sz w:val="24"/>
          <w:szCs w:val="24"/>
        </w:rPr>
        <w:t>% više u odnosu na planirani iznos za 201</w:t>
      </w:r>
      <w:r w:rsidR="005C430C">
        <w:rPr>
          <w:rFonts w:ascii="Times New Roman" w:hAnsi="Times New Roman"/>
          <w:sz w:val="24"/>
          <w:szCs w:val="24"/>
        </w:rPr>
        <w:t>8</w:t>
      </w:r>
      <w:r w:rsidR="00B4545D" w:rsidRPr="00021D45">
        <w:rPr>
          <w:rFonts w:ascii="Times New Roman" w:hAnsi="Times New Roman"/>
          <w:sz w:val="24"/>
          <w:szCs w:val="24"/>
        </w:rPr>
        <w:t>. godinu</w:t>
      </w:r>
      <w:r w:rsidR="005C430C">
        <w:rPr>
          <w:rFonts w:ascii="Times New Roman" w:hAnsi="Times New Roman"/>
          <w:sz w:val="24"/>
          <w:szCs w:val="24"/>
        </w:rPr>
        <w:t>.</w:t>
      </w:r>
      <w:r w:rsidR="00B4545D" w:rsidRPr="00021D45">
        <w:rPr>
          <w:rFonts w:ascii="Times New Roman" w:hAnsi="Times New Roman"/>
          <w:sz w:val="24"/>
          <w:szCs w:val="24"/>
        </w:rPr>
        <w:t xml:space="preserve"> </w:t>
      </w:r>
      <w:r w:rsidR="005C430C">
        <w:rPr>
          <w:rFonts w:ascii="Times New Roman" w:hAnsi="Times New Roman"/>
          <w:sz w:val="24"/>
          <w:szCs w:val="24"/>
        </w:rPr>
        <w:t xml:space="preserve">Ova skupina rashoda odnosi se </w:t>
      </w:r>
      <w:r w:rsidR="00B4545D" w:rsidRPr="00021D45">
        <w:rPr>
          <w:rFonts w:ascii="Times New Roman" w:hAnsi="Times New Roman"/>
          <w:sz w:val="24"/>
          <w:szCs w:val="24"/>
        </w:rPr>
        <w:t xml:space="preserve">na Pomoći unutar općeg proračuna, koje su planirane u iznosu od </w:t>
      </w:r>
      <w:r w:rsidR="005C430C">
        <w:rPr>
          <w:rFonts w:ascii="Times New Roman" w:hAnsi="Times New Roman"/>
          <w:sz w:val="24"/>
          <w:szCs w:val="24"/>
        </w:rPr>
        <w:t>176.500,00</w:t>
      </w:r>
      <w:r w:rsidR="00B4545D" w:rsidRPr="00021D45">
        <w:rPr>
          <w:rFonts w:ascii="Times New Roman" w:hAnsi="Times New Roman"/>
          <w:sz w:val="24"/>
          <w:szCs w:val="24"/>
        </w:rPr>
        <w:t xml:space="preserve"> kuna, Pomoći proračunskim korisnicima drugih proračuna u iznosu od </w:t>
      </w:r>
      <w:r w:rsidR="005C430C">
        <w:rPr>
          <w:rFonts w:ascii="Times New Roman" w:hAnsi="Times New Roman"/>
          <w:sz w:val="24"/>
          <w:szCs w:val="24"/>
        </w:rPr>
        <w:t>634.130,00</w:t>
      </w:r>
      <w:r w:rsidR="00B4545D" w:rsidRPr="00021D45">
        <w:rPr>
          <w:rFonts w:ascii="Times New Roman" w:hAnsi="Times New Roman"/>
          <w:sz w:val="24"/>
          <w:szCs w:val="24"/>
        </w:rPr>
        <w:t xml:space="preserve"> kn te Pomoći temeljem prijenosa EU sredstava u iznosu od 39.650,00 kn. Pomoći se odnose na sufinanciranje povrata kredita za Opću bolnicu Pula, sufinanciranje rada Fonda za razvoj poljoprivrede i agroturizma Istarske županije, kapitalnu pomoć za izgradnju županijskog centra za gospodarenje otpadom Kaštijun, financiranje redovnog rada Javne vatrogasne postrojbe, financiranje djelatnosti Zavoda za hitnu medicinu Istarske županije, financiranje produženog boravka u OŠ J. Filipovića u Barbanu i ostalo. </w:t>
      </w:r>
    </w:p>
    <w:p w14:paraId="00419C4A" w14:textId="36812326" w:rsidR="005C430C" w:rsidRDefault="005C430C" w:rsidP="00B4545D">
      <w:pPr>
        <w:spacing w:after="120"/>
        <w:jc w:val="both"/>
        <w:rPr>
          <w:rFonts w:ascii="Times New Roman" w:hAnsi="Times New Roman"/>
          <w:sz w:val="24"/>
          <w:szCs w:val="24"/>
        </w:rPr>
      </w:pPr>
      <w:r>
        <w:rPr>
          <w:rFonts w:ascii="Times New Roman" w:hAnsi="Times New Roman"/>
          <w:sz w:val="24"/>
          <w:szCs w:val="24"/>
        </w:rPr>
        <w:t>U 2020. godini se planiraju u iznosu od 716.894,00 kuna, a u 2021. godini u iznosu od 729.810,00 kuna.</w:t>
      </w:r>
    </w:p>
    <w:p w14:paraId="6D10B008" w14:textId="77777777" w:rsidR="005C430C" w:rsidRPr="00021D45" w:rsidRDefault="005C430C" w:rsidP="005C430C">
      <w:pPr>
        <w:spacing w:after="120"/>
        <w:jc w:val="both"/>
        <w:rPr>
          <w:rFonts w:ascii="Times New Roman" w:hAnsi="Times New Roman"/>
          <w:sz w:val="24"/>
          <w:szCs w:val="24"/>
        </w:rPr>
      </w:pPr>
      <w:r>
        <w:rPr>
          <w:rFonts w:ascii="Times New Roman" w:hAnsi="Times New Roman"/>
          <w:sz w:val="24"/>
          <w:szCs w:val="24"/>
        </w:rPr>
        <w:t>Proračunski korisnik ne planira ovu skupini rashoda.</w:t>
      </w:r>
    </w:p>
    <w:p w14:paraId="64FA7A00" w14:textId="77777777" w:rsidR="00B4545D" w:rsidRPr="00021D45" w:rsidRDefault="00B4545D" w:rsidP="00B4545D">
      <w:pPr>
        <w:spacing w:after="120"/>
        <w:jc w:val="both"/>
        <w:rPr>
          <w:rFonts w:ascii="Times New Roman" w:hAnsi="Times New Roman"/>
          <w:sz w:val="24"/>
          <w:szCs w:val="24"/>
        </w:rPr>
      </w:pPr>
    </w:p>
    <w:p w14:paraId="67DF4EE4" w14:textId="77777777" w:rsidR="006135F7" w:rsidRDefault="006135F7" w:rsidP="00B4545D">
      <w:pPr>
        <w:spacing w:after="120"/>
        <w:jc w:val="both"/>
        <w:rPr>
          <w:rFonts w:ascii="Times New Roman" w:hAnsi="Times New Roman"/>
          <w:b/>
          <w:i/>
          <w:sz w:val="24"/>
          <w:szCs w:val="24"/>
        </w:rPr>
      </w:pPr>
    </w:p>
    <w:p w14:paraId="78275187" w14:textId="1FF3D280" w:rsidR="00B4545D" w:rsidRPr="00021D45" w:rsidRDefault="00B4545D" w:rsidP="00B4545D">
      <w:pPr>
        <w:spacing w:after="120"/>
        <w:jc w:val="both"/>
        <w:rPr>
          <w:rFonts w:ascii="Times New Roman" w:hAnsi="Times New Roman"/>
          <w:b/>
          <w:i/>
          <w:sz w:val="24"/>
          <w:szCs w:val="24"/>
        </w:rPr>
      </w:pPr>
      <w:r w:rsidRPr="00021D45">
        <w:rPr>
          <w:rFonts w:ascii="Times New Roman" w:hAnsi="Times New Roman"/>
          <w:b/>
          <w:i/>
          <w:sz w:val="24"/>
          <w:szCs w:val="24"/>
        </w:rPr>
        <w:lastRenderedPageBreak/>
        <w:t>NAKNADE GRAĐANIMA I KUĆANSTVIMA NA TEMELJU OSIGURANJA I DRUGE NAKNADE</w:t>
      </w:r>
    </w:p>
    <w:p w14:paraId="02EE957A" w14:textId="7CE26B39" w:rsidR="00FB2C11" w:rsidRDefault="00B4545D" w:rsidP="00B4545D">
      <w:pPr>
        <w:spacing w:after="120"/>
        <w:jc w:val="both"/>
        <w:rPr>
          <w:rFonts w:ascii="Times New Roman" w:hAnsi="Times New Roman"/>
          <w:sz w:val="24"/>
          <w:szCs w:val="24"/>
        </w:rPr>
      </w:pPr>
      <w:r w:rsidRPr="00021D45">
        <w:rPr>
          <w:rFonts w:ascii="Times New Roman" w:hAnsi="Times New Roman"/>
          <w:sz w:val="24"/>
          <w:szCs w:val="24"/>
        </w:rPr>
        <w:t xml:space="preserve">Navedene naknade planirane su u iznosu od </w:t>
      </w:r>
      <w:r w:rsidR="00FB2C11">
        <w:rPr>
          <w:rFonts w:ascii="Times New Roman" w:hAnsi="Times New Roman"/>
          <w:bCs/>
          <w:color w:val="000000"/>
          <w:sz w:val="24"/>
          <w:szCs w:val="24"/>
        </w:rPr>
        <w:t>324.900,00</w:t>
      </w:r>
      <w:r w:rsidRPr="00021D45">
        <w:rPr>
          <w:rFonts w:ascii="Times New Roman" w:hAnsi="Times New Roman"/>
          <w:bCs/>
          <w:color w:val="000000"/>
          <w:sz w:val="24"/>
          <w:szCs w:val="24"/>
        </w:rPr>
        <w:t xml:space="preserve"> </w:t>
      </w:r>
      <w:r w:rsidRPr="00021D45">
        <w:rPr>
          <w:rFonts w:ascii="Times New Roman" w:hAnsi="Times New Roman"/>
          <w:sz w:val="24"/>
          <w:szCs w:val="24"/>
        </w:rPr>
        <w:t xml:space="preserve">kuna, što je za </w:t>
      </w:r>
      <w:r w:rsidR="00FB2C11">
        <w:rPr>
          <w:rFonts w:ascii="Times New Roman" w:hAnsi="Times New Roman"/>
          <w:sz w:val="24"/>
          <w:szCs w:val="24"/>
        </w:rPr>
        <w:t>26,00</w:t>
      </w:r>
      <w:r w:rsidRPr="00021D45">
        <w:rPr>
          <w:rFonts w:ascii="Times New Roman" w:hAnsi="Times New Roman"/>
          <w:sz w:val="24"/>
          <w:szCs w:val="24"/>
        </w:rPr>
        <w:t xml:space="preserve">% više u odnosu na planirani iznos </w:t>
      </w:r>
      <w:r w:rsidR="00FB2C11">
        <w:rPr>
          <w:rFonts w:ascii="Times New Roman" w:hAnsi="Times New Roman"/>
          <w:sz w:val="24"/>
          <w:szCs w:val="24"/>
        </w:rPr>
        <w:t xml:space="preserve">trećim </w:t>
      </w:r>
      <w:r w:rsidRPr="00021D45">
        <w:rPr>
          <w:rFonts w:ascii="Times New Roman" w:hAnsi="Times New Roman"/>
          <w:sz w:val="24"/>
          <w:szCs w:val="24"/>
        </w:rPr>
        <w:t>Izmjenama i dopunama proračuna za 201</w:t>
      </w:r>
      <w:r w:rsidR="00FB2C11">
        <w:rPr>
          <w:rFonts w:ascii="Times New Roman" w:hAnsi="Times New Roman"/>
          <w:sz w:val="24"/>
          <w:szCs w:val="24"/>
        </w:rPr>
        <w:t>8</w:t>
      </w:r>
      <w:r w:rsidRPr="00021D45">
        <w:rPr>
          <w:rFonts w:ascii="Times New Roman" w:hAnsi="Times New Roman"/>
          <w:sz w:val="24"/>
          <w:szCs w:val="24"/>
        </w:rPr>
        <w:t xml:space="preserve">. godinu. </w:t>
      </w:r>
      <w:r w:rsidR="00FB2C11" w:rsidRPr="00F468FC">
        <w:rPr>
          <w:rFonts w:ascii="Times New Roman" w:hAnsi="Times New Roman"/>
          <w:bCs/>
          <w:sz w:val="24"/>
          <w:szCs w:val="24"/>
        </w:rPr>
        <w:t>U projekcijskom razdoblju 20</w:t>
      </w:r>
      <w:r w:rsidR="00FB2C11">
        <w:rPr>
          <w:rFonts w:ascii="Times New Roman" w:hAnsi="Times New Roman"/>
          <w:bCs/>
          <w:sz w:val="24"/>
          <w:szCs w:val="24"/>
        </w:rPr>
        <w:t>20</w:t>
      </w:r>
      <w:r w:rsidR="00FB2C11" w:rsidRPr="00F468FC">
        <w:rPr>
          <w:rFonts w:ascii="Times New Roman" w:hAnsi="Times New Roman"/>
          <w:bCs/>
          <w:sz w:val="24"/>
          <w:szCs w:val="24"/>
        </w:rPr>
        <w:t>.-202</w:t>
      </w:r>
      <w:r w:rsidR="00FB2C11">
        <w:rPr>
          <w:rFonts w:ascii="Times New Roman" w:hAnsi="Times New Roman"/>
          <w:bCs/>
          <w:sz w:val="24"/>
          <w:szCs w:val="24"/>
        </w:rPr>
        <w:t>1</w:t>
      </w:r>
      <w:r w:rsidR="00FB2C11" w:rsidRPr="00F468FC">
        <w:rPr>
          <w:rFonts w:ascii="Times New Roman" w:hAnsi="Times New Roman"/>
          <w:bCs/>
          <w:sz w:val="24"/>
          <w:szCs w:val="24"/>
        </w:rPr>
        <w:t>.</w:t>
      </w:r>
      <w:r w:rsidR="00FB2C11">
        <w:rPr>
          <w:rFonts w:ascii="Times New Roman" w:hAnsi="Times New Roman"/>
          <w:bCs/>
          <w:sz w:val="24"/>
          <w:szCs w:val="24"/>
        </w:rPr>
        <w:t xml:space="preserve"> planiraju se u iznosu od 329.900,00 kuna</w:t>
      </w:r>
      <w:r w:rsidR="00FB2C11">
        <w:rPr>
          <w:rFonts w:ascii="Times New Roman" w:hAnsi="Times New Roman"/>
          <w:sz w:val="24"/>
          <w:szCs w:val="24"/>
        </w:rPr>
        <w:t xml:space="preserve">. </w:t>
      </w:r>
    </w:p>
    <w:p w14:paraId="176F9EBB" w14:textId="57B16962" w:rsidR="00B4545D" w:rsidRDefault="00FB2C11" w:rsidP="00B4545D">
      <w:pPr>
        <w:spacing w:after="120"/>
        <w:jc w:val="both"/>
        <w:rPr>
          <w:rFonts w:ascii="Times New Roman" w:hAnsi="Times New Roman"/>
          <w:sz w:val="24"/>
          <w:szCs w:val="24"/>
        </w:rPr>
      </w:pPr>
      <w:r>
        <w:rPr>
          <w:rFonts w:ascii="Times New Roman" w:hAnsi="Times New Roman"/>
          <w:sz w:val="24"/>
          <w:szCs w:val="24"/>
        </w:rPr>
        <w:t xml:space="preserve">Naknade građanima i kućanstvima odnose se najvećim djelom na naknade unutar Socijalnog programa Općine Barban. Unutar ove skupine rashode nalaze se još i rashodi za </w:t>
      </w:r>
      <w:r w:rsidR="00B4545D" w:rsidRPr="00021D45">
        <w:rPr>
          <w:rFonts w:ascii="Times New Roman" w:hAnsi="Times New Roman"/>
          <w:sz w:val="24"/>
          <w:szCs w:val="24"/>
        </w:rPr>
        <w:t>stipendije studentima,</w:t>
      </w:r>
      <w:r>
        <w:rPr>
          <w:rFonts w:ascii="Times New Roman" w:hAnsi="Times New Roman"/>
          <w:sz w:val="24"/>
          <w:szCs w:val="24"/>
        </w:rPr>
        <w:t xml:space="preserve"> novčane naknade za novorođeno dijete, sufinanciranje karata i slično. </w:t>
      </w:r>
      <w:r w:rsidR="00B4545D" w:rsidRPr="00021D45">
        <w:rPr>
          <w:rFonts w:ascii="Times New Roman" w:hAnsi="Times New Roman"/>
          <w:sz w:val="24"/>
          <w:szCs w:val="24"/>
        </w:rPr>
        <w:t xml:space="preserve"> </w:t>
      </w:r>
    </w:p>
    <w:p w14:paraId="3AA423ED" w14:textId="77777777" w:rsidR="00FB2C11" w:rsidRPr="00021D45" w:rsidRDefault="00FB2C11" w:rsidP="00FB2C11">
      <w:pPr>
        <w:spacing w:after="120"/>
        <w:jc w:val="both"/>
        <w:rPr>
          <w:rFonts w:ascii="Times New Roman" w:hAnsi="Times New Roman"/>
          <w:sz w:val="24"/>
          <w:szCs w:val="24"/>
        </w:rPr>
      </w:pPr>
      <w:r>
        <w:rPr>
          <w:rFonts w:ascii="Times New Roman" w:hAnsi="Times New Roman"/>
          <w:sz w:val="24"/>
          <w:szCs w:val="24"/>
        </w:rPr>
        <w:t>Proračunski korisnik ne planira ovu skupini rashoda.</w:t>
      </w:r>
    </w:p>
    <w:p w14:paraId="30293AFC" w14:textId="77777777" w:rsidR="00B4545D" w:rsidRPr="00021D45" w:rsidRDefault="00B4545D" w:rsidP="00B4545D">
      <w:pPr>
        <w:spacing w:after="120"/>
        <w:jc w:val="both"/>
        <w:rPr>
          <w:rFonts w:ascii="Times New Roman" w:hAnsi="Times New Roman"/>
          <w:sz w:val="24"/>
          <w:szCs w:val="24"/>
        </w:rPr>
      </w:pPr>
    </w:p>
    <w:p w14:paraId="38C8A13A" w14:textId="77777777" w:rsidR="00B4545D" w:rsidRPr="00021D45" w:rsidRDefault="00B4545D" w:rsidP="00B4545D">
      <w:pPr>
        <w:spacing w:after="120"/>
        <w:jc w:val="both"/>
        <w:rPr>
          <w:rFonts w:ascii="Times New Roman" w:hAnsi="Times New Roman"/>
          <w:b/>
          <w:i/>
          <w:sz w:val="24"/>
          <w:szCs w:val="24"/>
        </w:rPr>
      </w:pPr>
      <w:r w:rsidRPr="00021D45">
        <w:rPr>
          <w:rFonts w:ascii="Times New Roman" w:hAnsi="Times New Roman"/>
          <w:b/>
          <w:i/>
          <w:sz w:val="24"/>
          <w:szCs w:val="24"/>
        </w:rPr>
        <w:t>OSTALI RASHODI</w:t>
      </w:r>
    </w:p>
    <w:p w14:paraId="59DF86D7" w14:textId="6F44D4D9" w:rsidR="00AD5B6C" w:rsidRDefault="00B4545D" w:rsidP="00B4545D">
      <w:pPr>
        <w:spacing w:after="120"/>
        <w:jc w:val="both"/>
        <w:rPr>
          <w:rFonts w:ascii="Times New Roman" w:hAnsi="Times New Roman"/>
          <w:sz w:val="24"/>
          <w:szCs w:val="24"/>
        </w:rPr>
      </w:pPr>
      <w:r w:rsidRPr="00021D45">
        <w:rPr>
          <w:rFonts w:ascii="Times New Roman" w:hAnsi="Times New Roman"/>
          <w:sz w:val="24"/>
          <w:szCs w:val="24"/>
        </w:rPr>
        <w:t xml:space="preserve">Ostali rashodi </w:t>
      </w:r>
      <w:r w:rsidR="00AD5B6C">
        <w:rPr>
          <w:rFonts w:ascii="Times New Roman" w:hAnsi="Times New Roman"/>
          <w:sz w:val="24"/>
          <w:szCs w:val="24"/>
        </w:rPr>
        <w:t xml:space="preserve">se u 2019. godini </w:t>
      </w:r>
      <w:r w:rsidRPr="00021D45">
        <w:rPr>
          <w:rFonts w:ascii="Times New Roman" w:hAnsi="Times New Roman"/>
          <w:sz w:val="24"/>
          <w:szCs w:val="24"/>
        </w:rPr>
        <w:t xml:space="preserve">planiraju se u </w:t>
      </w:r>
      <w:r w:rsidR="00AD5B6C">
        <w:rPr>
          <w:rFonts w:ascii="Times New Roman" w:hAnsi="Times New Roman"/>
          <w:sz w:val="24"/>
          <w:szCs w:val="24"/>
        </w:rPr>
        <w:t xml:space="preserve">iznosu </w:t>
      </w:r>
      <w:r w:rsidRPr="00021D45">
        <w:rPr>
          <w:rFonts w:ascii="Times New Roman" w:hAnsi="Times New Roman"/>
          <w:sz w:val="24"/>
          <w:szCs w:val="24"/>
        </w:rPr>
        <w:t xml:space="preserve">od </w:t>
      </w:r>
      <w:r w:rsidR="00AD5B6C">
        <w:rPr>
          <w:rFonts w:ascii="Times New Roman" w:hAnsi="Times New Roman"/>
          <w:sz w:val="24"/>
          <w:szCs w:val="24"/>
        </w:rPr>
        <w:t>927.000,00</w:t>
      </w:r>
      <w:r w:rsidRPr="00021D45">
        <w:rPr>
          <w:rFonts w:ascii="Times New Roman" w:hAnsi="Times New Roman"/>
          <w:sz w:val="24"/>
          <w:szCs w:val="24"/>
        </w:rPr>
        <w:t xml:space="preserve"> kuna</w:t>
      </w:r>
      <w:r w:rsidR="00AD5B6C">
        <w:rPr>
          <w:rFonts w:ascii="Times New Roman" w:hAnsi="Times New Roman"/>
          <w:sz w:val="24"/>
          <w:szCs w:val="24"/>
        </w:rPr>
        <w:t xml:space="preserve"> </w:t>
      </w:r>
      <w:r w:rsidR="00AD5B6C" w:rsidRPr="00021D45">
        <w:rPr>
          <w:rFonts w:ascii="Times New Roman" w:hAnsi="Times New Roman"/>
          <w:sz w:val="24"/>
          <w:szCs w:val="24"/>
        </w:rPr>
        <w:t xml:space="preserve">što je za </w:t>
      </w:r>
      <w:r w:rsidR="00AD5B6C">
        <w:rPr>
          <w:rFonts w:ascii="Times New Roman" w:hAnsi="Times New Roman"/>
          <w:sz w:val="24"/>
          <w:szCs w:val="24"/>
        </w:rPr>
        <w:t>7,92</w:t>
      </w:r>
      <w:r w:rsidR="00AD5B6C" w:rsidRPr="00021D45">
        <w:rPr>
          <w:rFonts w:ascii="Times New Roman" w:hAnsi="Times New Roman"/>
          <w:sz w:val="24"/>
          <w:szCs w:val="24"/>
        </w:rPr>
        <w:t xml:space="preserve">% </w:t>
      </w:r>
      <w:r w:rsidR="00AD5B6C">
        <w:rPr>
          <w:rFonts w:ascii="Times New Roman" w:hAnsi="Times New Roman"/>
          <w:sz w:val="24"/>
          <w:szCs w:val="24"/>
        </w:rPr>
        <w:t>više</w:t>
      </w:r>
      <w:r w:rsidR="00AD5B6C" w:rsidRPr="00021D45">
        <w:rPr>
          <w:rFonts w:ascii="Times New Roman" w:hAnsi="Times New Roman"/>
          <w:sz w:val="24"/>
          <w:szCs w:val="24"/>
        </w:rPr>
        <w:t xml:space="preserve"> u odnosu na planirani iznos </w:t>
      </w:r>
      <w:r w:rsidR="00AD5B6C">
        <w:rPr>
          <w:rFonts w:ascii="Times New Roman" w:hAnsi="Times New Roman"/>
          <w:sz w:val="24"/>
          <w:szCs w:val="24"/>
        </w:rPr>
        <w:t>trećim</w:t>
      </w:r>
      <w:r w:rsidR="00AD5B6C" w:rsidRPr="00021D45">
        <w:rPr>
          <w:rFonts w:ascii="Times New Roman" w:hAnsi="Times New Roman"/>
          <w:sz w:val="24"/>
          <w:szCs w:val="24"/>
        </w:rPr>
        <w:t xml:space="preserve"> Izmjenama i dopunama proračuna za 201</w:t>
      </w:r>
      <w:r w:rsidR="00AD5B6C">
        <w:rPr>
          <w:rFonts w:ascii="Times New Roman" w:hAnsi="Times New Roman"/>
          <w:sz w:val="24"/>
          <w:szCs w:val="24"/>
        </w:rPr>
        <w:t>8</w:t>
      </w:r>
      <w:r w:rsidR="00AD5B6C" w:rsidRPr="00021D45">
        <w:rPr>
          <w:rFonts w:ascii="Times New Roman" w:hAnsi="Times New Roman"/>
          <w:sz w:val="24"/>
          <w:szCs w:val="24"/>
        </w:rPr>
        <w:t>. godinu</w:t>
      </w:r>
      <w:r w:rsidR="00AD5B6C">
        <w:rPr>
          <w:rFonts w:ascii="Times New Roman" w:hAnsi="Times New Roman"/>
          <w:sz w:val="24"/>
          <w:szCs w:val="24"/>
        </w:rPr>
        <w:t>. U 2020. godini se planiraju u iznosu od 935.000,00 kuna, a u 2021. godini u iznosu od 965.000,00 kuna.</w:t>
      </w:r>
    </w:p>
    <w:p w14:paraId="3EA67481" w14:textId="72D25464" w:rsidR="00AD5B6C" w:rsidRDefault="00AD5B6C" w:rsidP="00B4545D">
      <w:pPr>
        <w:spacing w:after="120"/>
        <w:jc w:val="both"/>
        <w:rPr>
          <w:rFonts w:ascii="Times New Roman" w:hAnsi="Times New Roman"/>
          <w:sz w:val="24"/>
          <w:szCs w:val="24"/>
        </w:rPr>
      </w:pPr>
      <w:r>
        <w:rPr>
          <w:rFonts w:ascii="Times New Roman" w:hAnsi="Times New Roman"/>
          <w:sz w:val="24"/>
          <w:szCs w:val="24"/>
        </w:rPr>
        <w:t>U strukturi ove skupine rashoda, rashodi se razvrstavaju na tekuće donacije, kazne penale i naknade štete te izvanredne rashode.</w:t>
      </w:r>
    </w:p>
    <w:p w14:paraId="03DDF315" w14:textId="7C5793CE" w:rsidR="00B4545D" w:rsidRDefault="00FB2C11" w:rsidP="00B4545D">
      <w:pPr>
        <w:spacing w:after="120"/>
        <w:jc w:val="both"/>
        <w:rPr>
          <w:rFonts w:ascii="Times New Roman" w:hAnsi="Times New Roman"/>
          <w:sz w:val="24"/>
          <w:szCs w:val="24"/>
        </w:rPr>
      </w:pPr>
      <w:r>
        <w:rPr>
          <w:rFonts w:ascii="Times New Roman" w:hAnsi="Times New Roman"/>
          <w:sz w:val="24"/>
          <w:szCs w:val="24"/>
        </w:rPr>
        <w:t>Tekuće donacije obuhvaćaju ras</w:t>
      </w:r>
      <w:r w:rsidR="006135F7">
        <w:rPr>
          <w:rFonts w:ascii="Times New Roman" w:hAnsi="Times New Roman"/>
          <w:sz w:val="24"/>
          <w:szCs w:val="24"/>
        </w:rPr>
        <w:t>h</w:t>
      </w:r>
      <w:r>
        <w:rPr>
          <w:rFonts w:ascii="Times New Roman" w:hAnsi="Times New Roman"/>
          <w:sz w:val="24"/>
          <w:szCs w:val="24"/>
        </w:rPr>
        <w:t xml:space="preserve">ode </w:t>
      </w:r>
      <w:r w:rsidR="00B4545D" w:rsidRPr="00021D45">
        <w:rPr>
          <w:rFonts w:ascii="Times New Roman" w:hAnsi="Times New Roman"/>
          <w:sz w:val="24"/>
          <w:szCs w:val="24"/>
        </w:rPr>
        <w:t xml:space="preserve">za financiranje </w:t>
      </w:r>
      <w:r>
        <w:rPr>
          <w:rFonts w:ascii="Times New Roman" w:hAnsi="Times New Roman"/>
          <w:sz w:val="24"/>
          <w:szCs w:val="24"/>
        </w:rPr>
        <w:t>programa javnih potreba,</w:t>
      </w:r>
      <w:r w:rsidR="00B4545D" w:rsidRPr="00021D45">
        <w:rPr>
          <w:rFonts w:ascii="Times New Roman" w:hAnsi="Times New Roman"/>
          <w:sz w:val="24"/>
          <w:szCs w:val="24"/>
        </w:rPr>
        <w:t xml:space="preserve"> redovne djelatnosti športske zajednice, financiranje političkih stranaka, </w:t>
      </w:r>
      <w:r>
        <w:rPr>
          <w:rFonts w:ascii="Times New Roman" w:hAnsi="Times New Roman"/>
          <w:sz w:val="24"/>
          <w:szCs w:val="24"/>
        </w:rPr>
        <w:t>sredstva za provođenje aktivnosti zaštite i spašavanja i slično.</w:t>
      </w:r>
    </w:p>
    <w:p w14:paraId="79E8146E" w14:textId="07A9A186" w:rsidR="00FB2C11" w:rsidRPr="007F33B6" w:rsidRDefault="00FB2C11" w:rsidP="00B4545D">
      <w:pPr>
        <w:spacing w:after="120"/>
        <w:jc w:val="both"/>
        <w:rPr>
          <w:rFonts w:ascii="Times New Roman" w:hAnsi="Times New Roman" w:cs="Times New Roman"/>
          <w:sz w:val="24"/>
          <w:szCs w:val="24"/>
        </w:rPr>
      </w:pPr>
      <w:r w:rsidRPr="007F33B6">
        <w:rPr>
          <w:rFonts w:ascii="Times New Roman" w:hAnsi="Times New Roman" w:cs="Times New Roman"/>
          <w:sz w:val="24"/>
          <w:szCs w:val="24"/>
        </w:rPr>
        <w:t>Kazne, penali i naknade štete</w:t>
      </w:r>
      <w:r w:rsidR="007F33B6" w:rsidRPr="007F33B6">
        <w:rPr>
          <w:rFonts w:ascii="Times New Roman" w:hAnsi="Times New Roman" w:cs="Times New Roman"/>
          <w:sz w:val="24"/>
          <w:szCs w:val="24"/>
        </w:rPr>
        <w:t xml:space="preserve"> obuhvaćaju naknade štete pravnim i fizičkim osobama po sudskim presudama.</w:t>
      </w:r>
    </w:p>
    <w:p w14:paraId="3A3575BF" w14:textId="2F534534" w:rsidR="00FB2C11" w:rsidRPr="004B4E13" w:rsidRDefault="00FB2C11" w:rsidP="00B4545D">
      <w:pPr>
        <w:spacing w:after="120"/>
        <w:jc w:val="both"/>
        <w:rPr>
          <w:rFonts w:ascii="Times New Roman" w:hAnsi="Times New Roman" w:cs="Times New Roman"/>
          <w:sz w:val="24"/>
          <w:szCs w:val="24"/>
        </w:rPr>
      </w:pPr>
      <w:r w:rsidRPr="004B4E13">
        <w:rPr>
          <w:rFonts w:ascii="Times New Roman" w:hAnsi="Times New Roman" w:cs="Times New Roman"/>
          <w:sz w:val="24"/>
          <w:szCs w:val="24"/>
        </w:rPr>
        <w:t>Izvanredni rashodi</w:t>
      </w:r>
      <w:r w:rsidR="004B4E13" w:rsidRPr="004B4E13">
        <w:rPr>
          <w:rFonts w:ascii="Times New Roman" w:hAnsi="Times New Roman" w:cs="Times New Roman"/>
          <w:sz w:val="24"/>
          <w:szCs w:val="24"/>
        </w:rPr>
        <w:t xml:space="preserve"> obuhvaćaju rashode za nepredviđene namjene, za koje u proračunu nisu osigurana sredstva ili za namjene za koje se tijekom godine pokaže da nisu utvrđena dostatna sredstva jer ih pri planiranju proračuna nije bilo moguće predvidjeti</w:t>
      </w:r>
    </w:p>
    <w:p w14:paraId="6932276C" w14:textId="6E8A7851" w:rsidR="00FB2C11" w:rsidRPr="00021D45" w:rsidRDefault="00FB2C11" w:rsidP="00B4545D">
      <w:pPr>
        <w:spacing w:after="120"/>
        <w:jc w:val="both"/>
        <w:rPr>
          <w:rFonts w:ascii="Times New Roman" w:hAnsi="Times New Roman"/>
          <w:sz w:val="24"/>
          <w:szCs w:val="24"/>
        </w:rPr>
      </w:pPr>
      <w:r>
        <w:rPr>
          <w:rFonts w:ascii="Times New Roman" w:hAnsi="Times New Roman"/>
          <w:sz w:val="24"/>
          <w:szCs w:val="24"/>
        </w:rPr>
        <w:t>Proračunski korisnik ne planira ovu skupini rashoda.</w:t>
      </w:r>
    </w:p>
    <w:p w14:paraId="74C32B44" w14:textId="73F25B9A" w:rsidR="00B4545D" w:rsidRDefault="00B4545D" w:rsidP="00B4545D">
      <w:pPr>
        <w:spacing w:after="120"/>
        <w:jc w:val="both"/>
        <w:rPr>
          <w:rFonts w:ascii="Times New Roman" w:hAnsi="Times New Roman"/>
          <w:sz w:val="24"/>
          <w:szCs w:val="24"/>
        </w:rPr>
      </w:pPr>
    </w:p>
    <w:p w14:paraId="33B1149D" w14:textId="77777777" w:rsidR="006135F7" w:rsidRPr="00021D45" w:rsidRDefault="006135F7" w:rsidP="00B4545D">
      <w:pPr>
        <w:spacing w:after="120"/>
        <w:jc w:val="both"/>
        <w:rPr>
          <w:rFonts w:ascii="Times New Roman" w:hAnsi="Times New Roman"/>
          <w:sz w:val="24"/>
          <w:szCs w:val="24"/>
        </w:rPr>
      </w:pPr>
    </w:p>
    <w:p w14:paraId="7E5FCA35" w14:textId="77777777" w:rsidR="00B4545D" w:rsidRPr="00021D45" w:rsidRDefault="00B4545D" w:rsidP="00B4545D">
      <w:pPr>
        <w:spacing w:after="120"/>
        <w:jc w:val="both"/>
        <w:rPr>
          <w:rFonts w:ascii="Times New Roman" w:hAnsi="Times New Roman"/>
          <w:b/>
          <w:sz w:val="24"/>
          <w:szCs w:val="24"/>
        </w:rPr>
      </w:pPr>
      <w:r w:rsidRPr="00021D45">
        <w:rPr>
          <w:rFonts w:ascii="Times New Roman" w:hAnsi="Times New Roman"/>
          <w:b/>
          <w:sz w:val="24"/>
          <w:szCs w:val="24"/>
        </w:rPr>
        <w:t>2.1.2. RASHODI ZA NABAVU NEFINANCIJSKE IMOVINE</w:t>
      </w:r>
    </w:p>
    <w:p w14:paraId="34C08249" w14:textId="70EC1030" w:rsidR="00B4545D" w:rsidRPr="00D46115" w:rsidRDefault="00B4545D" w:rsidP="00B4545D">
      <w:pPr>
        <w:spacing w:after="120"/>
        <w:jc w:val="both"/>
        <w:rPr>
          <w:rFonts w:ascii="Times New Roman" w:hAnsi="Times New Roman"/>
          <w:sz w:val="24"/>
          <w:szCs w:val="24"/>
        </w:rPr>
      </w:pPr>
      <w:r w:rsidRPr="00D46115">
        <w:rPr>
          <w:rFonts w:ascii="Times New Roman" w:hAnsi="Times New Roman"/>
          <w:sz w:val="24"/>
          <w:szCs w:val="24"/>
        </w:rPr>
        <w:t xml:space="preserve">Rashodi za nabavu nefinancijske imovine </w:t>
      </w:r>
      <w:r w:rsidR="00DB3C9E" w:rsidRPr="00D46115">
        <w:rPr>
          <w:rFonts w:ascii="Times New Roman" w:hAnsi="Times New Roman"/>
          <w:sz w:val="24"/>
          <w:szCs w:val="24"/>
        </w:rPr>
        <w:t>(kapi</w:t>
      </w:r>
      <w:r w:rsidR="006135F7">
        <w:rPr>
          <w:rFonts w:ascii="Times New Roman" w:hAnsi="Times New Roman"/>
          <w:sz w:val="24"/>
          <w:szCs w:val="24"/>
        </w:rPr>
        <w:t>t</w:t>
      </w:r>
      <w:r w:rsidR="00DB3C9E" w:rsidRPr="00D46115">
        <w:rPr>
          <w:rFonts w:ascii="Times New Roman" w:hAnsi="Times New Roman"/>
          <w:sz w:val="24"/>
          <w:szCs w:val="24"/>
        </w:rPr>
        <w:t xml:space="preserve">alni rashodi) </w:t>
      </w:r>
      <w:r w:rsidRPr="00D46115">
        <w:rPr>
          <w:rFonts w:ascii="Times New Roman" w:hAnsi="Times New Roman"/>
          <w:sz w:val="24"/>
          <w:szCs w:val="24"/>
        </w:rPr>
        <w:t>planira</w:t>
      </w:r>
      <w:r w:rsidR="00DB3C9E" w:rsidRPr="00D46115">
        <w:rPr>
          <w:rFonts w:ascii="Times New Roman" w:hAnsi="Times New Roman"/>
          <w:sz w:val="24"/>
          <w:szCs w:val="24"/>
        </w:rPr>
        <w:t>ju</w:t>
      </w:r>
      <w:r w:rsidRPr="00D46115">
        <w:rPr>
          <w:rFonts w:ascii="Times New Roman" w:hAnsi="Times New Roman"/>
          <w:sz w:val="24"/>
          <w:szCs w:val="24"/>
        </w:rPr>
        <w:t xml:space="preserve"> s</w:t>
      </w:r>
      <w:r w:rsidR="00DB3C9E" w:rsidRPr="00D46115">
        <w:rPr>
          <w:rFonts w:ascii="Times New Roman" w:hAnsi="Times New Roman"/>
          <w:sz w:val="24"/>
          <w:szCs w:val="24"/>
        </w:rPr>
        <w:t>e</w:t>
      </w:r>
      <w:r w:rsidRPr="00D46115">
        <w:rPr>
          <w:rFonts w:ascii="Times New Roman" w:hAnsi="Times New Roman"/>
          <w:sz w:val="24"/>
          <w:szCs w:val="24"/>
        </w:rPr>
        <w:t xml:space="preserve"> u </w:t>
      </w:r>
      <w:r w:rsidR="00DB3C9E" w:rsidRPr="00D46115">
        <w:rPr>
          <w:rFonts w:ascii="Times New Roman" w:hAnsi="Times New Roman"/>
          <w:sz w:val="24"/>
          <w:szCs w:val="24"/>
        </w:rPr>
        <w:t xml:space="preserve">iznosu od 3.333.625,00 kuna u </w:t>
      </w:r>
      <w:r w:rsidRPr="00D46115">
        <w:rPr>
          <w:rFonts w:ascii="Times New Roman" w:hAnsi="Times New Roman"/>
          <w:sz w:val="24"/>
          <w:szCs w:val="24"/>
        </w:rPr>
        <w:t>201</w:t>
      </w:r>
      <w:r w:rsidR="00DB3C9E" w:rsidRPr="00D46115">
        <w:rPr>
          <w:rFonts w:ascii="Times New Roman" w:hAnsi="Times New Roman"/>
          <w:sz w:val="24"/>
          <w:szCs w:val="24"/>
        </w:rPr>
        <w:t>9</w:t>
      </w:r>
      <w:r w:rsidRPr="00D46115">
        <w:rPr>
          <w:rFonts w:ascii="Times New Roman" w:hAnsi="Times New Roman"/>
          <w:sz w:val="24"/>
          <w:szCs w:val="24"/>
        </w:rPr>
        <w:t>. godini</w:t>
      </w:r>
      <w:r w:rsidR="00DB3C9E" w:rsidRPr="00D46115">
        <w:rPr>
          <w:rFonts w:ascii="Times New Roman" w:hAnsi="Times New Roman"/>
          <w:sz w:val="24"/>
          <w:szCs w:val="24"/>
        </w:rPr>
        <w:t xml:space="preserve">. </w:t>
      </w:r>
      <w:r w:rsidR="00D46115" w:rsidRPr="00D46115">
        <w:rPr>
          <w:rFonts w:ascii="Times New Roman" w:hAnsi="Times New Roman"/>
          <w:sz w:val="24"/>
          <w:szCs w:val="24"/>
        </w:rPr>
        <w:t xml:space="preserve">U ukupnim rashodima i izdacima za 2019. godinu sudjeluju s 25,40%. </w:t>
      </w:r>
      <w:r w:rsidR="00DB3C9E" w:rsidRPr="00D46115">
        <w:rPr>
          <w:rFonts w:ascii="Times New Roman" w:hAnsi="Times New Roman"/>
          <w:sz w:val="24"/>
          <w:szCs w:val="24"/>
        </w:rPr>
        <w:t xml:space="preserve">U 2020. godini planira se manji iznos kapitalnih rashoda, odnosno u iznosu od 970.000,00 kuna, dok se u 2021. godini planiraju u iznosu od 915.000,00 kuna. </w:t>
      </w:r>
    </w:p>
    <w:p w14:paraId="5853057B" w14:textId="77777777" w:rsidR="00B4545D" w:rsidRPr="00021D45" w:rsidRDefault="00B4545D" w:rsidP="00B4545D">
      <w:pPr>
        <w:spacing w:after="120"/>
        <w:jc w:val="both"/>
        <w:rPr>
          <w:rFonts w:ascii="Times New Roman" w:hAnsi="Times New Roman"/>
          <w:sz w:val="24"/>
          <w:szCs w:val="24"/>
        </w:rPr>
      </w:pPr>
      <w:r w:rsidRPr="00021D45">
        <w:rPr>
          <w:rFonts w:ascii="Times New Roman" w:hAnsi="Times New Roman"/>
          <w:sz w:val="24"/>
          <w:szCs w:val="24"/>
        </w:rPr>
        <w:t>Predloženi rashodi za nabavu nefinancijske imovine planirani su po skupinama rashoda i izdataka ekonomske klasifikacije kako slijedi:</w:t>
      </w:r>
    </w:p>
    <w:p w14:paraId="04062D28" w14:textId="77777777" w:rsidR="00B4545D" w:rsidRPr="00021D45" w:rsidRDefault="00B4545D" w:rsidP="00B4545D">
      <w:pPr>
        <w:spacing w:after="120"/>
        <w:jc w:val="both"/>
        <w:rPr>
          <w:rFonts w:ascii="Times New Roman" w:hAnsi="Times New Roman"/>
          <w:sz w:val="24"/>
          <w:szCs w:val="24"/>
        </w:rPr>
      </w:pPr>
    </w:p>
    <w:p w14:paraId="7BFF1977" w14:textId="77777777" w:rsidR="00B4545D" w:rsidRPr="00021D45" w:rsidRDefault="00B4545D" w:rsidP="00B4545D">
      <w:pPr>
        <w:spacing w:after="120"/>
        <w:jc w:val="both"/>
        <w:rPr>
          <w:rFonts w:ascii="Times New Roman" w:hAnsi="Times New Roman"/>
          <w:b/>
          <w:i/>
          <w:sz w:val="24"/>
          <w:szCs w:val="24"/>
        </w:rPr>
      </w:pPr>
      <w:r w:rsidRPr="00021D45">
        <w:rPr>
          <w:rFonts w:ascii="Times New Roman" w:hAnsi="Times New Roman"/>
          <w:b/>
          <w:i/>
          <w:sz w:val="24"/>
          <w:szCs w:val="24"/>
        </w:rPr>
        <w:t>RASHODI ZA NABAVU NEPROIZVEDENE DUGOTRAJNE IMOVINE</w:t>
      </w:r>
    </w:p>
    <w:p w14:paraId="0480E471" w14:textId="1ACFF732" w:rsidR="00B4545D" w:rsidRPr="00021D45" w:rsidRDefault="00B4545D" w:rsidP="00B4545D">
      <w:pPr>
        <w:spacing w:after="120"/>
        <w:jc w:val="both"/>
        <w:rPr>
          <w:rFonts w:ascii="Times New Roman" w:hAnsi="Times New Roman"/>
          <w:sz w:val="24"/>
          <w:szCs w:val="24"/>
        </w:rPr>
      </w:pPr>
      <w:r w:rsidRPr="00021D45">
        <w:rPr>
          <w:rFonts w:ascii="Times New Roman" w:hAnsi="Times New Roman"/>
          <w:sz w:val="24"/>
          <w:szCs w:val="24"/>
        </w:rPr>
        <w:t xml:space="preserve">Rashodi za nabavu neproizvedene dugotrajne imovine </w:t>
      </w:r>
      <w:r w:rsidR="00DB3C9E">
        <w:rPr>
          <w:rFonts w:ascii="Times New Roman" w:hAnsi="Times New Roman"/>
          <w:sz w:val="24"/>
          <w:szCs w:val="24"/>
        </w:rPr>
        <w:t>u proračunskom razdoblju 2019.-2021. godine planirani su u iznosu od 20.000,00 kuna (za svaku godinu) a odnose se na rashode za kupnju licenci i ostalih prava.</w:t>
      </w:r>
    </w:p>
    <w:p w14:paraId="29F359A5" w14:textId="77777777" w:rsidR="00B4545D" w:rsidRPr="00021D45" w:rsidRDefault="00B4545D" w:rsidP="00B4545D">
      <w:pPr>
        <w:spacing w:after="120"/>
        <w:jc w:val="both"/>
        <w:rPr>
          <w:rFonts w:ascii="Times New Roman" w:hAnsi="Times New Roman"/>
          <w:b/>
          <w:i/>
          <w:sz w:val="24"/>
          <w:szCs w:val="24"/>
        </w:rPr>
      </w:pPr>
      <w:r w:rsidRPr="00021D45">
        <w:rPr>
          <w:rFonts w:ascii="Times New Roman" w:hAnsi="Times New Roman"/>
          <w:b/>
          <w:i/>
          <w:sz w:val="24"/>
          <w:szCs w:val="24"/>
        </w:rPr>
        <w:lastRenderedPageBreak/>
        <w:t>RASHODI ZA NABAVU PROIZVEDENE DUGOTRAJNE IMOVINE</w:t>
      </w:r>
    </w:p>
    <w:p w14:paraId="16BD5FEC" w14:textId="48C87518" w:rsidR="00DB3C9E" w:rsidRDefault="00B4545D" w:rsidP="00B4545D">
      <w:pPr>
        <w:jc w:val="both"/>
        <w:rPr>
          <w:rFonts w:ascii="Times New Roman" w:hAnsi="Times New Roman"/>
          <w:sz w:val="24"/>
          <w:szCs w:val="24"/>
        </w:rPr>
      </w:pPr>
      <w:r w:rsidRPr="00021D45">
        <w:rPr>
          <w:rFonts w:ascii="Times New Roman" w:hAnsi="Times New Roman"/>
          <w:sz w:val="24"/>
          <w:szCs w:val="24"/>
        </w:rPr>
        <w:t xml:space="preserve">Rashodi za nabavu proizvedene dugotrajne imovine </w:t>
      </w:r>
      <w:r w:rsidR="00DB3C9E">
        <w:rPr>
          <w:rFonts w:ascii="Times New Roman" w:hAnsi="Times New Roman"/>
          <w:sz w:val="24"/>
          <w:szCs w:val="24"/>
        </w:rPr>
        <w:t xml:space="preserve"> u 2019. godini planiraju se u iznosu od 3.213.625,00 kuna, u 2020. godini u iznosu od 840.000,00 kuna i u 2021. godini u iznosu od 825.000,00 kuna. Ovi rashodi odnose se na izgradnju građevinskih objekata, rashode za nabavu postrojenja i oprem</w:t>
      </w:r>
      <w:r w:rsidR="006135F7">
        <w:rPr>
          <w:rFonts w:ascii="Times New Roman" w:hAnsi="Times New Roman"/>
          <w:sz w:val="24"/>
          <w:szCs w:val="24"/>
        </w:rPr>
        <w:t>e</w:t>
      </w:r>
      <w:r w:rsidR="00DB3C9E">
        <w:rPr>
          <w:rFonts w:ascii="Times New Roman" w:hAnsi="Times New Roman"/>
          <w:sz w:val="24"/>
          <w:szCs w:val="24"/>
        </w:rPr>
        <w:t xml:space="preserve"> te rashode za nabavu nematerijalne proizvedene imovine (izrada projekata).</w:t>
      </w:r>
    </w:p>
    <w:p w14:paraId="0A4F5F01" w14:textId="77777777" w:rsidR="00B4545D" w:rsidRPr="00021D45" w:rsidRDefault="00B4545D" w:rsidP="00B4545D">
      <w:pPr>
        <w:spacing w:after="120"/>
        <w:jc w:val="both"/>
        <w:rPr>
          <w:rFonts w:ascii="Times New Roman" w:hAnsi="Times New Roman"/>
          <w:sz w:val="24"/>
          <w:szCs w:val="24"/>
        </w:rPr>
      </w:pPr>
    </w:p>
    <w:p w14:paraId="21FC709F" w14:textId="32EFEDA7" w:rsidR="00B4545D" w:rsidRDefault="00B4545D" w:rsidP="00B4545D">
      <w:pPr>
        <w:spacing w:after="120"/>
        <w:jc w:val="both"/>
        <w:rPr>
          <w:rFonts w:ascii="Times New Roman" w:hAnsi="Times New Roman"/>
          <w:b/>
          <w:i/>
          <w:sz w:val="24"/>
          <w:szCs w:val="24"/>
        </w:rPr>
      </w:pPr>
      <w:r w:rsidRPr="00021D45">
        <w:rPr>
          <w:rFonts w:ascii="Times New Roman" w:hAnsi="Times New Roman"/>
          <w:b/>
          <w:i/>
          <w:sz w:val="24"/>
          <w:szCs w:val="24"/>
        </w:rPr>
        <w:t>RASHODI ZA DODATNA ULAGANJA NA NEFINANCIJSKOJ IMOVINI</w:t>
      </w:r>
    </w:p>
    <w:p w14:paraId="6C7953A2" w14:textId="413B6B12" w:rsidR="00B4545D" w:rsidRPr="00021D45" w:rsidRDefault="00DB3C9E" w:rsidP="00B4545D">
      <w:pPr>
        <w:spacing w:after="120"/>
        <w:jc w:val="both"/>
        <w:rPr>
          <w:rFonts w:ascii="Times New Roman" w:hAnsi="Times New Roman"/>
          <w:sz w:val="24"/>
          <w:szCs w:val="24"/>
        </w:rPr>
      </w:pPr>
      <w:r>
        <w:rPr>
          <w:rFonts w:ascii="Times New Roman" w:hAnsi="Times New Roman"/>
          <w:sz w:val="24"/>
          <w:szCs w:val="24"/>
        </w:rPr>
        <w:t xml:space="preserve">U 2019. godini ovi se rashodi planiraju u iznosu od 100.000,00 kuna, u 2020. godini u iznosu od 110.000,00 kuna, a u 2021. godini u iznosu od 70.000,00 kuna. </w:t>
      </w:r>
      <w:r w:rsidR="00B4545D" w:rsidRPr="00021D45">
        <w:rPr>
          <w:rFonts w:ascii="Times New Roman" w:hAnsi="Times New Roman"/>
          <w:sz w:val="24"/>
          <w:szCs w:val="24"/>
        </w:rPr>
        <w:t>Rashodi za dodatna ulaganja na nefinancijskoj imovini a odnose se na dodatna ulaganja u novu zgradu Općine, dodatna ulaganja u zgradu stare škole te adaptaciju društvenih domova.</w:t>
      </w:r>
    </w:p>
    <w:p w14:paraId="058A5FD2" w14:textId="2B7093A4" w:rsidR="00B4545D" w:rsidRDefault="00B4545D" w:rsidP="00B4545D">
      <w:pPr>
        <w:spacing w:after="120"/>
        <w:jc w:val="both"/>
        <w:rPr>
          <w:rFonts w:ascii="Times New Roman" w:hAnsi="Times New Roman"/>
          <w:b/>
          <w:sz w:val="24"/>
          <w:szCs w:val="24"/>
        </w:rPr>
      </w:pPr>
    </w:p>
    <w:p w14:paraId="18DCD4CB" w14:textId="77777777" w:rsidR="006135F7" w:rsidRPr="00021D45" w:rsidRDefault="006135F7" w:rsidP="00B4545D">
      <w:pPr>
        <w:spacing w:after="120"/>
        <w:jc w:val="both"/>
        <w:rPr>
          <w:rFonts w:ascii="Times New Roman" w:hAnsi="Times New Roman"/>
          <w:b/>
          <w:sz w:val="24"/>
          <w:szCs w:val="24"/>
        </w:rPr>
      </w:pPr>
    </w:p>
    <w:p w14:paraId="288AB968" w14:textId="77777777" w:rsidR="00B4545D" w:rsidRPr="00021D45" w:rsidRDefault="00B4545D" w:rsidP="00B4545D">
      <w:pPr>
        <w:spacing w:after="120"/>
        <w:jc w:val="both"/>
        <w:rPr>
          <w:rFonts w:ascii="Times New Roman" w:hAnsi="Times New Roman"/>
          <w:b/>
          <w:sz w:val="24"/>
          <w:szCs w:val="24"/>
        </w:rPr>
      </w:pPr>
      <w:r w:rsidRPr="00021D45">
        <w:rPr>
          <w:rFonts w:ascii="Times New Roman" w:hAnsi="Times New Roman"/>
          <w:b/>
          <w:sz w:val="24"/>
          <w:szCs w:val="24"/>
        </w:rPr>
        <w:t>2.1.3. IZDACI ZA FINANCIJSKU IMOVINU I OTPLATE ZAJMOVA</w:t>
      </w:r>
    </w:p>
    <w:p w14:paraId="6CF79482" w14:textId="34F593F6" w:rsidR="00B4545D" w:rsidRPr="00021D45" w:rsidRDefault="00B4545D" w:rsidP="00B4545D">
      <w:pPr>
        <w:spacing w:after="120"/>
        <w:jc w:val="both"/>
        <w:rPr>
          <w:rFonts w:ascii="Times New Roman" w:hAnsi="Times New Roman"/>
          <w:sz w:val="24"/>
          <w:szCs w:val="24"/>
        </w:rPr>
      </w:pPr>
      <w:r w:rsidRPr="00021D45">
        <w:rPr>
          <w:rFonts w:ascii="Times New Roman" w:hAnsi="Times New Roman"/>
          <w:sz w:val="24"/>
          <w:szCs w:val="24"/>
        </w:rPr>
        <w:t xml:space="preserve">Izdaci za financijsku imovinu i otplate zajmova u sljedećem se razdoblju planiraju u visini od </w:t>
      </w:r>
      <w:r w:rsidR="00DB3C9E">
        <w:rPr>
          <w:rFonts w:ascii="Times New Roman" w:hAnsi="Times New Roman"/>
          <w:sz w:val="24"/>
          <w:szCs w:val="24"/>
        </w:rPr>
        <w:t>300.000,00</w:t>
      </w:r>
      <w:r w:rsidRPr="00021D45">
        <w:rPr>
          <w:rFonts w:ascii="Times New Roman" w:hAnsi="Times New Roman"/>
          <w:sz w:val="24"/>
          <w:szCs w:val="24"/>
        </w:rPr>
        <w:t xml:space="preserve"> kuna u 201</w:t>
      </w:r>
      <w:r w:rsidR="00DB3C9E">
        <w:rPr>
          <w:rFonts w:ascii="Times New Roman" w:hAnsi="Times New Roman"/>
          <w:sz w:val="24"/>
          <w:szCs w:val="24"/>
        </w:rPr>
        <w:t>9</w:t>
      </w:r>
      <w:r w:rsidRPr="00021D45">
        <w:rPr>
          <w:rFonts w:ascii="Times New Roman" w:hAnsi="Times New Roman"/>
          <w:sz w:val="24"/>
          <w:szCs w:val="24"/>
        </w:rPr>
        <w:t xml:space="preserve">. godini te </w:t>
      </w:r>
      <w:r w:rsidR="00DB3C9E">
        <w:rPr>
          <w:rFonts w:ascii="Times New Roman" w:hAnsi="Times New Roman"/>
          <w:sz w:val="24"/>
          <w:szCs w:val="24"/>
        </w:rPr>
        <w:t>25</w:t>
      </w:r>
      <w:r w:rsidRPr="00021D45">
        <w:rPr>
          <w:rFonts w:ascii="Times New Roman" w:hAnsi="Times New Roman"/>
          <w:sz w:val="24"/>
          <w:szCs w:val="24"/>
        </w:rPr>
        <w:t>0.000,00 kuna u 20</w:t>
      </w:r>
      <w:r w:rsidR="00DB3C9E">
        <w:rPr>
          <w:rFonts w:ascii="Times New Roman" w:hAnsi="Times New Roman"/>
          <w:sz w:val="24"/>
          <w:szCs w:val="24"/>
        </w:rPr>
        <w:t>21</w:t>
      </w:r>
      <w:r w:rsidRPr="00021D45">
        <w:rPr>
          <w:rFonts w:ascii="Times New Roman" w:hAnsi="Times New Roman"/>
          <w:sz w:val="24"/>
          <w:szCs w:val="24"/>
        </w:rPr>
        <w:t xml:space="preserve">. godini. Izdaci za otplatu glavnice primljenih zajmova u 2020. godini nisu planirani. </w:t>
      </w:r>
      <w:r w:rsidRPr="004B4E13">
        <w:rPr>
          <w:rFonts w:ascii="Times New Roman" w:hAnsi="Times New Roman"/>
          <w:sz w:val="24"/>
          <w:szCs w:val="24"/>
        </w:rPr>
        <w:t xml:space="preserve">U strukturi ukupnih rashoda </w:t>
      </w:r>
      <w:r w:rsidR="00D46115" w:rsidRPr="004B4E13">
        <w:rPr>
          <w:rFonts w:ascii="Times New Roman" w:hAnsi="Times New Roman"/>
          <w:sz w:val="24"/>
          <w:szCs w:val="24"/>
        </w:rPr>
        <w:t xml:space="preserve">za 2019. godinu </w:t>
      </w:r>
      <w:r w:rsidRPr="004B4E13">
        <w:rPr>
          <w:rFonts w:ascii="Times New Roman" w:hAnsi="Times New Roman"/>
          <w:sz w:val="24"/>
          <w:szCs w:val="24"/>
        </w:rPr>
        <w:t xml:space="preserve">ovi izdaci čine </w:t>
      </w:r>
      <w:r w:rsidR="00D46115" w:rsidRPr="004B4E13">
        <w:rPr>
          <w:rFonts w:ascii="Times New Roman" w:hAnsi="Times New Roman"/>
          <w:sz w:val="24"/>
          <w:szCs w:val="24"/>
        </w:rPr>
        <w:t>2,44</w:t>
      </w:r>
      <w:r w:rsidRPr="004B4E13">
        <w:rPr>
          <w:rFonts w:ascii="Times New Roman" w:hAnsi="Times New Roman"/>
          <w:sz w:val="24"/>
          <w:szCs w:val="24"/>
        </w:rPr>
        <w:t>%.</w:t>
      </w:r>
    </w:p>
    <w:p w14:paraId="7109353C" w14:textId="77777777" w:rsidR="00B4545D" w:rsidRPr="00021D45" w:rsidRDefault="00B4545D" w:rsidP="00B4545D">
      <w:pPr>
        <w:spacing w:after="120"/>
        <w:jc w:val="both"/>
        <w:rPr>
          <w:rFonts w:ascii="Times New Roman" w:hAnsi="Times New Roman"/>
          <w:b/>
          <w:sz w:val="24"/>
          <w:szCs w:val="24"/>
        </w:rPr>
      </w:pPr>
    </w:p>
    <w:p w14:paraId="094C424D" w14:textId="320BD28B" w:rsidR="00B4545D" w:rsidRPr="00021D45" w:rsidRDefault="00B4545D" w:rsidP="00B4545D">
      <w:pPr>
        <w:rPr>
          <w:rFonts w:ascii="Times New Roman" w:hAnsi="Times New Roman"/>
          <w:sz w:val="24"/>
          <w:szCs w:val="24"/>
        </w:rPr>
      </w:pPr>
      <w:r w:rsidRPr="00021D45">
        <w:rPr>
          <w:rFonts w:ascii="Times New Roman" w:hAnsi="Times New Roman"/>
          <w:sz w:val="24"/>
          <w:szCs w:val="24"/>
        </w:rPr>
        <w:t xml:space="preserve">Grafikon </w:t>
      </w:r>
      <w:r w:rsidRPr="00021D45">
        <w:rPr>
          <w:rFonts w:ascii="Times New Roman" w:hAnsi="Times New Roman"/>
          <w:sz w:val="24"/>
          <w:szCs w:val="24"/>
        </w:rPr>
        <w:fldChar w:fldCharType="begin"/>
      </w:r>
      <w:r w:rsidRPr="00021D45">
        <w:rPr>
          <w:rFonts w:ascii="Times New Roman" w:hAnsi="Times New Roman"/>
          <w:sz w:val="24"/>
          <w:szCs w:val="24"/>
        </w:rPr>
        <w:instrText xml:space="preserve"> SEQ Grafikon \* ARABIC </w:instrText>
      </w:r>
      <w:r w:rsidRPr="00021D45">
        <w:rPr>
          <w:rFonts w:ascii="Times New Roman" w:hAnsi="Times New Roman"/>
          <w:sz w:val="24"/>
          <w:szCs w:val="24"/>
        </w:rPr>
        <w:fldChar w:fldCharType="separate"/>
      </w:r>
      <w:r w:rsidR="005B0B50">
        <w:rPr>
          <w:rFonts w:ascii="Times New Roman" w:hAnsi="Times New Roman"/>
          <w:noProof/>
          <w:sz w:val="24"/>
          <w:szCs w:val="24"/>
        </w:rPr>
        <w:t>6</w:t>
      </w:r>
      <w:r w:rsidRPr="00021D45">
        <w:rPr>
          <w:rFonts w:ascii="Times New Roman" w:hAnsi="Times New Roman"/>
          <w:sz w:val="24"/>
          <w:szCs w:val="24"/>
        </w:rPr>
        <w:fldChar w:fldCharType="end"/>
      </w:r>
      <w:r w:rsidRPr="00021D45">
        <w:rPr>
          <w:rFonts w:ascii="Times New Roman" w:hAnsi="Times New Roman"/>
          <w:sz w:val="24"/>
          <w:szCs w:val="24"/>
        </w:rPr>
        <w:t>. Rashodi i izdaci Proračuna u razdoblju 201</w:t>
      </w:r>
      <w:r w:rsidR="00253649">
        <w:rPr>
          <w:rFonts w:ascii="Times New Roman" w:hAnsi="Times New Roman"/>
          <w:sz w:val="24"/>
          <w:szCs w:val="24"/>
        </w:rPr>
        <w:t>9</w:t>
      </w:r>
      <w:r w:rsidRPr="00021D45">
        <w:rPr>
          <w:rFonts w:ascii="Times New Roman" w:hAnsi="Times New Roman"/>
          <w:sz w:val="24"/>
          <w:szCs w:val="24"/>
        </w:rPr>
        <w:t>.-202</w:t>
      </w:r>
      <w:r w:rsidR="00253649">
        <w:rPr>
          <w:rFonts w:ascii="Times New Roman" w:hAnsi="Times New Roman"/>
          <w:sz w:val="24"/>
          <w:szCs w:val="24"/>
        </w:rPr>
        <w:t>1</w:t>
      </w:r>
      <w:r w:rsidRPr="00021D45">
        <w:rPr>
          <w:rFonts w:ascii="Times New Roman" w:hAnsi="Times New Roman"/>
          <w:sz w:val="24"/>
          <w:szCs w:val="24"/>
        </w:rPr>
        <w:t>.</w:t>
      </w:r>
    </w:p>
    <w:p w14:paraId="4D982F0E" w14:textId="2E4BF84E" w:rsidR="00B4545D" w:rsidRDefault="00253649" w:rsidP="00253649">
      <w:pPr>
        <w:jc w:val="center"/>
      </w:pPr>
      <w:r>
        <w:rPr>
          <w:noProof/>
        </w:rPr>
        <w:drawing>
          <wp:inline distT="0" distB="0" distL="0" distR="0" wp14:anchorId="721C3EBE" wp14:editId="4B33DEF6">
            <wp:extent cx="5715000" cy="2771775"/>
            <wp:effectExtent l="0" t="0" r="0" b="9525"/>
            <wp:docPr id="11" name="Chart 11">
              <a:extLst xmlns:a="http://schemas.openxmlformats.org/drawingml/2006/main">
                <a:ext uri="{FF2B5EF4-FFF2-40B4-BE49-F238E27FC236}">
                  <a16:creationId xmlns:a16="http://schemas.microsoft.com/office/drawing/2014/main" id="{2862EEEC-A46D-4BFF-BE1E-76E3F136D2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E3F6557" w14:textId="77777777" w:rsidR="006135F7" w:rsidRDefault="006135F7">
      <w:pPr>
        <w:rPr>
          <w:rFonts w:ascii="Times New Roman" w:hAnsi="Times New Roman"/>
          <w:b/>
          <w:sz w:val="24"/>
          <w:szCs w:val="24"/>
        </w:rPr>
      </w:pPr>
      <w:r>
        <w:rPr>
          <w:rFonts w:ascii="Times New Roman" w:hAnsi="Times New Roman"/>
          <w:b/>
          <w:sz w:val="24"/>
          <w:szCs w:val="24"/>
        </w:rPr>
        <w:br w:type="page"/>
      </w:r>
    </w:p>
    <w:p w14:paraId="1156A144" w14:textId="6ADC3DE5" w:rsidR="000615E8" w:rsidRPr="00021D45" w:rsidRDefault="00147BB7" w:rsidP="000615E8">
      <w:pPr>
        <w:rPr>
          <w:rFonts w:ascii="Times New Roman" w:hAnsi="Times New Roman"/>
          <w:b/>
          <w:sz w:val="24"/>
          <w:szCs w:val="24"/>
        </w:rPr>
      </w:pPr>
      <w:r>
        <w:rPr>
          <w:rFonts w:ascii="Times New Roman" w:hAnsi="Times New Roman"/>
          <w:b/>
          <w:sz w:val="24"/>
          <w:szCs w:val="24"/>
        </w:rPr>
        <w:lastRenderedPageBreak/>
        <w:t xml:space="preserve">2.2. </w:t>
      </w:r>
      <w:r w:rsidR="000615E8" w:rsidRPr="00021D45">
        <w:rPr>
          <w:rFonts w:ascii="Times New Roman" w:hAnsi="Times New Roman"/>
          <w:b/>
          <w:sz w:val="24"/>
          <w:szCs w:val="24"/>
        </w:rPr>
        <w:t>RASHODI PO IZVORIMA FINANCIRANJA</w:t>
      </w:r>
    </w:p>
    <w:p w14:paraId="4375758F" w14:textId="1EDCC54E" w:rsidR="000615E8" w:rsidRPr="00021D45" w:rsidRDefault="000615E8" w:rsidP="000615E8">
      <w:pPr>
        <w:jc w:val="both"/>
        <w:rPr>
          <w:rFonts w:ascii="Times New Roman" w:hAnsi="Times New Roman"/>
          <w:sz w:val="24"/>
          <w:szCs w:val="24"/>
        </w:rPr>
      </w:pPr>
      <w:r w:rsidRPr="00021D45">
        <w:rPr>
          <w:rFonts w:ascii="Times New Roman" w:hAnsi="Times New Roman"/>
          <w:sz w:val="24"/>
          <w:szCs w:val="24"/>
        </w:rPr>
        <w:t>Pozicije prihoda i primitaka kao i rashoda i izdataka Proračuna Općine Barban za 201</w:t>
      </w:r>
      <w:r w:rsidR="008A52F3">
        <w:rPr>
          <w:rFonts w:ascii="Times New Roman" w:hAnsi="Times New Roman"/>
          <w:sz w:val="24"/>
          <w:szCs w:val="24"/>
        </w:rPr>
        <w:t>9</w:t>
      </w:r>
      <w:r w:rsidRPr="00021D45">
        <w:rPr>
          <w:rFonts w:ascii="Times New Roman" w:hAnsi="Times New Roman"/>
          <w:sz w:val="24"/>
          <w:szCs w:val="24"/>
        </w:rPr>
        <w:t>. godinu planirane su po izvorima financiranja, prema Pravilniku o proračunskim klasifikacijama („Narodne novine“ broj 26/10 i 120/13)</w:t>
      </w:r>
      <w:r w:rsidR="008A52F3">
        <w:rPr>
          <w:rFonts w:ascii="Times New Roman" w:hAnsi="Times New Roman"/>
          <w:sz w:val="24"/>
          <w:szCs w:val="24"/>
        </w:rPr>
        <w:t>.</w:t>
      </w:r>
      <w:r w:rsidRPr="00021D45">
        <w:rPr>
          <w:rFonts w:ascii="Times New Roman" w:hAnsi="Times New Roman"/>
          <w:sz w:val="24"/>
          <w:szCs w:val="24"/>
        </w:rPr>
        <w:t xml:space="preserve"> Izvore financiranja čine skupine prihoda i primitaka iz kojih se podmiruju rashodi i izdaci određene vrste i utvrđene namjene. Izvori financiranja planirani u Proračunu Općine Barban za 201</w:t>
      </w:r>
      <w:r w:rsidR="008A52F3">
        <w:rPr>
          <w:rFonts w:ascii="Times New Roman" w:hAnsi="Times New Roman"/>
          <w:sz w:val="24"/>
          <w:szCs w:val="24"/>
        </w:rPr>
        <w:t>9</w:t>
      </w:r>
      <w:r w:rsidRPr="00021D45">
        <w:rPr>
          <w:rFonts w:ascii="Times New Roman" w:hAnsi="Times New Roman"/>
          <w:sz w:val="24"/>
          <w:szCs w:val="24"/>
        </w:rPr>
        <w:t>. godinu jesu:</w:t>
      </w:r>
    </w:p>
    <w:p w14:paraId="0C2BD036" w14:textId="0214EFE8" w:rsidR="000615E8" w:rsidRDefault="008A52F3" w:rsidP="000615E8">
      <w:pPr>
        <w:numPr>
          <w:ilvl w:val="0"/>
          <w:numId w:val="1"/>
        </w:numPr>
        <w:contextualSpacing/>
        <w:jc w:val="both"/>
        <w:rPr>
          <w:rFonts w:ascii="Times New Roman" w:hAnsi="Times New Roman"/>
          <w:sz w:val="24"/>
          <w:szCs w:val="24"/>
        </w:rPr>
      </w:pPr>
      <w:r>
        <w:rPr>
          <w:rFonts w:ascii="Times New Roman" w:hAnsi="Times New Roman"/>
          <w:sz w:val="24"/>
          <w:szCs w:val="24"/>
        </w:rPr>
        <w:t>1. O</w:t>
      </w:r>
      <w:r w:rsidR="000615E8" w:rsidRPr="00021D45">
        <w:rPr>
          <w:rFonts w:ascii="Times New Roman" w:hAnsi="Times New Roman"/>
          <w:sz w:val="24"/>
          <w:szCs w:val="24"/>
        </w:rPr>
        <w:t>pći prihodi i primici;</w:t>
      </w:r>
    </w:p>
    <w:p w14:paraId="7844498E" w14:textId="795E96CD" w:rsidR="008A52F3" w:rsidRPr="00021D45" w:rsidRDefault="008A52F3" w:rsidP="000615E8">
      <w:pPr>
        <w:numPr>
          <w:ilvl w:val="0"/>
          <w:numId w:val="1"/>
        </w:numPr>
        <w:contextualSpacing/>
        <w:jc w:val="both"/>
        <w:rPr>
          <w:rFonts w:ascii="Times New Roman" w:hAnsi="Times New Roman"/>
          <w:sz w:val="24"/>
          <w:szCs w:val="24"/>
        </w:rPr>
      </w:pPr>
      <w:r>
        <w:rPr>
          <w:rFonts w:ascii="Times New Roman" w:hAnsi="Times New Roman"/>
          <w:sz w:val="24"/>
          <w:szCs w:val="24"/>
        </w:rPr>
        <w:t>3. Vlastiti prihodi,</w:t>
      </w:r>
    </w:p>
    <w:p w14:paraId="07DF5241" w14:textId="4BB7AB9B" w:rsidR="000615E8" w:rsidRPr="00021D45" w:rsidRDefault="008A52F3" w:rsidP="000615E8">
      <w:pPr>
        <w:numPr>
          <w:ilvl w:val="0"/>
          <w:numId w:val="1"/>
        </w:numPr>
        <w:contextualSpacing/>
        <w:jc w:val="both"/>
        <w:rPr>
          <w:rFonts w:ascii="Times New Roman" w:hAnsi="Times New Roman"/>
          <w:sz w:val="24"/>
          <w:szCs w:val="24"/>
        </w:rPr>
      </w:pPr>
      <w:r>
        <w:rPr>
          <w:rFonts w:ascii="Times New Roman" w:hAnsi="Times New Roman"/>
          <w:sz w:val="24"/>
          <w:szCs w:val="24"/>
        </w:rPr>
        <w:t>4. P</w:t>
      </w:r>
      <w:r w:rsidR="000615E8" w:rsidRPr="00021D45">
        <w:rPr>
          <w:rFonts w:ascii="Times New Roman" w:hAnsi="Times New Roman"/>
          <w:sz w:val="24"/>
          <w:szCs w:val="24"/>
        </w:rPr>
        <w:t>rihodi za posebne namjene;</w:t>
      </w:r>
    </w:p>
    <w:p w14:paraId="1D6348A7" w14:textId="3D23E0D4" w:rsidR="000615E8" w:rsidRPr="00021D45" w:rsidRDefault="008A52F3" w:rsidP="000615E8">
      <w:pPr>
        <w:numPr>
          <w:ilvl w:val="0"/>
          <w:numId w:val="1"/>
        </w:numPr>
        <w:contextualSpacing/>
        <w:jc w:val="both"/>
        <w:rPr>
          <w:rFonts w:ascii="Times New Roman" w:hAnsi="Times New Roman"/>
          <w:sz w:val="24"/>
          <w:szCs w:val="24"/>
        </w:rPr>
      </w:pPr>
      <w:r>
        <w:rPr>
          <w:rFonts w:ascii="Times New Roman" w:hAnsi="Times New Roman"/>
          <w:sz w:val="24"/>
          <w:szCs w:val="24"/>
        </w:rPr>
        <w:t>5. P</w:t>
      </w:r>
      <w:r w:rsidR="000615E8" w:rsidRPr="00021D45">
        <w:rPr>
          <w:rFonts w:ascii="Times New Roman" w:hAnsi="Times New Roman"/>
          <w:sz w:val="24"/>
          <w:szCs w:val="24"/>
        </w:rPr>
        <w:t>omoći;</w:t>
      </w:r>
    </w:p>
    <w:p w14:paraId="04E6FBA0" w14:textId="240E43A9" w:rsidR="000615E8" w:rsidRPr="00021D45" w:rsidRDefault="008A52F3" w:rsidP="000615E8">
      <w:pPr>
        <w:numPr>
          <w:ilvl w:val="0"/>
          <w:numId w:val="1"/>
        </w:numPr>
        <w:contextualSpacing/>
        <w:jc w:val="both"/>
        <w:rPr>
          <w:rFonts w:ascii="Times New Roman" w:hAnsi="Times New Roman"/>
          <w:sz w:val="24"/>
          <w:szCs w:val="24"/>
        </w:rPr>
      </w:pPr>
      <w:r>
        <w:rPr>
          <w:rFonts w:ascii="Times New Roman" w:hAnsi="Times New Roman"/>
          <w:sz w:val="24"/>
          <w:szCs w:val="24"/>
        </w:rPr>
        <w:t>6. D</w:t>
      </w:r>
      <w:r w:rsidR="000615E8" w:rsidRPr="00021D45">
        <w:rPr>
          <w:rFonts w:ascii="Times New Roman" w:hAnsi="Times New Roman"/>
          <w:sz w:val="24"/>
          <w:szCs w:val="24"/>
        </w:rPr>
        <w:t>onacije;</w:t>
      </w:r>
    </w:p>
    <w:p w14:paraId="2C4FCB25" w14:textId="18307496" w:rsidR="000615E8" w:rsidRPr="00021D45" w:rsidRDefault="008A52F3" w:rsidP="000615E8">
      <w:pPr>
        <w:numPr>
          <w:ilvl w:val="0"/>
          <w:numId w:val="1"/>
        </w:numPr>
        <w:contextualSpacing/>
        <w:jc w:val="both"/>
        <w:rPr>
          <w:rFonts w:ascii="Times New Roman" w:hAnsi="Times New Roman"/>
          <w:sz w:val="24"/>
          <w:szCs w:val="24"/>
        </w:rPr>
      </w:pPr>
      <w:r>
        <w:rPr>
          <w:rFonts w:ascii="Times New Roman" w:hAnsi="Times New Roman"/>
          <w:sz w:val="24"/>
          <w:szCs w:val="24"/>
        </w:rPr>
        <w:t>7. P</w:t>
      </w:r>
      <w:r w:rsidR="000615E8" w:rsidRPr="00021D45">
        <w:rPr>
          <w:rFonts w:ascii="Times New Roman" w:hAnsi="Times New Roman"/>
          <w:sz w:val="24"/>
          <w:szCs w:val="24"/>
        </w:rPr>
        <w:t>rihodi od prodaje ili zamjene nefinancijske imovine</w:t>
      </w:r>
      <w:r>
        <w:rPr>
          <w:rFonts w:ascii="Times New Roman" w:hAnsi="Times New Roman"/>
          <w:sz w:val="24"/>
          <w:szCs w:val="24"/>
        </w:rPr>
        <w:t xml:space="preserve"> i naknade s naslova osiguranja;</w:t>
      </w:r>
    </w:p>
    <w:p w14:paraId="0C310FC1" w14:textId="588360D5" w:rsidR="000615E8" w:rsidRDefault="008A52F3" w:rsidP="000615E8">
      <w:pPr>
        <w:numPr>
          <w:ilvl w:val="0"/>
          <w:numId w:val="1"/>
        </w:numPr>
        <w:contextualSpacing/>
        <w:jc w:val="both"/>
        <w:rPr>
          <w:rFonts w:ascii="Times New Roman" w:hAnsi="Times New Roman"/>
          <w:sz w:val="24"/>
          <w:szCs w:val="24"/>
        </w:rPr>
      </w:pPr>
      <w:r>
        <w:rPr>
          <w:rFonts w:ascii="Times New Roman" w:hAnsi="Times New Roman"/>
          <w:sz w:val="24"/>
          <w:szCs w:val="24"/>
        </w:rPr>
        <w:t>8. N</w:t>
      </w:r>
      <w:r w:rsidR="000615E8" w:rsidRPr="00021D45">
        <w:rPr>
          <w:rFonts w:ascii="Times New Roman" w:hAnsi="Times New Roman"/>
          <w:sz w:val="24"/>
          <w:szCs w:val="24"/>
        </w:rPr>
        <w:t>amjenski primici</w:t>
      </w:r>
      <w:r>
        <w:rPr>
          <w:rFonts w:ascii="Times New Roman" w:hAnsi="Times New Roman"/>
          <w:sz w:val="24"/>
          <w:szCs w:val="24"/>
        </w:rPr>
        <w:t>,</w:t>
      </w:r>
    </w:p>
    <w:p w14:paraId="4326A60B" w14:textId="13E06880" w:rsidR="008A52F3" w:rsidRPr="00021D45" w:rsidRDefault="008A52F3" w:rsidP="000615E8">
      <w:pPr>
        <w:numPr>
          <w:ilvl w:val="0"/>
          <w:numId w:val="1"/>
        </w:numPr>
        <w:contextualSpacing/>
        <w:jc w:val="both"/>
        <w:rPr>
          <w:rFonts w:ascii="Times New Roman" w:hAnsi="Times New Roman"/>
          <w:sz w:val="24"/>
          <w:szCs w:val="24"/>
        </w:rPr>
      </w:pPr>
      <w:r>
        <w:rPr>
          <w:rFonts w:ascii="Times New Roman" w:hAnsi="Times New Roman"/>
          <w:sz w:val="24"/>
          <w:szCs w:val="24"/>
        </w:rPr>
        <w:t>9. Prenesena sredstva iz prethodne godine.</w:t>
      </w:r>
    </w:p>
    <w:p w14:paraId="51361343" w14:textId="77777777" w:rsidR="000615E8" w:rsidRPr="00021D45" w:rsidRDefault="000615E8" w:rsidP="000615E8">
      <w:pPr>
        <w:jc w:val="both"/>
        <w:rPr>
          <w:rFonts w:ascii="Times New Roman" w:hAnsi="Times New Roman"/>
          <w:b/>
          <w:sz w:val="24"/>
          <w:szCs w:val="24"/>
        </w:rPr>
      </w:pPr>
    </w:p>
    <w:p w14:paraId="228DDB5E" w14:textId="42E811FA" w:rsidR="000615E8" w:rsidRPr="00021D45" w:rsidRDefault="000615E8" w:rsidP="000615E8">
      <w:pPr>
        <w:jc w:val="both"/>
        <w:rPr>
          <w:rFonts w:ascii="Times New Roman" w:hAnsi="Times New Roman"/>
          <w:sz w:val="24"/>
          <w:szCs w:val="24"/>
        </w:rPr>
      </w:pPr>
      <w:r w:rsidRPr="00021D45">
        <w:rPr>
          <w:rFonts w:ascii="Times New Roman" w:hAnsi="Times New Roman"/>
          <w:sz w:val="24"/>
          <w:szCs w:val="24"/>
        </w:rPr>
        <w:t xml:space="preserve">Opći prihodi i primici </w:t>
      </w:r>
      <w:r w:rsidR="008A52F3">
        <w:rPr>
          <w:rFonts w:ascii="Times New Roman" w:hAnsi="Times New Roman"/>
          <w:sz w:val="24"/>
          <w:szCs w:val="24"/>
        </w:rPr>
        <w:t>proračuna</w:t>
      </w:r>
      <w:r w:rsidR="008A52F3" w:rsidRPr="008A52F3">
        <w:rPr>
          <w:rFonts w:ascii="Times New Roman" w:hAnsi="Times New Roman"/>
          <w:sz w:val="24"/>
          <w:szCs w:val="24"/>
        </w:rPr>
        <w:t xml:space="preserve"> uključuje prihode koji se ostvaruju temeljem posebnih propisa u kojima za prikupljene prihode nije definirana namjena korištenja, a to su: prihodi od poreza, prihodi od financijske imovine, prihodi od nefinancijske imovine, prihodi od administrativnih (upravnih) pristojbi, prihodi od kazni </w:t>
      </w:r>
      <w:r w:rsidR="00F468FC">
        <w:rPr>
          <w:rFonts w:ascii="Times New Roman" w:hAnsi="Times New Roman"/>
          <w:sz w:val="24"/>
          <w:szCs w:val="24"/>
        </w:rPr>
        <w:t>i ostali prihodi.</w:t>
      </w:r>
      <w:r w:rsidR="008A52F3" w:rsidRPr="008A52F3">
        <w:rPr>
          <w:rFonts w:ascii="Times New Roman" w:hAnsi="Times New Roman"/>
          <w:sz w:val="24"/>
          <w:szCs w:val="24"/>
        </w:rPr>
        <w:t xml:space="preserve"> </w:t>
      </w:r>
      <w:r w:rsidRPr="00021D45">
        <w:rPr>
          <w:rFonts w:ascii="Times New Roman" w:hAnsi="Times New Roman"/>
          <w:sz w:val="24"/>
          <w:szCs w:val="24"/>
        </w:rPr>
        <w:t>U 201</w:t>
      </w:r>
      <w:r w:rsidR="008A52F3">
        <w:rPr>
          <w:rFonts w:ascii="Times New Roman" w:hAnsi="Times New Roman"/>
          <w:sz w:val="24"/>
          <w:szCs w:val="24"/>
        </w:rPr>
        <w:t>9</w:t>
      </w:r>
      <w:r w:rsidRPr="00021D45">
        <w:rPr>
          <w:rFonts w:ascii="Times New Roman" w:hAnsi="Times New Roman"/>
          <w:sz w:val="24"/>
          <w:szCs w:val="24"/>
        </w:rPr>
        <w:t xml:space="preserve">. godini planirani su opći prihodi i primici u iznosu od </w:t>
      </w:r>
      <w:r w:rsidR="00B07530">
        <w:rPr>
          <w:rFonts w:ascii="Times New Roman" w:hAnsi="Times New Roman"/>
          <w:sz w:val="24"/>
          <w:szCs w:val="24"/>
        </w:rPr>
        <w:t>6.759</w:t>
      </w:r>
      <w:r w:rsidR="008A52F3">
        <w:rPr>
          <w:rFonts w:ascii="Times New Roman" w:hAnsi="Times New Roman"/>
          <w:sz w:val="24"/>
          <w:szCs w:val="24"/>
        </w:rPr>
        <w:t>.459,00</w:t>
      </w:r>
      <w:r w:rsidRPr="00021D45">
        <w:rPr>
          <w:rFonts w:ascii="Times New Roman" w:hAnsi="Times New Roman"/>
          <w:sz w:val="24"/>
          <w:szCs w:val="24"/>
        </w:rPr>
        <w:t xml:space="preserve"> kuna.</w:t>
      </w:r>
    </w:p>
    <w:p w14:paraId="37255973" w14:textId="07835A2F" w:rsidR="000615E8" w:rsidRPr="00021D45" w:rsidRDefault="000615E8" w:rsidP="000615E8">
      <w:pPr>
        <w:jc w:val="both"/>
        <w:rPr>
          <w:rFonts w:ascii="Times New Roman" w:hAnsi="Times New Roman"/>
          <w:sz w:val="24"/>
          <w:szCs w:val="24"/>
        </w:rPr>
      </w:pPr>
      <w:r w:rsidRPr="00021D45">
        <w:rPr>
          <w:rFonts w:ascii="Times New Roman" w:hAnsi="Times New Roman"/>
          <w:sz w:val="24"/>
          <w:szCs w:val="24"/>
        </w:rPr>
        <w:t>Vlastiti prihodi su prihodi koje proračunski korisnik ostvari obavljanjem poslova na tržištu i u tržišnim uvjetima, a koje poslove mogu obavljati i drugi pravni subjekti izvan općeg proračuna, a njihov plan za 201</w:t>
      </w:r>
      <w:r w:rsidR="008A52F3">
        <w:rPr>
          <w:rFonts w:ascii="Times New Roman" w:hAnsi="Times New Roman"/>
          <w:sz w:val="24"/>
          <w:szCs w:val="24"/>
        </w:rPr>
        <w:t>9</w:t>
      </w:r>
      <w:r w:rsidRPr="00021D45">
        <w:rPr>
          <w:rFonts w:ascii="Times New Roman" w:hAnsi="Times New Roman"/>
          <w:sz w:val="24"/>
          <w:szCs w:val="24"/>
        </w:rPr>
        <w:t xml:space="preserve">. godinu iznosi </w:t>
      </w:r>
      <w:r w:rsidR="008A52F3">
        <w:rPr>
          <w:rFonts w:ascii="Times New Roman" w:hAnsi="Times New Roman"/>
          <w:sz w:val="24"/>
          <w:szCs w:val="24"/>
        </w:rPr>
        <w:t>3.00</w:t>
      </w:r>
      <w:r w:rsidRPr="00021D45">
        <w:rPr>
          <w:rFonts w:ascii="Times New Roman" w:hAnsi="Times New Roman"/>
          <w:sz w:val="24"/>
          <w:szCs w:val="24"/>
        </w:rPr>
        <w:t xml:space="preserve">0,00 kuna. </w:t>
      </w:r>
    </w:p>
    <w:p w14:paraId="2EE56260" w14:textId="0BFC935D" w:rsidR="000615E8" w:rsidRPr="00021D45" w:rsidRDefault="000615E8" w:rsidP="000615E8">
      <w:pPr>
        <w:jc w:val="both"/>
        <w:rPr>
          <w:rFonts w:ascii="Times New Roman" w:hAnsi="Times New Roman"/>
          <w:sz w:val="24"/>
          <w:szCs w:val="24"/>
        </w:rPr>
      </w:pPr>
      <w:r w:rsidRPr="00021D45">
        <w:rPr>
          <w:rFonts w:ascii="Times New Roman" w:hAnsi="Times New Roman"/>
          <w:sz w:val="24"/>
          <w:szCs w:val="24"/>
        </w:rPr>
        <w:t>Prihodi za posebne namjene uključuju prihode čija se namjena utvrđuje posebnim zakonima i propisima a to su: komunalna naknada, komunalni doprinos, spomenička renta, doprinos za šume, naknada za koncesije, prihodi od zakupa poljoprivrednog zemljišta u vlasništvu države i naknada za zadržavanje nezakonito izgrađenih zgrada u prostoru, prihodi za posebne namjene proračunskog korisnika. U 201</w:t>
      </w:r>
      <w:r w:rsidR="008A52F3">
        <w:rPr>
          <w:rFonts w:ascii="Times New Roman" w:hAnsi="Times New Roman"/>
          <w:sz w:val="24"/>
          <w:szCs w:val="24"/>
        </w:rPr>
        <w:t>9</w:t>
      </w:r>
      <w:r w:rsidRPr="00021D45">
        <w:rPr>
          <w:rFonts w:ascii="Times New Roman" w:hAnsi="Times New Roman"/>
          <w:sz w:val="24"/>
          <w:szCs w:val="24"/>
        </w:rPr>
        <w:t xml:space="preserve">. godini planirani su u iznosu od </w:t>
      </w:r>
      <w:r w:rsidR="008A52F3">
        <w:rPr>
          <w:rFonts w:ascii="Times New Roman" w:hAnsi="Times New Roman"/>
          <w:sz w:val="24"/>
          <w:szCs w:val="24"/>
        </w:rPr>
        <w:t>2.927.621,00</w:t>
      </w:r>
      <w:r w:rsidRPr="00021D45">
        <w:rPr>
          <w:rFonts w:ascii="Times New Roman" w:hAnsi="Times New Roman"/>
          <w:sz w:val="24"/>
          <w:szCs w:val="24"/>
        </w:rPr>
        <w:t xml:space="preserve"> kuna. </w:t>
      </w:r>
    </w:p>
    <w:p w14:paraId="30FBCF4C" w14:textId="5E908E65" w:rsidR="000615E8" w:rsidRPr="00021D45" w:rsidRDefault="000615E8" w:rsidP="000615E8">
      <w:pPr>
        <w:jc w:val="both"/>
        <w:rPr>
          <w:rFonts w:ascii="Times New Roman" w:hAnsi="Times New Roman"/>
          <w:sz w:val="24"/>
          <w:szCs w:val="24"/>
        </w:rPr>
      </w:pPr>
      <w:r w:rsidRPr="00021D45">
        <w:rPr>
          <w:rFonts w:ascii="Times New Roman" w:hAnsi="Times New Roman"/>
          <w:sz w:val="24"/>
          <w:szCs w:val="24"/>
        </w:rPr>
        <w:t>Pomoći uključuju prihode koji se ostvaruju od inozemnih vlada, međunarodnih organizacija, drugih proračuna, ostalih subjekata unutar općeg proračuna i izvanproračunskih korisnika, a za 201</w:t>
      </w:r>
      <w:r w:rsidR="008A52F3">
        <w:rPr>
          <w:rFonts w:ascii="Times New Roman" w:hAnsi="Times New Roman"/>
          <w:sz w:val="24"/>
          <w:szCs w:val="24"/>
        </w:rPr>
        <w:t>9</w:t>
      </w:r>
      <w:r w:rsidRPr="00021D45">
        <w:rPr>
          <w:rFonts w:ascii="Times New Roman" w:hAnsi="Times New Roman"/>
          <w:sz w:val="24"/>
          <w:szCs w:val="24"/>
        </w:rPr>
        <w:t xml:space="preserve">. godinu planirani su u iznosu od </w:t>
      </w:r>
      <w:r w:rsidR="008A52F3">
        <w:rPr>
          <w:rFonts w:ascii="Times New Roman" w:hAnsi="Times New Roman"/>
          <w:sz w:val="24"/>
          <w:szCs w:val="24"/>
        </w:rPr>
        <w:t>1.264.160,00</w:t>
      </w:r>
      <w:r w:rsidRPr="00021D45">
        <w:rPr>
          <w:rFonts w:ascii="Times New Roman" w:hAnsi="Times New Roman"/>
          <w:sz w:val="24"/>
          <w:szCs w:val="24"/>
        </w:rPr>
        <w:t xml:space="preserve"> kuna.</w:t>
      </w:r>
    </w:p>
    <w:p w14:paraId="474C68F5" w14:textId="71F67EC1" w:rsidR="000615E8" w:rsidRPr="00021D45" w:rsidRDefault="000615E8" w:rsidP="000615E8">
      <w:pPr>
        <w:jc w:val="both"/>
        <w:rPr>
          <w:rFonts w:ascii="Times New Roman" w:hAnsi="Times New Roman"/>
          <w:sz w:val="24"/>
          <w:szCs w:val="24"/>
        </w:rPr>
      </w:pPr>
      <w:r w:rsidRPr="00021D45">
        <w:rPr>
          <w:rFonts w:ascii="Times New Roman" w:hAnsi="Times New Roman"/>
          <w:sz w:val="24"/>
          <w:szCs w:val="24"/>
        </w:rPr>
        <w:t>Donacije uključuju prihode koji se ostvaruju od fizičkih osoba, neprofitnih organizacija, trgovačkih društava i ostalih subjekata unutar općeg proračuna. U 201</w:t>
      </w:r>
      <w:r w:rsidR="008A52F3">
        <w:rPr>
          <w:rFonts w:ascii="Times New Roman" w:hAnsi="Times New Roman"/>
          <w:sz w:val="24"/>
          <w:szCs w:val="24"/>
        </w:rPr>
        <w:t>9</w:t>
      </w:r>
      <w:r w:rsidRPr="00021D45">
        <w:rPr>
          <w:rFonts w:ascii="Times New Roman" w:hAnsi="Times New Roman"/>
          <w:sz w:val="24"/>
          <w:szCs w:val="24"/>
        </w:rPr>
        <w:t xml:space="preserve">. godini ukupno je planirano </w:t>
      </w:r>
      <w:r w:rsidR="008A52F3">
        <w:rPr>
          <w:rFonts w:ascii="Times New Roman" w:hAnsi="Times New Roman"/>
          <w:sz w:val="24"/>
          <w:szCs w:val="24"/>
        </w:rPr>
        <w:t>1.000,00</w:t>
      </w:r>
      <w:r w:rsidRPr="00021D45">
        <w:rPr>
          <w:rFonts w:ascii="Times New Roman" w:hAnsi="Times New Roman"/>
          <w:sz w:val="24"/>
          <w:szCs w:val="24"/>
        </w:rPr>
        <w:t xml:space="preserve"> kuna od donacija.</w:t>
      </w:r>
    </w:p>
    <w:p w14:paraId="59634A61" w14:textId="091D3994" w:rsidR="000615E8" w:rsidRPr="00021D45" w:rsidRDefault="000615E8" w:rsidP="000615E8">
      <w:pPr>
        <w:jc w:val="both"/>
        <w:rPr>
          <w:rFonts w:ascii="Times New Roman" w:hAnsi="Times New Roman"/>
          <w:sz w:val="24"/>
          <w:szCs w:val="24"/>
        </w:rPr>
      </w:pPr>
      <w:r w:rsidRPr="00021D45">
        <w:rPr>
          <w:rFonts w:ascii="Times New Roman" w:hAnsi="Times New Roman"/>
          <w:sz w:val="24"/>
          <w:szCs w:val="24"/>
        </w:rPr>
        <w:t xml:space="preserve">Prihodi od prodaje ili zamjene nefinancijske imovine </w:t>
      </w:r>
      <w:r w:rsidR="008A52F3">
        <w:rPr>
          <w:rFonts w:ascii="Times New Roman" w:hAnsi="Times New Roman"/>
          <w:sz w:val="24"/>
          <w:szCs w:val="24"/>
        </w:rPr>
        <w:t xml:space="preserve">i naknade s naslova osiguranja </w:t>
      </w:r>
      <w:r w:rsidRPr="00021D45">
        <w:rPr>
          <w:rFonts w:ascii="Times New Roman" w:hAnsi="Times New Roman"/>
          <w:sz w:val="24"/>
          <w:szCs w:val="24"/>
        </w:rPr>
        <w:t>uključuju prihode od koji se ostvaruju prodajom ili zamjenom nefinancijske imovine i od naknade štete s osnove osiguranja, a u 201</w:t>
      </w:r>
      <w:r w:rsidR="008A52F3">
        <w:rPr>
          <w:rFonts w:ascii="Times New Roman" w:hAnsi="Times New Roman"/>
          <w:sz w:val="24"/>
          <w:szCs w:val="24"/>
        </w:rPr>
        <w:t>9</w:t>
      </w:r>
      <w:r w:rsidRPr="00021D45">
        <w:rPr>
          <w:rFonts w:ascii="Times New Roman" w:hAnsi="Times New Roman"/>
          <w:sz w:val="24"/>
          <w:szCs w:val="24"/>
        </w:rPr>
        <w:t xml:space="preserve">. godini planirani su u iznosu od </w:t>
      </w:r>
      <w:r w:rsidR="008A52F3">
        <w:rPr>
          <w:rFonts w:ascii="Times New Roman" w:hAnsi="Times New Roman"/>
          <w:sz w:val="24"/>
          <w:szCs w:val="24"/>
        </w:rPr>
        <w:t>815.000,00</w:t>
      </w:r>
      <w:r w:rsidRPr="00021D45">
        <w:rPr>
          <w:rFonts w:ascii="Times New Roman" w:hAnsi="Times New Roman"/>
          <w:sz w:val="24"/>
          <w:szCs w:val="24"/>
        </w:rPr>
        <w:t xml:space="preserve"> kuna. </w:t>
      </w:r>
    </w:p>
    <w:p w14:paraId="745F780A" w14:textId="77777777" w:rsidR="008A52F3" w:rsidRDefault="000615E8" w:rsidP="000615E8">
      <w:pPr>
        <w:jc w:val="both"/>
        <w:rPr>
          <w:rFonts w:ascii="Times New Roman" w:hAnsi="Times New Roman"/>
          <w:sz w:val="24"/>
          <w:szCs w:val="24"/>
        </w:rPr>
      </w:pPr>
      <w:r w:rsidRPr="00021D45">
        <w:rPr>
          <w:rFonts w:ascii="Times New Roman" w:hAnsi="Times New Roman"/>
          <w:sz w:val="24"/>
          <w:szCs w:val="24"/>
        </w:rPr>
        <w:t>Izvor financiranja namjenski primici čine primici od financijske imovine i zaduživanja, čija je namjena utvrđena posebnim ugovorima ili propisima, a u 201</w:t>
      </w:r>
      <w:r w:rsidR="008A52F3">
        <w:rPr>
          <w:rFonts w:ascii="Times New Roman" w:hAnsi="Times New Roman"/>
          <w:sz w:val="24"/>
          <w:szCs w:val="24"/>
        </w:rPr>
        <w:t>9</w:t>
      </w:r>
      <w:r w:rsidRPr="00021D45">
        <w:rPr>
          <w:rFonts w:ascii="Times New Roman" w:hAnsi="Times New Roman"/>
          <w:sz w:val="24"/>
          <w:szCs w:val="24"/>
        </w:rPr>
        <w:t xml:space="preserve">. godini planirani su u iznosu od </w:t>
      </w:r>
      <w:r w:rsidR="008A52F3">
        <w:rPr>
          <w:rFonts w:ascii="Times New Roman" w:hAnsi="Times New Roman"/>
          <w:sz w:val="24"/>
          <w:szCs w:val="24"/>
        </w:rPr>
        <w:t>2.000.000,00</w:t>
      </w:r>
      <w:r w:rsidRPr="00021D45">
        <w:rPr>
          <w:rFonts w:ascii="Times New Roman" w:hAnsi="Times New Roman"/>
          <w:sz w:val="24"/>
          <w:szCs w:val="24"/>
        </w:rPr>
        <w:t xml:space="preserve"> kn.</w:t>
      </w:r>
    </w:p>
    <w:p w14:paraId="100640B0" w14:textId="37F95C87" w:rsidR="000615E8" w:rsidRPr="00021D45" w:rsidRDefault="000615E8" w:rsidP="000615E8">
      <w:pPr>
        <w:jc w:val="both"/>
        <w:rPr>
          <w:rFonts w:ascii="Times New Roman" w:hAnsi="Times New Roman"/>
          <w:sz w:val="24"/>
          <w:szCs w:val="24"/>
        </w:rPr>
      </w:pPr>
      <w:r w:rsidRPr="00021D45">
        <w:rPr>
          <w:rFonts w:ascii="Times New Roman" w:hAnsi="Times New Roman"/>
          <w:sz w:val="24"/>
          <w:szCs w:val="24"/>
        </w:rPr>
        <w:t>U nastavku se daje struktura proračuna prema izvorima financiranja.</w:t>
      </w:r>
    </w:p>
    <w:p w14:paraId="5AEC60D3" w14:textId="6008A80B" w:rsidR="000615E8" w:rsidRDefault="000615E8" w:rsidP="000615E8">
      <w:pPr>
        <w:spacing w:after="200"/>
        <w:jc w:val="both"/>
        <w:rPr>
          <w:rFonts w:ascii="Times New Roman" w:hAnsi="Times New Roman"/>
          <w:bCs/>
          <w:sz w:val="24"/>
          <w:szCs w:val="24"/>
        </w:rPr>
      </w:pPr>
      <w:r w:rsidRPr="00021D45">
        <w:rPr>
          <w:rFonts w:ascii="Times New Roman" w:hAnsi="Times New Roman"/>
          <w:bCs/>
          <w:sz w:val="24"/>
          <w:szCs w:val="24"/>
        </w:rPr>
        <w:lastRenderedPageBreak/>
        <w:t xml:space="preserve">Tablica </w:t>
      </w:r>
      <w:r w:rsidRPr="00021D45">
        <w:rPr>
          <w:rFonts w:ascii="Times New Roman" w:hAnsi="Times New Roman"/>
          <w:bCs/>
          <w:sz w:val="24"/>
          <w:szCs w:val="24"/>
        </w:rPr>
        <w:fldChar w:fldCharType="begin"/>
      </w:r>
      <w:r w:rsidRPr="00021D45">
        <w:rPr>
          <w:rFonts w:ascii="Times New Roman" w:hAnsi="Times New Roman"/>
          <w:bCs/>
          <w:sz w:val="24"/>
          <w:szCs w:val="24"/>
        </w:rPr>
        <w:instrText xml:space="preserve"> SEQ Tablica \* ARABIC </w:instrText>
      </w:r>
      <w:r w:rsidRPr="00021D45">
        <w:rPr>
          <w:rFonts w:ascii="Times New Roman" w:hAnsi="Times New Roman"/>
          <w:bCs/>
          <w:sz w:val="24"/>
          <w:szCs w:val="24"/>
        </w:rPr>
        <w:fldChar w:fldCharType="separate"/>
      </w:r>
      <w:r w:rsidR="005B0B50">
        <w:rPr>
          <w:rFonts w:ascii="Times New Roman" w:hAnsi="Times New Roman"/>
          <w:bCs/>
          <w:noProof/>
          <w:sz w:val="24"/>
          <w:szCs w:val="24"/>
        </w:rPr>
        <w:t>5</w:t>
      </w:r>
      <w:r w:rsidRPr="00021D45">
        <w:rPr>
          <w:rFonts w:ascii="Times New Roman" w:hAnsi="Times New Roman"/>
          <w:bCs/>
          <w:sz w:val="24"/>
          <w:szCs w:val="24"/>
        </w:rPr>
        <w:fldChar w:fldCharType="end"/>
      </w:r>
      <w:r w:rsidRPr="00021D45">
        <w:rPr>
          <w:rFonts w:ascii="Times New Roman" w:hAnsi="Times New Roman"/>
          <w:bCs/>
          <w:sz w:val="24"/>
          <w:szCs w:val="24"/>
        </w:rPr>
        <w:t>. Prikaz planiranih rashoda i izdataka za razdoblje 201</w:t>
      </w:r>
      <w:r w:rsidR="008A52F3">
        <w:rPr>
          <w:rFonts w:ascii="Times New Roman" w:hAnsi="Times New Roman"/>
          <w:bCs/>
          <w:sz w:val="24"/>
          <w:szCs w:val="24"/>
        </w:rPr>
        <w:t>9</w:t>
      </w:r>
      <w:r w:rsidRPr="00021D45">
        <w:rPr>
          <w:rFonts w:ascii="Times New Roman" w:hAnsi="Times New Roman"/>
          <w:bCs/>
          <w:sz w:val="24"/>
          <w:szCs w:val="24"/>
        </w:rPr>
        <w:t>.-202</w:t>
      </w:r>
      <w:r w:rsidR="008A52F3">
        <w:rPr>
          <w:rFonts w:ascii="Times New Roman" w:hAnsi="Times New Roman"/>
          <w:bCs/>
          <w:sz w:val="24"/>
          <w:szCs w:val="24"/>
        </w:rPr>
        <w:t>1</w:t>
      </w:r>
      <w:r w:rsidRPr="00021D45">
        <w:rPr>
          <w:rFonts w:ascii="Times New Roman" w:hAnsi="Times New Roman"/>
          <w:bCs/>
          <w:sz w:val="24"/>
          <w:szCs w:val="24"/>
        </w:rPr>
        <w:t>. godinu po izvorima financiranja</w:t>
      </w:r>
    </w:p>
    <w:tbl>
      <w:tblPr>
        <w:tblStyle w:val="TableGrid"/>
        <w:tblW w:w="9101" w:type="dxa"/>
        <w:tblLook w:val="04A0" w:firstRow="1" w:lastRow="0" w:firstColumn="1" w:lastColumn="0" w:noHBand="0" w:noVBand="1"/>
      </w:tblPr>
      <w:tblGrid>
        <w:gridCol w:w="2487"/>
        <w:gridCol w:w="1351"/>
        <w:gridCol w:w="877"/>
        <w:gridCol w:w="1266"/>
        <w:gridCol w:w="877"/>
        <w:gridCol w:w="1366"/>
        <w:gridCol w:w="877"/>
      </w:tblGrid>
      <w:tr w:rsidR="00F468FC" w:rsidRPr="00F468FC" w14:paraId="7C06FFB8" w14:textId="77777777" w:rsidTr="00F468FC">
        <w:trPr>
          <w:trHeight w:val="450"/>
        </w:trPr>
        <w:tc>
          <w:tcPr>
            <w:tcW w:w="2487" w:type="dxa"/>
            <w:vMerge w:val="restart"/>
            <w:vAlign w:val="center"/>
            <w:hideMark/>
          </w:tcPr>
          <w:p w14:paraId="73D8CAB5" w14:textId="77777777"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Šifra i naziv izvora financiranja</w:t>
            </w:r>
          </w:p>
        </w:tc>
        <w:tc>
          <w:tcPr>
            <w:tcW w:w="1351" w:type="dxa"/>
            <w:vMerge w:val="restart"/>
            <w:noWrap/>
            <w:vAlign w:val="center"/>
            <w:hideMark/>
          </w:tcPr>
          <w:p w14:paraId="5EE57BF6" w14:textId="77777777" w:rsidR="00682EEC" w:rsidRPr="00F468FC" w:rsidRDefault="00682EEC" w:rsidP="00F468FC">
            <w:pPr>
              <w:pStyle w:val="NoSpacing"/>
              <w:jc w:val="center"/>
              <w:rPr>
                <w:rFonts w:ascii="Times New Roman" w:hAnsi="Times New Roman" w:cs="Times New Roman"/>
                <w:b/>
                <w:bCs/>
                <w:sz w:val="20"/>
                <w:szCs w:val="20"/>
                <w:lang w:eastAsia="hr-HR"/>
              </w:rPr>
            </w:pPr>
            <w:r w:rsidRPr="00F468FC">
              <w:rPr>
                <w:rFonts w:ascii="Times New Roman" w:hAnsi="Times New Roman" w:cs="Times New Roman"/>
                <w:b/>
                <w:bCs/>
                <w:sz w:val="20"/>
                <w:szCs w:val="20"/>
                <w:lang w:eastAsia="hr-HR"/>
              </w:rPr>
              <w:t>Proračun 2019.</w:t>
            </w:r>
          </w:p>
        </w:tc>
        <w:tc>
          <w:tcPr>
            <w:tcW w:w="877" w:type="dxa"/>
            <w:vMerge w:val="restart"/>
            <w:noWrap/>
            <w:vAlign w:val="center"/>
            <w:hideMark/>
          </w:tcPr>
          <w:p w14:paraId="24D17019" w14:textId="77777777" w:rsidR="00682EEC" w:rsidRPr="00F468FC" w:rsidRDefault="00682EEC" w:rsidP="00F468FC">
            <w:pPr>
              <w:pStyle w:val="NoSpacing"/>
              <w:jc w:val="center"/>
              <w:rPr>
                <w:rFonts w:ascii="Times New Roman" w:hAnsi="Times New Roman" w:cs="Times New Roman"/>
                <w:b/>
                <w:bCs/>
                <w:sz w:val="20"/>
                <w:szCs w:val="20"/>
                <w:lang w:eastAsia="hr-HR"/>
              </w:rPr>
            </w:pPr>
            <w:r w:rsidRPr="00F468FC">
              <w:rPr>
                <w:rFonts w:ascii="Times New Roman" w:hAnsi="Times New Roman" w:cs="Times New Roman"/>
                <w:b/>
                <w:bCs/>
                <w:sz w:val="20"/>
                <w:szCs w:val="20"/>
                <w:lang w:eastAsia="hr-HR"/>
              </w:rPr>
              <w:t>Udio (%)</w:t>
            </w:r>
          </w:p>
        </w:tc>
        <w:tc>
          <w:tcPr>
            <w:tcW w:w="1266" w:type="dxa"/>
            <w:vMerge w:val="restart"/>
            <w:noWrap/>
            <w:vAlign w:val="center"/>
            <w:hideMark/>
          </w:tcPr>
          <w:p w14:paraId="11C63FDC" w14:textId="77777777" w:rsidR="00682EEC" w:rsidRPr="00F468FC" w:rsidRDefault="00682EEC" w:rsidP="00F468FC">
            <w:pPr>
              <w:pStyle w:val="NoSpacing"/>
              <w:jc w:val="center"/>
              <w:rPr>
                <w:rFonts w:ascii="Times New Roman" w:hAnsi="Times New Roman" w:cs="Times New Roman"/>
                <w:b/>
                <w:bCs/>
                <w:sz w:val="20"/>
                <w:szCs w:val="20"/>
                <w:lang w:eastAsia="hr-HR"/>
              </w:rPr>
            </w:pPr>
            <w:r w:rsidRPr="00F468FC">
              <w:rPr>
                <w:rFonts w:ascii="Times New Roman" w:hAnsi="Times New Roman" w:cs="Times New Roman"/>
                <w:b/>
                <w:bCs/>
                <w:sz w:val="20"/>
                <w:szCs w:val="20"/>
                <w:lang w:eastAsia="hr-HR"/>
              </w:rPr>
              <w:t>Proračun 2020.</w:t>
            </w:r>
          </w:p>
        </w:tc>
        <w:tc>
          <w:tcPr>
            <w:tcW w:w="877" w:type="dxa"/>
            <w:vMerge w:val="restart"/>
            <w:noWrap/>
            <w:vAlign w:val="center"/>
            <w:hideMark/>
          </w:tcPr>
          <w:p w14:paraId="7D8C870D" w14:textId="77777777" w:rsidR="00682EEC" w:rsidRPr="00F468FC" w:rsidRDefault="00682EEC" w:rsidP="00F468FC">
            <w:pPr>
              <w:pStyle w:val="NoSpacing"/>
              <w:jc w:val="center"/>
              <w:rPr>
                <w:rFonts w:ascii="Times New Roman" w:hAnsi="Times New Roman" w:cs="Times New Roman"/>
                <w:b/>
                <w:bCs/>
                <w:sz w:val="20"/>
                <w:szCs w:val="20"/>
                <w:lang w:eastAsia="hr-HR"/>
              </w:rPr>
            </w:pPr>
            <w:r w:rsidRPr="00F468FC">
              <w:rPr>
                <w:rFonts w:ascii="Times New Roman" w:hAnsi="Times New Roman" w:cs="Times New Roman"/>
                <w:b/>
                <w:bCs/>
                <w:sz w:val="20"/>
                <w:szCs w:val="20"/>
                <w:lang w:eastAsia="hr-HR"/>
              </w:rPr>
              <w:t>Udio (%)</w:t>
            </w:r>
          </w:p>
        </w:tc>
        <w:tc>
          <w:tcPr>
            <w:tcW w:w="1366" w:type="dxa"/>
            <w:vMerge w:val="restart"/>
            <w:noWrap/>
            <w:vAlign w:val="center"/>
            <w:hideMark/>
          </w:tcPr>
          <w:p w14:paraId="1325FD67" w14:textId="77777777" w:rsidR="00682EEC" w:rsidRPr="00F468FC" w:rsidRDefault="00682EEC" w:rsidP="00F468FC">
            <w:pPr>
              <w:pStyle w:val="NoSpacing"/>
              <w:jc w:val="center"/>
              <w:rPr>
                <w:rFonts w:ascii="Times New Roman" w:hAnsi="Times New Roman" w:cs="Times New Roman"/>
                <w:b/>
                <w:bCs/>
                <w:sz w:val="20"/>
                <w:szCs w:val="20"/>
                <w:lang w:eastAsia="hr-HR"/>
              </w:rPr>
            </w:pPr>
            <w:r w:rsidRPr="00F468FC">
              <w:rPr>
                <w:rFonts w:ascii="Times New Roman" w:hAnsi="Times New Roman" w:cs="Times New Roman"/>
                <w:b/>
                <w:bCs/>
                <w:sz w:val="20"/>
                <w:szCs w:val="20"/>
                <w:lang w:eastAsia="hr-HR"/>
              </w:rPr>
              <w:t>Proračun 2021</w:t>
            </w:r>
          </w:p>
        </w:tc>
        <w:tc>
          <w:tcPr>
            <w:tcW w:w="877" w:type="dxa"/>
            <w:vMerge w:val="restart"/>
            <w:noWrap/>
            <w:vAlign w:val="center"/>
            <w:hideMark/>
          </w:tcPr>
          <w:p w14:paraId="33771FAD" w14:textId="77777777" w:rsidR="00682EEC" w:rsidRPr="00F468FC" w:rsidRDefault="00682EEC" w:rsidP="00F468FC">
            <w:pPr>
              <w:pStyle w:val="NoSpacing"/>
              <w:jc w:val="center"/>
              <w:rPr>
                <w:rFonts w:ascii="Times New Roman" w:hAnsi="Times New Roman" w:cs="Times New Roman"/>
                <w:b/>
                <w:bCs/>
                <w:sz w:val="20"/>
                <w:szCs w:val="20"/>
                <w:lang w:eastAsia="hr-HR"/>
              </w:rPr>
            </w:pPr>
            <w:r w:rsidRPr="00F468FC">
              <w:rPr>
                <w:rFonts w:ascii="Times New Roman" w:hAnsi="Times New Roman" w:cs="Times New Roman"/>
                <w:b/>
                <w:bCs/>
                <w:sz w:val="20"/>
                <w:szCs w:val="20"/>
                <w:lang w:eastAsia="hr-HR"/>
              </w:rPr>
              <w:t>Udio (%)</w:t>
            </w:r>
          </w:p>
        </w:tc>
      </w:tr>
      <w:tr w:rsidR="00F468FC" w:rsidRPr="00F468FC" w14:paraId="5FA5B927" w14:textId="77777777" w:rsidTr="00F468FC">
        <w:trPr>
          <w:trHeight w:val="450"/>
        </w:trPr>
        <w:tc>
          <w:tcPr>
            <w:tcW w:w="2487" w:type="dxa"/>
            <w:vMerge/>
            <w:vAlign w:val="center"/>
            <w:hideMark/>
          </w:tcPr>
          <w:p w14:paraId="338D27D0" w14:textId="77777777" w:rsidR="00682EEC" w:rsidRPr="00F468FC" w:rsidRDefault="00682EEC" w:rsidP="00F468FC">
            <w:pPr>
              <w:pStyle w:val="NoSpacing"/>
              <w:rPr>
                <w:rFonts w:ascii="Times New Roman" w:hAnsi="Times New Roman" w:cs="Times New Roman"/>
                <w:sz w:val="20"/>
                <w:szCs w:val="20"/>
                <w:lang w:eastAsia="hr-HR"/>
              </w:rPr>
            </w:pPr>
          </w:p>
        </w:tc>
        <w:tc>
          <w:tcPr>
            <w:tcW w:w="1351" w:type="dxa"/>
            <w:vMerge/>
            <w:vAlign w:val="center"/>
            <w:hideMark/>
          </w:tcPr>
          <w:p w14:paraId="493D14AE" w14:textId="77777777" w:rsidR="00682EEC" w:rsidRPr="00F468FC" w:rsidRDefault="00682EEC" w:rsidP="00F468FC">
            <w:pPr>
              <w:pStyle w:val="NoSpacing"/>
              <w:rPr>
                <w:rFonts w:ascii="Times New Roman" w:hAnsi="Times New Roman" w:cs="Times New Roman"/>
                <w:b/>
                <w:bCs/>
                <w:sz w:val="20"/>
                <w:szCs w:val="20"/>
                <w:lang w:eastAsia="hr-HR"/>
              </w:rPr>
            </w:pPr>
          </w:p>
        </w:tc>
        <w:tc>
          <w:tcPr>
            <w:tcW w:w="877" w:type="dxa"/>
            <w:vMerge/>
            <w:vAlign w:val="center"/>
            <w:hideMark/>
          </w:tcPr>
          <w:p w14:paraId="474F20F1" w14:textId="77777777" w:rsidR="00682EEC" w:rsidRPr="00F468FC" w:rsidRDefault="00682EEC" w:rsidP="00F468FC">
            <w:pPr>
              <w:pStyle w:val="NoSpacing"/>
              <w:rPr>
                <w:rFonts w:ascii="Times New Roman" w:hAnsi="Times New Roman" w:cs="Times New Roman"/>
                <w:b/>
                <w:bCs/>
                <w:sz w:val="20"/>
                <w:szCs w:val="20"/>
                <w:lang w:eastAsia="hr-HR"/>
              </w:rPr>
            </w:pPr>
          </w:p>
        </w:tc>
        <w:tc>
          <w:tcPr>
            <w:tcW w:w="1266" w:type="dxa"/>
            <w:vMerge/>
            <w:vAlign w:val="center"/>
            <w:hideMark/>
          </w:tcPr>
          <w:p w14:paraId="41AF8D33" w14:textId="77777777" w:rsidR="00682EEC" w:rsidRPr="00F468FC" w:rsidRDefault="00682EEC" w:rsidP="00F468FC">
            <w:pPr>
              <w:pStyle w:val="NoSpacing"/>
              <w:rPr>
                <w:rFonts w:ascii="Times New Roman" w:hAnsi="Times New Roman" w:cs="Times New Roman"/>
                <w:b/>
                <w:bCs/>
                <w:sz w:val="20"/>
                <w:szCs w:val="20"/>
                <w:lang w:eastAsia="hr-HR"/>
              </w:rPr>
            </w:pPr>
          </w:p>
        </w:tc>
        <w:tc>
          <w:tcPr>
            <w:tcW w:w="877" w:type="dxa"/>
            <w:vMerge/>
            <w:vAlign w:val="center"/>
            <w:hideMark/>
          </w:tcPr>
          <w:p w14:paraId="06C8BA98" w14:textId="77777777" w:rsidR="00682EEC" w:rsidRPr="00F468FC" w:rsidRDefault="00682EEC" w:rsidP="00F468FC">
            <w:pPr>
              <w:pStyle w:val="NoSpacing"/>
              <w:rPr>
                <w:rFonts w:ascii="Times New Roman" w:hAnsi="Times New Roman" w:cs="Times New Roman"/>
                <w:b/>
                <w:bCs/>
                <w:sz w:val="20"/>
                <w:szCs w:val="20"/>
                <w:lang w:eastAsia="hr-HR"/>
              </w:rPr>
            </w:pPr>
          </w:p>
        </w:tc>
        <w:tc>
          <w:tcPr>
            <w:tcW w:w="1366" w:type="dxa"/>
            <w:vMerge/>
            <w:vAlign w:val="center"/>
            <w:hideMark/>
          </w:tcPr>
          <w:p w14:paraId="5DAAFD42" w14:textId="77777777" w:rsidR="00682EEC" w:rsidRPr="00F468FC" w:rsidRDefault="00682EEC" w:rsidP="00F468FC">
            <w:pPr>
              <w:pStyle w:val="NoSpacing"/>
              <w:rPr>
                <w:rFonts w:ascii="Times New Roman" w:hAnsi="Times New Roman" w:cs="Times New Roman"/>
                <w:b/>
                <w:bCs/>
                <w:sz w:val="20"/>
                <w:szCs w:val="20"/>
                <w:lang w:eastAsia="hr-HR"/>
              </w:rPr>
            </w:pPr>
          </w:p>
        </w:tc>
        <w:tc>
          <w:tcPr>
            <w:tcW w:w="877" w:type="dxa"/>
            <w:vMerge/>
            <w:vAlign w:val="center"/>
            <w:hideMark/>
          </w:tcPr>
          <w:p w14:paraId="03C2B4FB" w14:textId="77777777" w:rsidR="00682EEC" w:rsidRPr="00F468FC" w:rsidRDefault="00682EEC" w:rsidP="00F468FC">
            <w:pPr>
              <w:pStyle w:val="NoSpacing"/>
              <w:rPr>
                <w:rFonts w:ascii="Times New Roman" w:hAnsi="Times New Roman" w:cs="Times New Roman"/>
                <w:b/>
                <w:bCs/>
                <w:sz w:val="20"/>
                <w:szCs w:val="20"/>
                <w:lang w:eastAsia="hr-HR"/>
              </w:rPr>
            </w:pPr>
          </w:p>
        </w:tc>
      </w:tr>
      <w:tr w:rsidR="00F468FC" w:rsidRPr="00F468FC" w14:paraId="6D8DF73D" w14:textId="77777777" w:rsidTr="00F468FC">
        <w:trPr>
          <w:trHeight w:val="367"/>
        </w:trPr>
        <w:tc>
          <w:tcPr>
            <w:tcW w:w="2487" w:type="dxa"/>
            <w:noWrap/>
            <w:vAlign w:val="center"/>
            <w:hideMark/>
          </w:tcPr>
          <w:p w14:paraId="0AE78FE1" w14:textId="571249BB"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1. OPĆI PRIHODI I PRIMICI</w:t>
            </w:r>
          </w:p>
        </w:tc>
        <w:tc>
          <w:tcPr>
            <w:tcW w:w="1351" w:type="dxa"/>
            <w:noWrap/>
            <w:vAlign w:val="center"/>
            <w:hideMark/>
          </w:tcPr>
          <w:p w14:paraId="70875871" w14:textId="46BAECBF"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6.109.459</w:t>
            </w:r>
          </w:p>
        </w:tc>
        <w:tc>
          <w:tcPr>
            <w:tcW w:w="877" w:type="dxa"/>
            <w:noWrap/>
            <w:vAlign w:val="center"/>
            <w:hideMark/>
          </w:tcPr>
          <w:p w14:paraId="1358DF9D" w14:textId="1B0328EC"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46,55</w:t>
            </w:r>
          </w:p>
        </w:tc>
        <w:tc>
          <w:tcPr>
            <w:tcW w:w="1266" w:type="dxa"/>
            <w:noWrap/>
            <w:vAlign w:val="center"/>
            <w:hideMark/>
          </w:tcPr>
          <w:p w14:paraId="5387478D" w14:textId="1140D3A7"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6.201.273</w:t>
            </w:r>
          </w:p>
        </w:tc>
        <w:tc>
          <w:tcPr>
            <w:tcW w:w="877" w:type="dxa"/>
            <w:noWrap/>
            <w:vAlign w:val="center"/>
            <w:hideMark/>
          </w:tcPr>
          <w:p w14:paraId="07D0CAF0" w14:textId="0F10659C"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63,69</w:t>
            </w:r>
          </w:p>
        </w:tc>
        <w:tc>
          <w:tcPr>
            <w:tcW w:w="1366" w:type="dxa"/>
            <w:noWrap/>
            <w:vAlign w:val="center"/>
            <w:hideMark/>
          </w:tcPr>
          <w:p w14:paraId="7005FD13" w14:textId="0B72F3CB"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6.597.189</w:t>
            </w:r>
          </w:p>
        </w:tc>
        <w:tc>
          <w:tcPr>
            <w:tcW w:w="877" w:type="dxa"/>
            <w:noWrap/>
            <w:vAlign w:val="center"/>
            <w:hideMark/>
          </w:tcPr>
          <w:p w14:paraId="30CAC255" w14:textId="0316CD65"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65,40</w:t>
            </w:r>
          </w:p>
        </w:tc>
      </w:tr>
      <w:tr w:rsidR="00F468FC" w:rsidRPr="00F468FC" w14:paraId="228430C8" w14:textId="77777777" w:rsidTr="00F468FC">
        <w:trPr>
          <w:trHeight w:val="367"/>
        </w:trPr>
        <w:tc>
          <w:tcPr>
            <w:tcW w:w="2487" w:type="dxa"/>
            <w:noWrap/>
            <w:vAlign w:val="center"/>
            <w:hideMark/>
          </w:tcPr>
          <w:p w14:paraId="7A52E07C" w14:textId="77777777"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1.1. Opći prihodi i primici</w:t>
            </w:r>
          </w:p>
        </w:tc>
        <w:tc>
          <w:tcPr>
            <w:tcW w:w="1351" w:type="dxa"/>
            <w:noWrap/>
            <w:vAlign w:val="center"/>
            <w:hideMark/>
          </w:tcPr>
          <w:p w14:paraId="587AE2AA" w14:textId="2F155267"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6.109.459</w:t>
            </w:r>
          </w:p>
        </w:tc>
        <w:tc>
          <w:tcPr>
            <w:tcW w:w="877" w:type="dxa"/>
            <w:noWrap/>
            <w:vAlign w:val="center"/>
            <w:hideMark/>
          </w:tcPr>
          <w:p w14:paraId="7D568A11" w14:textId="6345B11C"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46,55</w:t>
            </w:r>
          </w:p>
        </w:tc>
        <w:tc>
          <w:tcPr>
            <w:tcW w:w="1266" w:type="dxa"/>
            <w:noWrap/>
            <w:vAlign w:val="center"/>
            <w:hideMark/>
          </w:tcPr>
          <w:p w14:paraId="7BFBA71B" w14:textId="411D4966"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6.201.273</w:t>
            </w:r>
          </w:p>
        </w:tc>
        <w:tc>
          <w:tcPr>
            <w:tcW w:w="877" w:type="dxa"/>
            <w:noWrap/>
            <w:vAlign w:val="center"/>
            <w:hideMark/>
          </w:tcPr>
          <w:p w14:paraId="0046BD9C" w14:textId="0F321305"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63,69</w:t>
            </w:r>
          </w:p>
        </w:tc>
        <w:tc>
          <w:tcPr>
            <w:tcW w:w="1366" w:type="dxa"/>
            <w:noWrap/>
            <w:vAlign w:val="center"/>
            <w:hideMark/>
          </w:tcPr>
          <w:p w14:paraId="34E4B475" w14:textId="701133B2"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6.597.189</w:t>
            </w:r>
          </w:p>
        </w:tc>
        <w:tc>
          <w:tcPr>
            <w:tcW w:w="877" w:type="dxa"/>
            <w:noWrap/>
            <w:vAlign w:val="center"/>
            <w:hideMark/>
          </w:tcPr>
          <w:p w14:paraId="44EBBB7B" w14:textId="1CD24641"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65,40</w:t>
            </w:r>
          </w:p>
        </w:tc>
      </w:tr>
      <w:tr w:rsidR="00F468FC" w:rsidRPr="00F468FC" w14:paraId="28F7F5E5" w14:textId="77777777" w:rsidTr="00F468FC">
        <w:trPr>
          <w:trHeight w:val="367"/>
        </w:trPr>
        <w:tc>
          <w:tcPr>
            <w:tcW w:w="2487" w:type="dxa"/>
            <w:noWrap/>
            <w:vAlign w:val="center"/>
            <w:hideMark/>
          </w:tcPr>
          <w:p w14:paraId="44502CFE" w14:textId="73A38237"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3. VLASTITI PRIHODI</w:t>
            </w:r>
          </w:p>
        </w:tc>
        <w:tc>
          <w:tcPr>
            <w:tcW w:w="1351" w:type="dxa"/>
            <w:noWrap/>
            <w:vAlign w:val="center"/>
            <w:hideMark/>
          </w:tcPr>
          <w:p w14:paraId="52DAD8ED" w14:textId="7CE5F053"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3.000</w:t>
            </w:r>
          </w:p>
        </w:tc>
        <w:tc>
          <w:tcPr>
            <w:tcW w:w="877" w:type="dxa"/>
            <w:noWrap/>
            <w:vAlign w:val="center"/>
            <w:hideMark/>
          </w:tcPr>
          <w:p w14:paraId="30C0CEF8" w14:textId="03A8750A"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0,02</w:t>
            </w:r>
          </w:p>
        </w:tc>
        <w:tc>
          <w:tcPr>
            <w:tcW w:w="1266" w:type="dxa"/>
            <w:noWrap/>
            <w:vAlign w:val="center"/>
            <w:hideMark/>
          </w:tcPr>
          <w:p w14:paraId="6FD0D5E2" w14:textId="5CF75843"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3.000</w:t>
            </w:r>
          </w:p>
        </w:tc>
        <w:tc>
          <w:tcPr>
            <w:tcW w:w="877" w:type="dxa"/>
            <w:noWrap/>
            <w:vAlign w:val="center"/>
            <w:hideMark/>
          </w:tcPr>
          <w:p w14:paraId="39AA3E7B" w14:textId="582143C7"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0,03</w:t>
            </w:r>
          </w:p>
        </w:tc>
        <w:tc>
          <w:tcPr>
            <w:tcW w:w="1366" w:type="dxa"/>
            <w:noWrap/>
            <w:vAlign w:val="center"/>
            <w:hideMark/>
          </w:tcPr>
          <w:p w14:paraId="532BC66E" w14:textId="1EB10A72"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3.000</w:t>
            </w:r>
          </w:p>
        </w:tc>
        <w:tc>
          <w:tcPr>
            <w:tcW w:w="877" w:type="dxa"/>
            <w:noWrap/>
            <w:vAlign w:val="center"/>
            <w:hideMark/>
          </w:tcPr>
          <w:p w14:paraId="51684A51" w14:textId="49DDE5AF"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0,03</w:t>
            </w:r>
          </w:p>
        </w:tc>
      </w:tr>
      <w:tr w:rsidR="00F468FC" w:rsidRPr="00F468FC" w14:paraId="7BCC53DE" w14:textId="77777777" w:rsidTr="00F468FC">
        <w:trPr>
          <w:trHeight w:val="367"/>
        </w:trPr>
        <w:tc>
          <w:tcPr>
            <w:tcW w:w="2487" w:type="dxa"/>
            <w:noWrap/>
            <w:vAlign w:val="center"/>
            <w:hideMark/>
          </w:tcPr>
          <w:p w14:paraId="4BA11E51" w14:textId="77777777"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3.2. Vlastiti prihodi - PK</w:t>
            </w:r>
          </w:p>
        </w:tc>
        <w:tc>
          <w:tcPr>
            <w:tcW w:w="1351" w:type="dxa"/>
            <w:noWrap/>
            <w:vAlign w:val="center"/>
            <w:hideMark/>
          </w:tcPr>
          <w:p w14:paraId="7F14F83E" w14:textId="118FFBDB"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3.000</w:t>
            </w:r>
          </w:p>
        </w:tc>
        <w:tc>
          <w:tcPr>
            <w:tcW w:w="877" w:type="dxa"/>
            <w:noWrap/>
            <w:vAlign w:val="center"/>
            <w:hideMark/>
          </w:tcPr>
          <w:p w14:paraId="62845529" w14:textId="709EA964"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0,02</w:t>
            </w:r>
          </w:p>
        </w:tc>
        <w:tc>
          <w:tcPr>
            <w:tcW w:w="1266" w:type="dxa"/>
            <w:noWrap/>
            <w:vAlign w:val="center"/>
            <w:hideMark/>
          </w:tcPr>
          <w:p w14:paraId="09C402CE" w14:textId="5B2E8941"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3.000</w:t>
            </w:r>
          </w:p>
        </w:tc>
        <w:tc>
          <w:tcPr>
            <w:tcW w:w="877" w:type="dxa"/>
            <w:noWrap/>
            <w:vAlign w:val="center"/>
            <w:hideMark/>
          </w:tcPr>
          <w:p w14:paraId="3FAC4472" w14:textId="1784AE59"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0,03</w:t>
            </w:r>
          </w:p>
        </w:tc>
        <w:tc>
          <w:tcPr>
            <w:tcW w:w="1366" w:type="dxa"/>
            <w:noWrap/>
            <w:vAlign w:val="center"/>
            <w:hideMark/>
          </w:tcPr>
          <w:p w14:paraId="4ECA9850" w14:textId="6377D02D"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3.000</w:t>
            </w:r>
          </w:p>
        </w:tc>
        <w:tc>
          <w:tcPr>
            <w:tcW w:w="877" w:type="dxa"/>
            <w:noWrap/>
            <w:vAlign w:val="center"/>
            <w:hideMark/>
          </w:tcPr>
          <w:p w14:paraId="4D42192B" w14:textId="60C152A6"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0,03</w:t>
            </w:r>
          </w:p>
        </w:tc>
      </w:tr>
      <w:tr w:rsidR="00F468FC" w:rsidRPr="00F468FC" w14:paraId="072FB0EA" w14:textId="77777777" w:rsidTr="00F468FC">
        <w:trPr>
          <w:trHeight w:val="367"/>
        </w:trPr>
        <w:tc>
          <w:tcPr>
            <w:tcW w:w="2487" w:type="dxa"/>
            <w:noWrap/>
            <w:vAlign w:val="center"/>
            <w:hideMark/>
          </w:tcPr>
          <w:p w14:paraId="68BA7643" w14:textId="62C77EC6"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4. PRIHODI ZA POSEBNE NAMJENE</w:t>
            </w:r>
          </w:p>
        </w:tc>
        <w:tc>
          <w:tcPr>
            <w:tcW w:w="1351" w:type="dxa"/>
            <w:noWrap/>
            <w:vAlign w:val="center"/>
            <w:hideMark/>
          </w:tcPr>
          <w:p w14:paraId="5457EA0A" w14:textId="12075F79"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2.927.621</w:t>
            </w:r>
          </w:p>
        </w:tc>
        <w:tc>
          <w:tcPr>
            <w:tcW w:w="877" w:type="dxa"/>
            <w:noWrap/>
            <w:vAlign w:val="center"/>
            <w:hideMark/>
          </w:tcPr>
          <w:p w14:paraId="4BBA6B95" w14:textId="11D55A57"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22,31</w:t>
            </w:r>
          </w:p>
        </w:tc>
        <w:tc>
          <w:tcPr>
            <w:tcW w:w="1266" w:type="dxa"/>
            <w:noWrap/>
            <w:vAlign w:val="center"/>
            <w:hideMark/>
          </w:tcPr>
          <w:p w14:paraId="49BE06D3" w14:textId="55146DC7"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2.852.621</w:t>
            </w:r>
          </w:p>
        </w:tc>
        <w:tc>
          <w:tcPr>
            <w:tcW w:w="877" w:type="dxa"/>
            <w:noWrap/>
            <w:vAlign w:val="center"/>
            <w:hideMark/>
          </w:tcPr>
          <w:p w14:paraId="1A18A25F" w14:textId="6A0D33AF"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29,30</w:t>
            </w:r>
          </w:p>
        </w:tc>
        <w:tc>
          <w:tcPr>
            <w:tcW w:w="1366" w:type="dxa"/>
            <w:noWrap/>
            <w:vAlign w:val="center"/>
            <w:hideMark/>
          </w:tcPr>
          <w:p w14:paraId="3E19E88F" w14:textId="208EB0EE"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2.812.621</w:t>
            </w:r>
          </w:p>
        </w:tc>
        <w:tc>
          <w:tcPr>
            <w:tcW w:w="877" w:type="dxa"/>
            <w:noWrap/>
            <w:vAlign w:val="center"/>
            <w:hideMark/>
          </w:tcPr>
          <w:p w14:paraId="02FB8BD2" w14:textId="738C8F9B"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27,88</w:t>
            </w:r>
          </w:p>
        </w:tc>
      </w:tr>
      <w:tr w:rsidR="00F468FC" w:rsidRPr="00F468FC" w14:paraId="6259A36B" w14:textId="77777777" w:rsidTr="00F468FC">
        <w:trPr>
          <w:trHeight w:val="367"/>
        </w:trPr>
        <w:tc>
          <w:tcPr>
            <w:tcW w:w="2487" w:type="dxa"/>
            <w:noWrap/>
            <w:vAlign w:val="center"/>
            <w:hideMark/>
          </w:tcPr>
          <w:p w14:paraId="4BA2A846" w14:textId="77777777"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4.1. Prihodi za posebne namjene</w:t>
            </w:r>
          </w:p>
        </w:tc>
        <w:tc>
          <w:tcPr>
            <w:tcW w:w="1351" w:type="dxa"/>
            <w:noWrap/>
            <w:vAlign w:val="center"/>
            <w:hideMark/>
          </w:tcPr>
          <w:p w14:paraId="3A1E56CB" w14:textId="1C4C1F7C"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2.368.62</w:t>
            </w:r>
            <w:r w:rsidR="00F468FC">
              <w:rPr>
                <w:rFonts w:ascii="Times New Roman" w:hAnsi="Times New Roman" w:cs="Times New Roman"/>
                <w:sz w:val="20"/>
                <w:szCs w:val="20"/>
                <w:lang w:eastAsia="hr-HR"/>
              </w:rPr>
              <w:t>1</w:t>
            </w:r>
          </w:p>
        </w:tc>
        <w:tc>
          <w:tcPr>
            <w:tcW w:w="877" w:type="dxa"/>
            <w:noWrap/>
            <w:vAlign w:val="center"/>
            <w:hideMark/>
          </w:tcPr>
          <w:p w14:paraId="38F47E57" w14:textId="40F77C92"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18,05</w:t>
            </w:r>
          </w:p>
        </w:tc>
        <w:tc>
          <w:tcPr>
            <w:tcW w:w="1266" w:type="dxa"/>
            <w:noWrap/>
            <w:vAlign w:val="center"/>
            <w:hideMark/>
          </w:tcPr>
          <w:p w14:paraId="169FAC38" w14:textId="694E45F3"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2.308.621</w:t>
            </w:r>
          </w:p>
        </w:tc>
        <w:tc>
          <w:tcPr>
            <w:tcW w:w="877" w:type="dxa"/>
            <w:noWrap/>
            <w:vAlign w:val="center"/>
            <w:hideMark/>
          </w:tcPr>
          <w:p w14:paraId="069EA74E" w14:textId="6A2D61C8"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23,71</w:t>
            </w:r>
          </w:p>
        </w:tc>
        <w:tc>
          <w:tcPr>
            <w:tcW w:w="1366" w:type="dxa"/>
            <w:noWrap/>
            <w:vAlign w:val="center"/>
            <w:hideMark/>
          </w:tcPr>
          <w:p w14:paraId="0F850F57" w14:textId="03B5C911"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2.268.621</w:t>
            </w:r>
          </w:p>
        </w:tc>
        <w:tc>
          <w:tcPr>
            <w:tcW w:w="877" w:type="dxa"/>
            <w:noWrap/>
            <w:vAlign w:val="center"/>
            <w:hideMark/>
          </w:tcPr>
          <w:p w14:paraId="7EAA3253" w14:textId="726E1D53"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22,49</w:t>
            </w:r>
          </w:p>
        </w:tc>
      </w:tr>
      <w:tr w:rsidR="00F468FC" w:rsidRPr="00F468FC" w14:paraId="1532FD03" w14:textId="77777777" w:rsidTr="00F468FC">
        <w:trPr>
          <w:trHeight w:val="367"/>
        </w:trPr>
        <w:tc>
          <w:tcPr>
            <w:tcW w:w="2487" w:type="dxa"/>
            <w:noWrap/>
            <w:vAlign w:val="center"/>
            <w:hideMark/>
          </w:tcPr>
          <w:p w14:paraId="23DF3716" w14:textId="77777777"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4.2. Prihodi za posebne namjene - PK</w:t>
            </w:r>
          </w:p>
        </w:tc>
        <w:tc>
          <w:tcPr>
            <w:tcW w:w="1351" w:type="dxa"/>
            <w:noWrap/>
            <w:vAlign w:val="center"/>
            <w:hideMark/>
          </w:tcPr>
          <w:p w14:paraId="4550FA18" w14:textId="21304059"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559.000</w:t>
            </w:r>
          </w:p>
        </w:tc>
        <w:tc>
          <w:tcPr>
            <w:tcW w:w="877" w:type="dxa"/>
            <w:noWrap/>
            <w:vAlign w:val="center"/>
            <w:hideMark/>
          </w:tcPr>
          <w:p w14:paraId="4E973FE9" w14:textId="7172B305"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4,26</w:t>
            </w:r>
          </w:p>
        </w:tc>
        <w:tc>
          <w:tcPr>
            <w:tcW w:w="1266" w:type="dxa"/>
            <w:noWrap/>
            <w:vAlign w:val="center"/>
            <w:hideMark/>
          </w:tcPr>
          <w:p w14:paraId="1B7BBBA4" w14:textId="1D19E1C2"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544.000</w:t>
            </w:r>
          </w:p>
        </w:tc>
        <w:tc>
          <w:tcPr>
            <w:tcW w:w="877" w:type="dxa"/>
            <w:noWrap/>
            <w:vAlign w:val="center"/>
            <w:hideMark/>
          </w:tcPr>
          <w:p w14:paraId="74DA4EED" w14:textId="6193C4F3"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5,59</w:t>
            </w:r>
          </w:p>
        </w:tc>
        <w:tc>
          <w:tcPr>
            <w:tcW w:w="1366" w:type="dxa"/>
            <w:noWrap/>
            <w:vAlign w:val="center"/>
            <w:hideMark/>
          </w:tcPr>
          <w:p w14:paraId="7612DDD2" w14:textId="775AE7C6"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544.000</w:t>
            </w:r>
          </w:p>
        </w:tc>
        <w:tc>
          <w:tcPr>
            <w:tcW w:w="877" w:type="dxa"/>
            <w:noWrap/>
            <w:vAlign w:val="center"/>
            <w:hideMark/>
          </w:tcPr>
          <w:p w14:paraId="4CD4A7B7" w14:textId="0567E846"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5,39</w:t>
            </w:r>
          </w:p>
        </w:tc>
      </w:tr>
      <w:tr w:rsidR="00F468FC" w:rsidRPr="00F468FC" w14:paraId="475C953D" w14:textId="77777777" w:rsidTr="00F468FC">
        <w:trPr>
          <w:trHeight w:val="367"/>
        </w:trPr>
        <w:tc>
          <w:tcPr>
            <w:tcW w:w="2487" w:type="dxa"/>
            <w:noWrap/>
            <w:vAlign w:val="center"/>
            <w:hideMark/>
          </w:tcPr>
          <w:p w14:paraId="60211449" w14:textId="1A576971"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5. POMOĆI</w:t>
            </w:r>
          </w:p>
        </w:tc>
        <w:tc>
          <w:tcPr>
            <w:tcW w:w="1351" w:type="dxa"/>
            <w:noWrap/>
            <w:vAlign w:val="center"/>
            <w:hideMark/>
          </w:tcPr>
          <w:p w14:paraId="70141733" w14:textId="6187AA7B"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1.264.160</w:t>
            </w:r>
          </w:p>
        </w:tc>
        <w:tc>
          <w:tcPr>
            <w:tcW w:w="877" w:type="dxa"/>
            <w:noWrap/>
            <w:vAlign w:val="center"/>
            <w:hideMark/>
          </w:tcPr>
          <w:p w14:paraId="4DCAE1D5" w14:textId="584AB9AE"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9,63</w:t>
            </w:r>
          </w:p>
        </w:tc>
        <w:tc>
          <w:tcPr>
            <w:tcW w:w="1266" w:type="dxa"/>
            <w:noWrap/>
            <w:vAlign w:val="center"/>
            <w:hideMark/>
          </w:tcPr>
          <w:p w14:paraId="7B468E34" w14:textId="3D04B763"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158.900</w:t>
            </w:r>
          </w:p>
        </w:tc>
        <w:tc>
          <w:tcPr>
            <w:tcW w:w="877" w:type="dxa"/>
            <w:noWrap/>
            <w:vAlign w:val="center"/>
            <w:hideMark/>
          </w:tcPr>
          <w:p w14:paraId="5CCA5B52" w14:textId="59BA77D3"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1,63</w:t>
            </w:r>
          </w:p>
        </w:tc>
        <w:tc>
          <w:tcPr>
            <w:tcW w:w="1366" w:type="dxa"/>
            <w:noWrap/>
            <w:vAlign w:val="center"/>
            <w:hideMark/>
          </w:tcPr>
          <w:p w14:paraId="5A1E517F" w14:textId="52116EAD"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203.900</w:t>
            </w:r>
          </w:p>
        </w:tc>
        <w:tc>
          <w:tcPr>
            <w:tcW w:w="877" w:type="dxa"/>
            <w:noWrap/>
            <w:vAlign w:val="center"/>
            <w:hideMark/>
          </w:tcPr>
          <w:p w14:paraId="582966E0" w14:textId="7E46874A"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2,02</w:t>
            </w:r>
          </w:p>
        </w:tc>
      </w:tr>
      <w:tr w:rsidR="00F468FC" w:rsidRPr="00F468FC" w14:paraId="3A530046" w14:textId="77777777" w:rsidTr="00F468FC">
        <w:trPr>
          <w:trHeight w:val="367"/>
        </w:trPr>
        <w:tc>
          <w:tcPr>
            <w:tcW w:w="2487" w:type="dxa"/>
            <w:noWrap/>
            <w:vAlign w:val="center"/>
            <w:hideMark/>
          </w:tcPr>
          <w:p w14:paraId="45D61449" w14:textId="77777777"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5.1. Pomoći</w:t>
            </w:r>
          </w:p>
        </w:tc>
        <w:tc>
          <w:tcPr>
            <w:tcW w:w="1351" w:type="dxa"/>
            <w:noWrap/>
            <w:vAlign w:val="center"/>
            <w:hideMark/>
          </w:tcPr>
          <w:p w14:paraId="40D5072A" w14:textId="7C29340D"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1.180.160</w:t>
            </w:r>
          </w:p>
        </w:tc>
        <w:tc>
          <w:tcPr>
            <w:tcW w:w="877" w:type="dxa"/>
            <w:noWrap/>
            <w:vAlign w:val="center"/>
            <w:hideMark/>
          </w:tcPr>
          <w:p w14:paraId="4780BD82" w14:textId="45C23395"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8,99</w:t>
            </w:r>
          </w:p>
        </w:tc>
        <w:tc>
          <w:tcPr>
            <w:tcW w:w="1266" w:type="dxa"/>
            <w:noWrap/>
            <w:vAlign w:val="center"/>
            <w:hideMark/>
          </w:tcPr>
          <w:p w14:paraId="30F3099B" w14:textId="6D6A1E48"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61.900</w:t>
            </w:r>
          </w:p>
        </w:tc>
        <w:tc>
          <w:tcPr>
            <w:tcW w:w="877" w:type="dxa"/>
            <w:noWrap/>
            <w:vAlign w:val="center"/>
            <w:hideMark/>
          </w:tcPr>
          <w:p w14:paraId="76C44FEE" w14:textId="660E9D6E"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0,64</w:t>
            </w:r>
          </w:p>
        </w:tc>
        <w:tc>
          <w:tcPr>
            <w:tcW w:w="1366" w:type="dxa"/>
            <w:noWrap/>
            <w:vAlign w:val="center"/>
            <w:hideMark/>
          </w:tcPr>
          <w:p w14:paraId="643B4862" w14:textId="5D424F41"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106.900</w:t>
            </w:r>
          </w:p>
        </w:tc>
        <w:tc>
          <w:tcPr>
            <w:tcW w:w="877" w:type="dxa"/>
            <w:noWrap/>
            <w:vAlign w:val="center"/>
            <w:hideMark/>
          </w:tcPr>
          <w:p w14:paraId="5154B93B" w14:textId="72C1151F"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1,06</w:t>
            </w:r>
          </w:p>
        </w:tc>
      </w:tr>
      <w:tr w:rsidR="00F468FC" w:rsidRPr="00F468FC" w14:paraId="235AF9AA" w14:textId="77777777" w:rsidTr="00F468FC">
        <w:trPr>
          <w:trHeight w:val="367"/>
        </w:trPr>
        <w:tc>
          <w:tcPr>
            <w:tcW w:w="2487" w:type="dxa"/>
            <w:noWrap/>
            <w:vAlign w:val="center"/>
            <w:hideMark/>
          </w:tcPr>
          <w:p w14:paraId="1D3E503A" w14:textId="77777777"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5.2. Pomoći - PK</w:t>
            </w:r>
          </w:p>
        </w:tc>
        <w:tc>
          <w:tcPr>
            <w:tcW w:w="1351" w:type="dxa"/>
            <w:noWrap/>
            <w:vAlign w:val="center"/>
            <w:hideMark/>
          </w:tcPr>
          <w:p w14:paraId="7A988FE4" w14:textId="7E9434E9"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84.000</w:t>
            </w:r>
          </w:p>
        </w:tc>
        <w:tc>
          <w:tcPr>
            <w:tcW w:w="877" w:type="dxa"/>
            <w:noWrap/>
            <w:vAlign w:val="center"/>
            <w:hideMark/>
          </w:tcPr>
          <w:p w14:paraId="49D52154" w14:textId="4641C022"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0,64</w:t>
            </w:r>
          </w:p>
        </w:tc>
        <w:tc>
          <w:tcPr>
            <w:tcW w:w="1266" w:type="dxa"/>
            <w:noWrap/>
            <w:vAlign w:val="center"/>
            <w:hideMark/>
          </w:tcPr>
          <w:p w14:paraId="106C64F7" w14:textId="5427D4F1"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97.000</w:t>
            </w:r>
          </w:p>
        </w:tc>
        <w:tc>
          <w:tcPr>
            <w:tcW w:w="877" w:type="dxa"/>
            <w:noWrap/>
            <w:vAlign w:val="center"/>
            <w:hideMark/>
          </w:tcPr>
          <w:p w14:paraId="296A1C37" w14:textId="04D4780F"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1,00</w:t>
            </w:r>
          </w:p>
        </w:tc>
        <w:tc>
          <w:tcPr>
            <w:tcW w:w="1366" w:type="dxa"/>
            <w:noWrap/>
            <w:vAlign w:val="center"/>
            <w:hideMark/>
          </w:tcPr>
          <w:p w14:paraId="66C94491" w14:textId="52741A45"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97.000</w:t>
            </w:r>
          </w:p>
        </w:tc>
        <w:tc>
          <w:tcPr>
            <w:tcW w:w="877" w:type="dxa"/>
            <w:noWrap/>
            <w:vAlign w:val="center"/>
            <w:hideMark/>
          </w:tcPr>
          <w:p w14:paraId="52585FAB" w14:textId="74542E2F"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0,96</w:t>
            </w:r>
          </w:p>
        </w:tc>
      </w:tr>
      <w:tr w:rsidR="00F468FC" w:rsidRPr="00F468FC" w14:paraId="43A82EF0" w14:textId="77777777" w:rsidTr="00F468FC">
        <w:trPr>
          <w:trHeight w:val="367"/>
        </w:trPr>
        <w:tc>
          <w:tcPr>
            <w:tcW w:w="2487" w:type="dxa"/>
            <w:noWrap/>
            <w:vAlign w:val="center"/>
            <w:hideMark/>
          </w:tcPr>
          <w:p w14:paraId="7428C0BA" w14:textId="2674E307"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6. DONACIJE</w:t>
            </w:r>
          </w:p>
        </w:tc>
        <w:tc>
          <w:tcPr>
            <w:tcW w:w="1351" w:type="dxa"/>
            <w:noWrap/>
            <w:vAlign w:val="center"/>
            <w:hideMark/>
          </w:tcPr>
          <w:p w14:paraId="5A7694D5" w14:textId="6DF3C795"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1.000</w:t>
            </w:r>
          </w:p>
        </w:tc>
        <w:tc>
          <w:tcPr>
            <w:tcW w:w="877" w:type="dxa"/>
            <w:noWrap/>
            <w:vAlign w:val="center"/>
            <w:hideMark/>
          </w:tcPr>
          <w:p w14:paraId="12389390" w14:textId="6374AC7F"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0,01</w:t>
            </w:r>
          </w:p>
        </w:tc>
        <w:tc>
          <w:tcPr>
            <w:tcW w:w="1266" w:type="dxa"/>
            <w:noWrap/>
            <w:vAlign w:val="center"/>
            <w:hideMark/>
          </w:tcPr>
          <w:p w14:paraId="1F81A92C" w14:textId="49A5918D"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1.000</w:t>
            </w:r>
          </w:p>
        </w:tc>
        <w:tc>
          <w:tcPr>
            <w:tcW w:w="877" w:type="dxa"/>
            <w:noWrap/>
            <w:vAlign w:val="center"/>
            <w:hideMark/>
          </w:tcPr>
          <w:p w14:paraId="4C43B6C1" w14:textId="014528C0"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0,01</w:t>
            </w:r>
          </w:p>
        </w:tc>
        <w:tc>
          <w:tcPr>
            <w:tcW w:w="1366" w:type="dxa"/>
            <w:noWrap/>
            <w:vAlign w:val="center"/>
            <w:hideMark/>
          </w:tcPr>
          <w:p w14:paraId="5CC6E5AD" w14:textId="4A2E8772"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1.000</w:t>
            </w:r>
          </w:p>
        </w:tc>
        <w:tc>
          <w:tcPr>
            <w:tcW w:w="877" w:type="dxa"/>
            <w:noWrap/>
            <w:vAlign w:val="center"/>
            <w:hideMark/>
          </w:tcPr>
          <w:p w14:paraId="5565F656" w14:textId="5C7CBEE1"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0,01</w:t>
            </w:r>
          </w:p>
        </w:tc>
      </w:tr>
      <w:tr w:rsidR="00F468FC" w:rsidRPr="00F468FC" w14:paraId="7F14650D" w14:textId="77777777" w:rsidTr="00F468FC">
        <w:trPr>
          <w:trHeight w:val="367"/>
        </w:trPr>
        <w:tc>
          <w:tcPr>
            <w:tcW w:w="2487" w:type="dxa"/>
            <w:noWrap/>
            <w:vAlign w:val="center"/>
            <w:hideMark/>
          </w:tcPr>
          <w:p w14:paraId="261D8408" w14:textId="77777777"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6.2. Donacije - PK</w:t>
            </w:r>
          </w:p>
        </w:tc>
        <w:tc>
          <w:tcPr>
            <w:tcW w:w="1351" w:type="dxa"/>
            <w:noWrap/>
            <w:vAlign w:val="center"/>
            <w:hideMark/>
          </w:tcPr>
          <w:p w14:paraId="555EEE63" w14:textId="22645360"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1.000</w:t>
            </w:r>
          </w:p>
        </w:tc>
        <w:tc>
          <w:tcPr>
            <w:tcW w:w="877" w:type="dxa"/>
            <w:noWrap/>
            <w:vAlign w:val="center"/>
            <w:hideMark/>
          </w:tcPr>
          <w:p w14:paraId="35EC30BF" w14:textId="0E0A5D4E"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0,01</w:t>
            </w:r>
          </w:p>
        </w:tc>
        <w:tc>
          <w:tcPr>
            <w:tcW w:w="1266" w:type="dxa"/>
            <w:noWrap/>
            <w:vAlign w:val="center"/>
            <w:hideMark/>
          </w:tcPr>
          <w:p w14:paraId="4116CEA0" w14:textId="43C73CC1"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1.000</w:t>
            </w:r>
          </w:p>
        </w:tc>
        <w:tc>
          <w:tcPr>
            <w:tcW w:w="877" w:type="dxa"/>
            <w:noWrap/>
            <w:vAlign w:val="center"/>
            <w:hideMark/>
          </w:tcPr>
          <w:p w14:paraId="2301B5A8" w14:textId="27F87249"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0,01</w:t>
            </w:r>
          </w:p>
        </w:tc>
        <w:tc>
          <w:tcPr>
            <w:tcW w:w="1366" w:type="dxa"/>
            <w:noWrap/>
            <w:vAlign w:val="center"/>
            <w:hideMark/>
          </w:tcPr>
          <w:p w14:paraId="13A2A63B" w14:textId="315E4DF8"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1.000</w:t>
            </w:r>
          </w:p>
        </w:tc>
        <w:tc>
          <w:tcPr>
            <w:tcW w:w="877" w:type="dxa"/>
            <w:noWrap/>
            <w:vAlign w:val="center"/>
            <w:hideMark/>
          </w:tcPr>
          <w:p w14:paraId="61CFE1C0" w14:textId="38B396AE"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0,01</w:t>
            </w:r>
          </w:p>
        </w:tc>
      </w:tr>
      <w:tr w:rsidR="00F468FC" w:rsidRPr="00F468FC" w14:paraId="3D8D96B3" w14:textId="77777777" w:rsidTr="00F468FC">
        <w:trPr>
          <w:trHeight w:val="367"/>
        </w:trPr>
        <w:tc>
          <w:tcPr>
            <w:tcW w:w="2487" w:type="dxa"/>
            <w:noWrap/>
            <w:vAlign w:val="center"/>
            <w:hideMark/>
          </w:tcPr>
          <w:p w14:paraId="4C75AFEA" w14:textId="6BE1BCAC"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7. PRIHODI OD PRODAJE ILI ZAMJENE NEFIN</w:t>
            </w:r>
            <w:r w:rsidR="00F468FC">
              <w:rPr>
                <w:rFonts w:ascii="Times New Roman" w:hAnsi="Times New Roman" w:cs="Times New Roman"/>
                <w:sz w:val="20"/>
                <w:szCs w:val="20"/>
                <w:lang w:eastAsia="hr-HR"/>
              </w:rPr>
              <w:t xml:space="preserve">. </w:t>
            </w:r>
            <w:r w:rsidRPr="00F468FC">
              <w:rPr>
                <w:rFonts w:ascii="Times New Roman" w:hAnsi="Times New Roman" w:cs="Times New Roman"/>
                <w:sz w:val="20"/>
                <w:szCs w:val="20"/>
                <w:lang w:eastAsia="hr-HR"/>
              </w:rPr>
              <w:t>IM</w:t>
            </w:r>
            <w:r w:rsidR="00F468FC">
              <w:rPr>
                <w:rFonts w:ascii="Times New Roman" w:hAnsi="Times New Roman" w:cs="Times New Roman"/>
                <w:sz w:val="20"/>
                <w:szCs w:val="20"/>
                <w:lang w:eastAsia="hr-HR"/>
              </w:rPr>
              <w:t>.</w:t>
            </w:r>
            <w:r w:rsidRPr="00F468FC">
              <w:rPr>
                <w:rFonts w:ascii="Times New Roman" w:hAnsi="Times New Roman" w:cs="Times New Roman"/>
                <w:sz w:val="20"/>
                <w:szCs w:val="20"/>
                <w:lang w:eastAsia="hr-HR"/>
              </w:rPr>
              <w:t xml:space="preserve"> I NAKNADE S </w:t>
            </w:r>
            <w:r w:rsidR="00F468FC">
              <w:rPr>
                <w:rFonts w:ascii="Times New Roman" w:hAnsi="Times New Roman" w:cs="Times New Roman"/>
                <w:sz w:val="20"/>
                <w:szCs w:val="20"/>
                <w:lang w:eastAsia="hr-HR"/>
              </w:rPr>
              <w:t>NASL. OSIG.</w:t>
            </w:r>
          </w:p>
        </w:tc>
        <w:tc>
          <w:tcPr>
            <w:tcW w:w="1351" w:type="dxa"/>
            <w:noWrap/>
            <w:vAlign w:val="center"/>
            <w:hideMark/>
          </w:tcPr>
          <w:p w14:paraId="59EA7827" w14:textId="1A5A4FF1"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815.000</w:t>
            </w:r>
          </w:p>
        </w:tc>
        <w:tc>
          <w:tcPr>
            <w:tcW w:w="877" w:type="dxa"/>
            <w:noWrap/>
            <w:vAlign w:val="center"/>
            <w:hideMark/>
          </w:tcPr>
          <w:p w14:paraId="13104956" w14:textId="3EAA32A8"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6,21</w:t>
            </w:r>
          </w:p>
        </w:tc>
        <w:tc>
          <w:tcPr>
            <w:tcW w:w="1266" w:type="dxa"/>
            <w:noWrap/>
            <w:vAlign w:val="center"/>
            <w:hideMark/>
          </w:tcPr>
          <w:p w14:paraId="72DA218F" w14:textId="6CB256FB"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520.000</w:t>
            </w:r>
          </w:p>
        </w:tc>
        <w:tc>
          <w:tcPr>
            <w:tcW w:w="877" w:type="dxa"/>
            <w:noWrap/>
            <w:vAlign w:val="center"/>
            <w:hideMark/>
          </w:tcPr>
          <w:p w14:paraId="3546696E" w14:textId="5538F323"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5,34</w:t>
            </w:r>
          </w:p>
        </w:tc>
        <w:tc>
          <w:tcPr>
            <w:tcW w:w="1366" w:type="dxa"/>
            <w:noWrap/>
            <w:vAlign w:val="center"/>
            <w:hideMark/>
          </w:tcPr>
          <w:p w14:paraId="69476BD0" w14:textId="39E3553A"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470.000</w:t>
            </w:r>
          </w:p>
        </w:tc>
        <w:tc>
          <w:tcPr>
            <w:tcW w:w="877" w:type="dxa"/>
            <w:noWrap/>
            <w:vAlign w:val="center"/>
            <w:hideMark/>
          </w:tcPr>
          <w:p w14:paraId="73FFF602" w14:textId="5CA85BFD"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4,66</w:t>
            </w:r>
          </w:p>
        </w:tc>
      </w:tr>
      <w:tr w:rsidR="00F468FC" w:rsidRPr="00F468FC" w14:paraId="042F639E" w14:textId="77777777" w:rsidTr="00F468FC">
        <w:trPr>
          <w:trHeight w:val="367"/>
        </w:trPr>
        <w:tc>
          <w:tcPr>
            <w:tcW w:w="2487" w:type="dxa"/>
            <w:noWrap/>
            <w:vAlign w:val="center"/>
            <w:hideMark/>
          </w:tcPr>
          <w:p w14:paraId="7BDB211F" w14:textId="245DF22A"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7.1. Prihodi od prodaje ili zamjene nefin</w:t>
            </w:r>
            <w:r w:rsidR="00F468FC">
              <w:rPr>
                <w:rFonts w:ascii="Times New Roman" w:hAnsi="Times New Roman" w:cs="Times New Roman"/>
                <w:sz w:val="20"/>
                <w:szCs w:val="20"/>
                <w:lang w:eastAsia="hr-HR"/>
              </w:rPr>
              <w:t>.</w:t>
            </w:r>
            <w:r w:rsidRPr="00F468FC">
              <w:rPr>
                <w:rFonts w:ascii="Times New Roman" w:hAnsi="Times New Roman" w:cs="Times New Roman"/>
                <w:sz w:val="20"/>
                <w:szCs w:val="20"/>
                <w:lang w:eastAsia="hr-HR"/>
              </w:rPr>
              <w:t xml:space="preserve"> imovine i naknade s naslova osig</w:t>
            </w:r>
            <w:r w:rsidR="00F468FC">
              <w:rPr>
                <w:rFonts w:ascii="Times New Roman" w:hAnsi="Times New Roman" w:cs="Times New Roman"/>
                <w:sz w:val="20"/>
                <w:szCs w:val="20"/>
                <w:lang w:eastAsia="hr-HR"/>
              </w:rPr>
              <w:t>.</w:t>
            </w:r>
          </w:p>
        </w:tc>
        <w:tc>
          <w:tcPr>
            <w:tcW w:w="1351" w:type="dxa"/>
            <w:noWrap/>
            <w:vAlign w:val="center"/>
            <w:hideMark/>
          </w:tcPr>
          <w:p w14:paraId="2092A923" w14:textId="7C47C764"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815.000</w:t>
            </w:r>
          </w:p>
        </w:tc>
        <w:tc>
          <w:tcPr>
            <w:tcW w:w="877" w:type="dxa"/>
            <w:noWrap/>
            <w:vAlign w:val="center"/>
            <w:hideMark/>
          </w:tcPr>
          <w:p w14:paraId="356F5565" w14:textId="22662F26"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6,21</w:t>
            </w:r>
          </w:p>
        </w:tc>
        <w:tc>
          <w:tcPr>
            <w:tcW w:w="1266" w:type="dxa"/>
            <w:noWrap/>
            <w:vAlign w:val="center"/>
            <w:hideMark/>
          </w:tcPr>
          <w:p w14:paraId="0B2BC794" w14:textId="24F5B780"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520.000</w:t>
            </w:r>
          </w:p>
        </w:tc>
        <w:tc>
          <w:tcPr>
            <w:tcW w:w="877" w:type="dxa"/>
            <w:noWrap/>
            <w:vAlign w:val="center"/>
            <w:hideMark/>
          </w:tcPr>
          <w:p w14:paraId="299441F9" w14:textId="60BC0429"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5,3</w:t>
            </w:r>
          </w:p>
        </w:tc>
        <w:tc>
          <w:tcPr>
            <w:tcW w:w="1366" w:type="dxa"/>
            <w:noWrap/>
            <w:vAlign w:val="center"/>
            <w:hideMark/>
          </w:tcPr>
          <w:p w14:paraId="37B3B2B1" w14:textId="5006AB47"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470.000</w:t>
            </w:r>
          </w:p>
        </w:tc>
        <w:tc>
          <w:tcPr>
            <w:tcW w:w="877" w:type="dxa"/>
            <w:noWrap/>
            <w:vAlign w:val="center"/>
            <w:hideMark/>
          </w:tcPr>
          <w:p w14:paraId="03DB03DA" w14:textId="41DDDD64"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4,66</w:t>
            </w:r>
          </w:p>
        </w:tc>
      </w:tr>
      <w:tr w:rsidR="00F468FC" w:rsidRPr="00F468FC" w14:paraId="4DF6D61C" w14:textId="77777777" w:rsidTr="00F468FC">
        <w:trPr>
          <w:trHeight w:val="367"/>
        </w:trPr>
        <w:tc>
          <w:tcPr>
            <w:tcW w:w="2487" w:type="dxa"/>
            <w:noWrap/>
            <w:vAlign w:val="center"/>
            <w:hideMark/>
          </w:tcPr>
          <w:p w14:paraId="290D5853" w14:textId="058CBB9D" w:rsidR="00F468FC" w:rsidRPr="00F468FC" w:rsidRDefault="00F468F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Izvor 8. NAMJENSKI PRIMICI OD FIN</w:t>
            </w:r>
            <w:r>
              <w:rPr>
                <w:rFonts w:ascii="Times New Roman" w:hAnsi="Times New Roman" w:cs="Times New Roman"/>
                <w:sz w:val="20"/>
                <w:szCs w:val="20"/>
                <w:lang w:eastAsia="hr-HR"/>
              </w:rPr>
              <w:t>.</w:t>
            </w:r>
            <w:r w:rsidRPr="00F468FC">
              <w:rPr>
                <w:rFonts w:ascii="Times New Roman" w:hAnsi="Times New Roman" w:cs="Times New Roman"/>
                <w:sz w:val="20"/>
                <w:szCs w:val="20"/>
                <w:lang w:eastAsia="hr-HR"/>
              </w:rPr>
              <w:t xml:space="preserve"> IMOVINE I ZADUŽ</w:t>
            </w:r>
            <w:r>
              <w:rPr>
                <w:rFonts w:ascii="Times New Roman" w:hAnsi="Times New Roman" w:cs="Times New Roman"/>
                <w:sz w:val="20"/>
                <w:szCs w:val="20"/>
                <w:lang w:eastAsia="hr-HR"/>
              </w:rPr>
              <w:t>.</w:t>
            </w:r>
          </w:p>
        </w:tc>
        <w:tc>
          <w:tcPr>
            <w:tcW w:w="1351" w:type="dxa"/>
            <w:noWrap/>
            <w:vAlign w:val="center"/>
            <w:hideMark/>
          </w:tcPr>
          <w:p w14:paraId="00023D46" w14:textId="65E83947" w:rsidR="00F468FC" w:rsidRPr="00F468FC" w:rsidRDefault="00F468F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2.000.000</w:t>
            </w:r>
          </w:p>
        </w:tc>
        <w:tc>
          <w:tcPr>
            <w:tcW w:w="877" w:type="dxa"/>
            <w:noWrap/>
            <w:vAlign w:val="center"/>
            <w:hideMark/>
          </w:tcPr>
          <w:p w14:paraId="70F56717" w14:textId="452B8FA8" w:rsidR="00F468FC" w:rsidRPr="00F468FC" w:rsidRDefault="00F468F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15,24</w:t>
            </w:r>
          </w:p>
        </w:tc>
        <w:tc>
          <w:tcPr>
            <w:tcW w:w="1266" w:type="dxa"/>
            <w:noWrap/>
            <w:vAlign w:val="center"/>
            <w:hideMark/>
          </w:tcPr>
          <w:p w14:paraId="1180D432" w14:textId="49CD93DC" w:rsidR="00F468FC" w:rsidRPr="00F468FC" w:rsidRDefault="00F468F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0</w:t>
            </w:r>
          </w:p>
        </w:tc>
        <w:tc>
          <w:tcPr>
            <w:tcW w:w="877" w:type="dxa"/>
            <w:noWrap/>
            <w:vAlign w:val="center"/>
            <w:hideMark/>
          </w:tcPr>
          <w:p w14:paraId="165946BA" w14:textId="77777777" w:rsidR="00F468FC" w:rsidRPr="00F468FC" w:rsidRDefault="00F468F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w:t>
            </w:r>
          </w:p>
        </w:tc>
        <w:tc>
          <w:tcPr>
            <w:tcW w:w="1366" w:type="dxa"/>
            <w:noWrap/>
            <w:vAlign w:val="center"/>
            <w:hideMark/>
          </w:tcPr>
          <w:p w14:paraId="79FB08C3" w14:textId="03D7725F" w:rsidR="00F468FC" w:rsidRPr="00F468FC" w:rsidRDefault="00F468F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0</w:t>
            </w:r>
          </w:p>
        </w:tc>
        <w:tc>
          <w:tcPr>
            <w:tcW w:w="877" w:type="dxa"/>
            <w:noWrap/>
            <w:vAlign w:val="center"/>
            <w:hideMark/>
          </w:tcPr>
          <w:p w14:paraId="2E8C0DB6" w14:textId="77777777" w:rsidR="00F468FC" w:rsidRPr="00F468FC" w:rsidRDefault="00F468F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w:t>
            </w:r>
          </w:p>
        </w:tc>
      </w:tr>
      <w:tr w:rsidR="00F468FC" w:rsidRPr="00F468FC" w14:paraId="37BAD231" w14:textId="77777777" w:rsidTr="00F468FC">
        <w:trPr>
          <w:trHeight w:val="367"/>
        </w:trPr>
        <w:tc>
          <w:tcPr>
            <w:tcW w:w="2487" w:type="dxa"/>
            <w:noWrap/>
            <w:vAlign w:val="center"/>
            <w:hideMark/>
          </w:tcPr>
          <w:p w14:paraId="1180C598" w14:textId="77777777" w:rsidR="00F468FC" w:rsidRPr="00F468FC" w:rsidRDefault="00F468F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8.1. Namjenski primici od zaduživanja</w:t>
            </w:r>
          </w:p>
        </w:tc>
        <w:tc>
          <w:tcPr>
            <w:tcW w:w="1351" w:type="dxa"/>
            <w:noWrap/>
            <w:vAlign w:val="center"/>
            <w:hideMark/>
          </w:tcPr>
          <w:p w14:paraId="14290E65" w14:textId="50CA86C9" w:rsidR="00F468FC" w:rsidRPr="00F468FC" w:rsidRDefault="00F468F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2.000.000</w:t>
            </w:r>
          </w:p>
        </w:tc>
        <w:tc>
          <w:tcPr>
            <w:tcW w:w="877" w:type="dxa"/>
            <w:noWrap/>
            <w:vAlign w:val="center"/>
            <w:hideMark/>
          </w:tcPr>
          <w:p w14:paraId="0619F8AF" w14:textId="33330B7B" w:rsidR="00F468FC" w:rsidRPr="00F468FC" w:rsidRDefault="00F468F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15,24</w:t>
            </w:r>
          </w:p>
        </w:tc>
        <w:tc>
          <w:tcPr>
            <w:tcW w:w="1266" w:type="dxa"/>
            <w:noWrap/>
            <w:vAlign w:val="center"/>
            <w:hideMark/>
          </w:tcPr>
          <w:p w14:paraId="2D6609B2" w14:textId="2DBE7743" w:rsidR="00F468FC" w:rsidRPr="00F468FC" w:rsidRDefault="00F468F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0</w:t>
            </w:r>
          </w:p>
        </w:tc>
        <w:tc>
          <w:tcPr>
            <w:tcW w:w="877" w:type="dxa"/>
            <w:noWrap/>
            <w:vAlign w:val="center"/>
            <w:hideMark/>
          </w:tcPr>
          <w:p w14:paraId="3E8ECD60" w14:textId="77777777" w:rsidR="00F468FC" w:rsidRPr="00F468FC" w:rsidRDefault="00F468F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w:t>
            </w:r>
          </w:p>
        </w:tc>
        <w:tc>
          <w:tcPr>
            <w:tcW w:w="1366" w:type="dxa"/>
            <w:noWrap/>
            <w:vAlign w:val="center"/>
            <w:hideMark/>
          </w:tcPr>
          <w:p w14:paraId="0769C24E" w14:textId="5AAD7218" w:rsidR="00F468FC" w:rsidRPr="00F468FC" w:rsidRDefault="00F468F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0</w:t>
            </w:r>
          </w:p>
        </w:tc>
        <w:tc>
          <w:tcPr>
            <w:tcW w:w="877" w:type="dxa"/>
            <w:noWrap/>
            <w:vAlign w:val="center"/>
            <w:hideMark/>
          </w:tcPr>
          <w:p w14:paraId="7F4FE96C" w14:textId="77777777" w:rsidR="00F468FC" w:rsidRPr="00F468FC" w:rsidRDefault="00F468F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w:t>
            </w:r>
          </w:p>
        </w:tc>
      </w:tr>
      <w:tr w:rsidR="00F468FC" w:rsidRPr="00F468FC" w14:paraId="78E59DD9" w14:textId="77777777" w:rsidTr="00F468FC">
        <w:trPr>
          <w:trHeight w:val="367"/>
        </w:trPr>
        <w:tc>
          <w:tcPr>
            <w:tcW w:w="2487" w:type="dxa"/>
            <w:noWrap/>
            <w:vAlign w:val="center"/>
            <w:hideMark/>
          </w:tcPr>
          <w:p w14:paraId="151E6251" w14:textId="77777777" w:rsidR="00F468FC" w:rsidRPr="00F468FC" w:rsidRDefault="00F468F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Izvor 9. PRENESENA SREDSTVA IZ PRETHODNE GODINE</w:t>
            </w:r>
          </w:p>
        </w:tc>
        <w:tc>
          <w:tcPr>
            <w:tcW w:w="1351" w:type="dxa"/>
            <w:noWrap/>
            <w:vAlign w:val="center"/>
            <w:hideMark/>
          </w:tcPr>
          <w:p w14:paraId="49AE7FF6" w14:textId="0D1EB98E" w:rsidR="00F468FC" w:rsidRPr="00F468FC" w:rsidRDefault="00F468F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3.000</w:t>
            </w:r>
          </w:p>
        </w:tc>
        <w:tc>
          <w:tcPr>
            <w:tcW w:w="877" w:type="dxa"/>
            <w:noWrap/>
            <w:vAlign w:val="center"/>
            <w:hideMark/>
          </w:tcPr>
          <w:p w14:paraId="466FE598" w14:textId="484C334B" w:rsidR="00F468FC" w:rsidRPr="00F468FC" w:rsidRDefault="00F468F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0,02</w:t>
            </w:r>
          </w:p>
        </w:tc>
        <w:tc>
          <w:tcPr>
            <w:tcW w:w="1266" w:type="dxa"/>
            <w:noWrap/>
            <w:vAlign w:val="center"/>
            <w:hideMark/>
          </w:tcPr>
          <w:p w14:paraId="4DC7E145" w14:textId="2797D0EC" w:rsidR="00F468FC" w:rsidRPr="00F468FC" w:rsidRDefault="00F468F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0</w:t>
            </w:r>
          </w:p>
        </w:tc>
        <w:tc>
          <w:tcPr>
            <w:tcW w:w="877" w:type="dxa"/>
            <w:noWrap/>
            <w:vAlign w:val="center"/>
            <w:hideMark/>
          </w:tcPr>
          <w:p w14:paraId="0819E0DF" w14:textId="77777777" w:rsidR="00F468FC" w:rsidRPr="00F468FC" w:rsidRDefault="00F468F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w:t>
            </w:r>
          </w:p>
        </w:tc>
        <w:tc>
          <w:tcPr>
            <w:tcW w:w="1366" w:type="dxa"/>
            <w:noWrap/>
            <w:vAlign w:val="center"/>
            <w:hideMark/>
          </w:tcPr>
          <w:p w14:paraId="63D48574" w14:textId="3DE6BCF5" w:rsidR="00F468FC" w:rsidRPr="00F468FC" w:rsidRDefault="00F468F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0</w:t>
            </w:r>
          </w:p>
        </w:tc>
        <w:tc>
          <w:tcPr>
            <w:tcW w:w="877" w:type="dxa"/>
            <w:noWrap/>
            <w:vAlign w:val="center"/>
            <w:hideMark/>
          </w:tcPr>
          <w:p w14:paraId="6B10A70D" w14:textId="77777777" w:rsidR="00F468FC" w:rsidRPr="00F468FC" w:rsidRDefault="00F468F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w:t>
            </w:r>
          </w:p>
        </w:tc>
      </w:tr>
      <w:tr w:rsidR="00F468FC" w:rsidRPr="00F468FC" w14:paraId="46EF42AE" w14:textId="77777777" w:rsidTr="00F468FC">
        <w:trPr>
          <w:trHeight w:val="367"/>
        </w:trPr>
        <w:tc>
          <w:tcPr>
            <w:tcW w:w="2487" w:type="dxa"/>
            <w:noWrap/>
            <w:vAlign w:val="center"/>
            <w:hideMark/>
          </w:tcPr>
          <w:p w14:paraId="1BE57F0D" w14:textId="77777777" w:rsidR="00F468FC" w:rsidRPr="00F468FC" w:rsidRDefault="00F468F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9.2. Višak prihoda iz prethodne godine - PK</w:t>
            </w:r>
          </w:p>
        </w:tc>
        <w:tc>
          <w:tcPr>
            <w:tcW w:w="1351" w:type="dxa"/>
            <w:noWrap/>
            <w:vAlign w:val="center"/>
            <w:hideMark/>
          </w:tcPr>
          <w:p w14:paraId="4E47DAE2" w14:textId="74DE536C" w:rsidR="00F468FC" w:rsidRPr="00F468FC" w:rsidRDefault="00F468F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3.000</w:t>
            </w:r>
          </w:p>
        </w:tc>
        <w:tc>
          <w:tcPr>
            <w:tcW w:w="877" w:type="dxa"/>
            <w:noWrap/>
            <w:vAlign w:val="center"/>
            <w:hideMark/>
          </w:tcPr>
          <w:p w14:paraId="35A4DCAE" w14:textId="2E589445" w:rsidR="00F468FC" w:rsidRPr="00F468FC" w:rsidRDefault="00F468F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0,02</w:t>
            </w:r>
          </w:p>
        </w:tc>
        <w:tc>
          <w:tcPr>
            <w:tcW w:w="1266" w:type="dxa"/>
            <w:noWrap/>
            <w:vAlign w:val="center"/>
            <w:hideMark/>
          </w:tcPr>
          <w:p w14:paraId="10B2CB1E" w14:textId="7BECC297" w:rsidR="00F468FC" w:rsidRPr="00F468FC" w:rsidRDefault="00F468F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0</w:t>
            </w:r>
          </w:p>
        </w:tc>
        <w:tc>
          <w:tcPr>
            <w:tcW w:w="877" w:type="dxa"/>
            <w:noWrap/>
            <w:vAlign w:val="center"/>
            <w:hideMark/>
          </w:tcPr>
          <w:p w14:paraId="3626F173" w14:textId="77777777" w:rsidR="00F468FC" w:rsidRPr="00F468FC" w:rsidRDefault="00F468F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w:t>
            </w:r>
          </w:p>
        </w:tc>
        <w:tc>
          <w:tcPr>
            <w:tcW w:w="1366" w:type="dxa"/>
            <w:noWrap/>
            <w:vAlign w:val="center"/>
            <w:hideMark/>
          </w:tcPr>
          <w:p w14:paraId="0F09A16C" w14:textId="3020F16A" w:rsidR="00F468FC" w:rsidRPr="00F468FC" w:rsidRDefault="00F468F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0</w:t>
            </w:r>
          </w:p>
        </w:tc>
        <w:tc>
          <w:tcPr>
            <w:tcW w:w="877" w:type="dxa"/>
            <w:noWrap/>
            <w:vAlign w:val="center"/>
            <w:hideMark/>
          </w:tcPr>
          <w:p w14:paraId="7F825B23" w14:textId="77777777" w:rsidR="00F468FC" w:rsidRPr="00F468FC" w:rsidRDefault="00F468F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w:t>
            </w:r>
          </w:p>
        </w:tc>
      </w:tr>
      <w:tr w:rsidR="00F468FC" w:rsidRPr="00F468FC" w14:paraId="049D2015" w14:textId="77777777" w:rsidTr="00F468FC">
        <w:trPr>
          <w:trHeight w:val="367"/>
        </w:trPr>
        <w:tc>
          <w:tcPr>
            <w:tcW w:w="2487" w:type="dxa"/>
            <w:vAlign w:val="center"/>
            <w:hideMark/>
          </w:tcPr>
          <w:p w14:paraId="63DDD584" w14:textId="77777777" w:rsidR="00682EEC" w:rsidRPr="00F468FC" w:rsidRDefault="00682EEC" w:rsidP="00F468FC">
            <w:pPr>
              <w:pStyle w:val="NoSpacing"/>
              <w:rPr>
                <w:rFonts w:ascii="Times New Roman" w:hAnsi="Times New Roman" w:cs="Times New Roman"/>
                <w:sz w:val="20"/>
                <w:szCs w:val="20"/>
                <w:lang w:eastAsia="hr-HR"/>
              </w:rPr>
            </w:pPr>
            <w:r w:rsidRPr="00F468FC">
              <w:rPr>
                <w:rFonts w:ascii="Times New Roman" w:hAnsi="Times New Roman" w:cs="Times New Roman"/>
                <w:sz w:val="20"/>
                <w:szCs w:val="20"/>
                <w:lang w:eastAsia="hr-HR"/>
              </w:rPr>
              <w:t>Ukupno:</w:t>
            </w:r>
          </w:p>
        </w:tc>
        <w:tc>
          <w:tcPr>
            <w:tcW w:w="1351" w:type="dxa"/>
            <w:noWrap/>
            <w:vAlign w:val="center"/>
            <w:hideMark/>
          </w:tcPr>
          <w:p w14:paraId="50550DA8" w14:textId="1EFF4DF4"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13.123.240</w:t>
            </w:r>
          </w:p>
        </w:tc>
        <w:tc>
          <w:tcPr>
            <w:tcW w:w="877" w:type="dxa"/>
            <w:noWrap/>
            <w:vAlign w:val="center"/>
            <w:hideMark/>
          </w:tcPr>
          <w:p w14:paraId="69F9C4AA" w14:textId="173CF49C"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100,00</w:t>
            </w:r>
          </w:p>
        </w:tc>
        <w:tc>
          <w:tcPr>
            <w:tcW w:w="1266" w:type="dxa"/>
            <w:noWrap/>
            <w:vAlign w:val="center"/>
            <w:hideMark/>
          </w:tcPr>
          <w:p w14:paraId="2DFA9768" w14:textId="77777777"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9.736.794,00</w:t>
            </w:r>
          </w:p>
        </w:tc>
        <w:tc>
          <w:tcPr>
            <w:tcW w:w="877" w:type="dxa"/>
            <w:noWrap/>
            <w:vAlign w:val="center"/>
            <w:hideMark/>
          </w:tcPr>
          <w:p w14:paraId="018F4EF8" w14:textId="17BA0353"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100,0</w:t>
            </w:r>
            <w:r w:rsidR="00F468FC">
              <w:rPr>
                <w:rFonts w:ascii="Times New Roman" w:hAnsi="Times New Roman" w:cs="Times New Roman"/>
                <w:sz w:val="20"/>
                <w:szCs w:val="20"/>
                <w:lang w:eastAsia="hr-HR"/>
              </w:rPr>
              <w:t>0</w:t>
            </w:r>
          </w:p>
        </w:tc>
        <w:tc>
          <w:tcPr>
            <w:tcW w:w="1366" w:type="dxa"/>
            <w:noWrap/>
            <w:vAlign w:val="center"/>
            <w:hideMark/>
          </w:tcPr>
          <w:p w14:paraId="71D53FEE" w14:textId="77777777" w:rsidR="00682EEC" w:rsidRPr="00F468FC" w:rsidRDefault="00682EEC" w:rsidP="00F468FC">
            <w:pPr>
              <w:pStyle w:val="NoSpacing"/>
              <w:jc w:val="right"/>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10.087.710,00</w:t>
            </w:r>
          </w:p>
        </w:tc>
        <w:tc>
          <w:tcPr>
            <w:tcW w:w="877" w:type="dxa"/>
            <w:noWrap/>
            <w:vAlign w:val="center"/>
            <w:hideMark/>
          </w:tcPr>
          <w:p w14:paraId="1D028460" w14:textId="77830F0E" w:rsidR="00682EEC" w:rsidRPr="00F468FC" w:rsidRDefault="00682EEC" w:rsidP="00F468FC">
            <w:pPr>
              <w:pStyle w:val="NoSpacing"/>
              <w:jc w:val="center"/>
              <w:rPr>
                <w:rFonts w:ascii="Times New Roman" w:hAnsi="Times New Roman" w:cs="Times New Roman"/>
                <w:sz w:val="20"/>
                <w:szCs w:val="20"/>
                <w:lang w:eastAsia="hr-HR"/>
              </w:rPr>
            </w:pPr>
            <w:r w:rsidRPr="00F468FC">
              <w:rPr>
                <w:rFonts w:ascii="Times New Roman" w:hAnsi="Times New Roman" w:cs="Times New Roman"/>
                <w:sz w:val="20"/>
                <w:szCs w:val="20"/>
                <w:lang w:eastAsia="hr-HR"/>
              </w:rPr>
              <w:t>100,00</w:t>
            </w:r>
          </w:p>
        </w:tc>
      </w:tr>
    </w:tbl>
    <w:p w14:paraId="42E0805A" w14:textId="03061A14" w:rsidR="00682EEC" w:rsidRDefault="00682EEC" w:rsidP="000615E8">
      <w:pPr>
        <w:spacing w:after="200"/>
        <w:jc w:val="both"/>
        <w:rPr>
          <w:rFonts w:ascii="Times New Roman" w:hAnsi="Times New Roman"/>
          <w:bCs/>
          <w:sz w:val="24"/>
          <w:szCs w:val="24"/>
        </w:rPr>
      </w:pPr>
    </w:p>
    <w:p w14:paraId="1C2332E8" w14:textId="0EE88046" w:rsidR="00F468FC" w:rsidRPr="00021D45" w:rsidRDefault="00F468FC" w:rsidP="000615E8">
      <w:pPr>
        <w:spacing w:after="200"/>
        <w:jc w:val="both"/>
        <w:rPr>
          <w:rFonts w:ascii="Times New Roman" w:hAnsi="Times New Roman"/>
          <w:bCs/>
          <w:sz w:val="24"/>
          <w:szCs w:val="24"/>
        </w:rPr>
      </w:pPr>
      <w:r w:rsidRPr="00F468FC">
        <w:rPr>
          <w:rFonts w:ascii="Times New Roman" w:hAnsi="Times New Roman"/>
          <w:bCs/>
          <w:sz w:val="24"/>
          <w:szCs w:val="24"/>
        </w:rPr>
        <w:t>Iz Tablice proizlazi da se u Proračunu za 201</w:t>
      </w:r>
      <w:r>
        <w:rPr>
          <w:rFonts w:ascii="Times New Roman" w:hAnsi="Times New Roman"/>
          <w:bCs/>
          <w:sz w:val="24"/>
          <w:szCs w:val="24"/>
        </w:rPr>
        <w:t>9</w:t>
      </w:r>
      <w:r w:rsidRPr="00F468FC">
        <w:rPr>
          <w:rFonts w:ascii="Times New Roman" w:hAnsi="Times New Roman"/>
          <w:bCs/>
          <w:sz w:val="24"/>
          <w:szCs w:val="24"/>
        </w:rPr>
        <w:t xml:space="preserve">. godinu </w:t>
      </w:r>
      <w:r>
        <w:rPr>
          <w:rFonts w:ascii="Times New Roman" w:hAnsi="Times New Roman"/>
          <w:bCs/>
          <w:sz w:val="24"/>
          <w:szCs w:val="24"/>
        </w:rPr>
        <w:t>46,55</w:t>
      </w:r>
      <w:r w:rsidRPr="00F468FC">
        <w:rPr>
          <w:rFonts w:ascii="Times New Roman" w:hAnsi="Times New Roman"/>
          <w:bCs/>
          <w:sz w:val="24"/>
          <w:szCs w:val="24"/>
        </w:rPr>
        <w:t xml:space="preserve">% rashoda i izdataka financira iz općih prihoda i primitaka, odnosno iz nenamjenskih sredstava, dok se ostatak </w:t>
      </w:r>
      <w:r>
        <w:rPr>
          <w:rFonts w:ascii="Times New Roman" w:hAnsi="Times New Roman"/>
          <w:bCs/>
          <w:sz w:val="24"/>
          <w:szCs w:val="24"/>
        </w:rPr>
        <w:t>od 53,45</w:t>
      </w:r>
      <w:r w:rsidRPr="00F468FC">
        <w:rPr>
          <w:rFonts w:ascii="Times New Roman" w:hAnsi="Times New Roman"/>
          <w:bCs/>
          <w:sz w:val="24"/>
          <w:szCs w:val="24"/>
        </w:rPr>
        <w:t>% rashoda i izdataka financira  iz namjenskih prihoda. U projekcijskom razdoblju 20</w:t>
      </w:r>
      <w:r>
        <w:rPr>
          <w:rFonts w:ascii="Times New Roman" w:hAnsi="Times New Roman"/>
          <w:bCs/>
          <w:sz w:val="24"/>
          <w:szCs w:val="24"/>
        </w:rPr>
        <w:t>20</w:t>
      </w:r>
      <w:r w:rsidRPr="00F468FC">
        <w:rPr>
          <w:rFonts w:ascii="Times New Roman" w:hAnsi="Times New Roman"/>
          <w:bCs/>
          <w:sz w:val="24"/>
          <w:szCs w:val="24"/>
        </w:rPr>
        <w:t>.-202</w:t>
      </w:r>
      <w:r>
        <w:rPr>
          <w:rFonts w:ascii="Times New Roman" w:hAnsi="Times New Roman"/>
          <w:bCs/>
          <w:sz w:val="24"/>
          <w:szCs w:val="24"/>
        </w:rPr>
        <w:t>1</w:t>
      </w:r>
      <w:r w:rsidRPr="00F468FC">
        <w:rPr>
          <w:rFonts w:ascii="Times New Roman" w:hAnsi="Times New Roman"/>
          <w:bCs/>
          <w:sz w:val="24"/>
          <w:szCs w:val="24"/>
        </w:rPr>
        <w:t xml:space="preserve">. godine iz općih prihoda i primitaka se financira </w:t>
      </w:r>
      <w:r>
        <w:rPr>
          <w:rFonts w:ascii="Times New Roman" w:hAnsi="Times New Roman"/>
          <w:bCs/>
          <w:sz w:val="24"/>
          <w:szCs w:val="24"/>
        </w:rPr>
        <w:t>63,69</w:t>
      </w:r>
      <w:r w:rsidRPr="00F468FC">
        <w:rPr>
          <w:rFonts w:ascii="Times New Roman" w:hAnsi="Times New Roman"/>
          <w:bCs/>
          <w:sz w:val="24"/>
          <w:szCs w:val="24"/>
        </w:rPr>
        <w:t>% proračunskih rashoda u 20</w:t>
      </w:r>
      <w:r>
        <w:rPr>
          <w:rFonts w:ascii="Times New Roman" w:hAnsi="Times New Roman"/>
          <w:bCs/>
          <w:sz w:val="24"/>
          <w:szCs w:val="24"/>
        </w:rPr>
        <w:t>20</w:t>
      </w:r>
      <w:r w:rsidRPr="00F468FC">
        <w:rPr>
          <w:rFonts w:ascii="Times New Roman" w:hAnsi="Times New Roman"/>
          <w:bCs/>
          <w:sz w:val="24"/>
          <w:szCs w:val="24"/>
        </w:rPr>
        <w:t>. godini, odnosno u 202</w:t>
      </w:r>
      <w:r>
        <w:rPr>
          <w:rFonts w:ascii="Times New Roman" w:hAnsi="Times New Roman"/>
          <w:bCs/>
          <w:sz w:val="24"/>
          <w:szCs w:val="24"/>
        </w:rPr>
        <w:t>1</w:t>
      </w:r>
      <w:r w:rsidRPr="00F468FC">
        <w:rPr>
          <w:rFonts w:ascii="Times New Roman" w:hAnsi="Times New Roman"/>
          <w:bCs/>
          <w:sz w:val="24"/>
          <w:szCs w:val="24"/>
        </w:rPr>
        <w:t xml:space="preserve">. </w:t>
      </w:r>
      <w:r>
        <w:rPr>
          <w:rFonts w:ascii="Times New Roman" w:hAnsi="Times New Roman"/>
          <w:bCs/>
          <w:sz w:val="24"/>
          <w:szCs w:val="24"/>
        </w:rPr>
        <w:t>65,40</w:t>
      </w:r>
      <w:r w:rsidRPr="00F468FC">
        <w:rPr>
          <w:rFonts w:ascii="Times New Roman" w:hAnsi="Times New Roman"/>
          <w:bCs/>
          <w:sz w:val="24"/>
          <w:szCs w:val="24"/>
        </w:rPr>
        <w:t>% rashoda se financira iz nenamjenskih sredstava.</w:t>
      </w:r>
    </w:p>
    <w:p w14:paraId="32FE7B45" w14:textId="77777777" w:rsidR="00BD1F3B" w:rsidRDefault="00BD1F3B">
      <w:pPr>
        <w:rPr>
          <w:rFonts w:ascii="Times New Roman" w:hAnsi="Times New Roman" w:cs="Times New Roman"/>
          <w:b/>
          <w:sz w:val="24"/>
          <w:szCs w:val="24"/>
        </w:rPr>
      </w:pPr>
    </w:p>
    <w:p w14:paraId="5E2F9D74" w14:textId="5839B816" w:rsidR="00BD1F3B" w:rsidRDefault="00BD1F3B" w:rsidP="00BD1F3B">
      <w:pPr>
        <w:jc w:val="both"/>
        <w:rPr>
          <w:rFonts w:ascii="Times New Roman" w:hAnsi="Times New Roman"/>
          <w:sz w:val="24"/>
          <w:szCs w:val="24"/>
        </w:rPr>
      </w:pPr>
      <w:r w:rsidRPr="00021D45">
        <w:rPr>
          <w:rFonts w:ascii="Times New Roman" w:hAnsi="Times New Roman"/>
          <w:sz w:val="24"/>
          <w:szCs w:val="24"/>
        </w:rPr>
        <w:lastRenderedPageBreak/>
        <w:t xml:space="preserve">Grafikon </w:t>
      </w:r>
      <w:r w:rsidRPr="00021D45">
        <w:rPr>
          <w:rFonts w:ascii="Times New Roman" w:hAnsi="Times New Roman"/>
          <w:sz w:val="24"/>
          <w:szCs w:val="24"/>
        </w:rPr>
        <w:fldChar w:fldCharType="begin"/>
      </w:r>
      <w:r w:rsidRPr="00021D45">
        <w:rPr>
          <w:rFonts w:ascii="Times New Roman" w:hAnsi="Times New Roman"/>
          <w:sz w:val="24"/>
          <w:szCs w:val="24"/>
        </w:rPr>
        <w:instrText xml:space="preserve"> SEQ Grafikon \* ARABIC </w:instrText>
      </w:r>
      <w:r w:rsidRPr="00021D45">
        <w:rPr>
          <w:rFonts w:ascii="Times New Roman" w:hAnsi="Times New Roman"/>
          <w:sz w:val="24"/>
          <w:szCs w:val="24"/>
        </w:rPr>
        <w:fldChar w:fldCharType="separate"/>
      </w:r>
      <w:r w:rsidR="005B0B50">
        <w:rPr>
          <w:rFonts w:ascii="Times New Roman" w:hAnsi="Times New Roman"/>
          <w:noProof/>
          <w:sz w:val="24"/>
          <w:szCs w:val="24"/>
        </w:rPr>
        <w:t>7</w:t>
      </w:r>
      <w:r w:rsidRPr="00021D45">
        <w:rPr>
          <w:rFonts w:ascii="Times New Roman" w:hAnsi="Times New Roman"/>
          <w:sz w:val="24"/>
          <w:szCs w:val="24"/>
        </w:rPr>
        <w:fldChar w:fldCharType="end"/>
      </w:r>
      <w:r w:rsidRPr="00021D45">
        <w:rPr>
          <w:rFonts w:ascii="Times New Roman" w:hAnsi="Times New Roman"/>
          <w:sz w:val="24"/>
          <w:szCs w:val="24"/>
        </w:rPr>
        <w:t>. Struktura Proračuna Općine Barban za 201</w:t>
      </w:r>
      <w:r>
        <w:rPr>
          <w:rFonts w:ascii="Times New Roman" w:hAnsi="Times New Roman"/>
          <w:sz w:val="24"/>
          <w:szCs w:val="24"/>
        </w:rPr>
        <w:t>9</w:t>
      </w:r>
      <w:r w:rsidRPr="00021D45">
        <w:rPr>
          <w:rFonts w:ascii="Times New Roman" w:hAnsi="Times New Roman"/>
          <w:sz w:val="24"/>
          <w:szCs w:val="24"/>
        </w:rPr>
        <w:t>.</w:t>
      </w:r>
      <w:r>
        <w:rPr>
          <w:rFonts w:ascii="Times New Roman" w:hAnsi="Times New Roman"/>
          <w:sz w:val="24"/>
          <w:szCs w:val="24"/>
        </w:rPr>
        <w:t>-2021.</w:t>
      </w:r>
      <w:r w:rsidRPr="00021D45">
        <w:rPr>
          <w:rFonts w:ascii="Times New Roman" w:hAnsi="Times New Roman"/>
          <w:sz w:val="24"/>
          <w:szCs w:val="24"/>
        </w:rPr>
        <w:t xml:space="preserve"> godinu prema </w:t>
      </w:r>
      <w:r w:rsidR="00CB61EC">
        <w:rPr>
          <w:rFonts w:ascii="Times New Roman" w:hAnsi="Times New Roman"/>
          <w:sz w:val="24"/>
          <w:szCs w:val="24"/>
        </w:rPr>
        <w:t>izvorima financiranja</w:t>
      </w:r>
    </w:p>
    <w:p w14:paraId="29471B5F" w14:textId="27F1C7AE" w:rsidR="00CB61EC" w:rsidRDefault="00CB61EC" w:rsidP="00BD1F3B">
      <w:pPr>
        <w:jc w:val="both"/>
        <w:rPr>
          <w:rFonts w:ascii="Times New Roman" w:hAnsi="Times New Roman"/>
          <w:sz w:val="24"/>
          <w:szCs w:val="24"/>
        </w:rPr>
      </w:pPr>
    </w:p>
    <w:p w14:paraId="44BDE7AE" w14:textId="77777777" w:rsidR="00253649" w:rsidRDefault="00BD1F3B" w:rsidP="00CB61EC">
      <w:pPr>
        <w:jc w:val="center"/>
        <w:rPr>
          <w:rFonts w:ascii="Times New Roman" w:hAnsi="Times New Roman" w:cs="Times New Roman"/>
          <w:b/>
          <w:sz w:val="24"/>
          <w:szCs w:val="24"/>
        </w:rPr>
      </w:pPr>
      <w:r>
        <w:rPr>
          <w:noProof/>
        </w:rPr>
        <w:drawing>
          <wp:inline distT="0" distB="0" distL="0" distR="0" wp14:anchorId="6D5CB518" wp14:editId="6BF08874">
            <wp:extent cx="4572000" cy="3771901"/>
            <wp:effectExtent l="0" t="0" r="0" b="0"/>
            <wp:docPr id="2" name="Chart 2">
              <a:extLst xmlns:a="http://schemas.openxmlformats.org/drawingml/2006/main">
                <a:ext uri="{FF2B5EF4-FFF2-40B4-BE49-F238E27FC236}">
                  <a16:creationId xmlns:a16="http://schemas.microsoft.com/office/drawing/2014/main" id="{EBF7D077-78DE-47F4-98AF-04FFE9FA18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7A9BE01" w14:textId="77777777" w:rsidR="00253649" w:rsidRDefault="00253649" w:rsidP="00CB61EC">
      <w:pPr>
        <w:jc w:val="center"/>
        <w:rPr>
          <w:rFonts w:ascii="Times New Roman" w:hAnsi="Times New Roman" w:cs="Times New Roman"/>
          <w:b/>
          <w:sz w:val="24"/>
          <w:szCs w:val="24"/>
        </w:rPr>
      </w:pPr>
    </w:p>
    <w:p w14:paraId="59A86D13" w14:textId="77777777" w:rsidR="00B07530" w:rsidRDefault="00B07530">
      <w:pPr>
        <w:rPr>
          <w:rFonts w:ascii="Times New Roman" w:hAnsi="Times New Roman" w:cs="Times New Roman"/>
          <w:b/>
          <w:sz w:val="24"/>
          <w:szCs w:val="24"/>
        </w:rPr>
      </w:pPr>
      <w:r>
        <w:rPr>
          <w:rFonts w:ascii="Times New Roman" w:hAnsi="Times New Roman" w:cs="Times New Roman"/>
          <w:b/>
          <w:sz w:val="24"/>
          <w:szCs w:val="24"/>
        </w:rPr>
        <w:br w:type="page"/>
      </w:r>
    </w:p>
    <w:p w14:paraId="7E384342" w14:textId="4E381C74" w:rsidR="006C766E" w:rsidRPr="006C766E" w:rsidRDefault="00147BB7" w:rsidP="006C766E">
      <w:pPr>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6C766E" w:rsidRPr="006C766E">
        <w:rPr>
          <w:rFonts w:ascii="Times New Roman" w:hAnsi="Times New Roman" w:cs="Times New Roman"/>
          <w:b/>
          <w:sz w:val="24"/>
          <w:szCs w:val="24"/>
        </w:rPr>
        <w:t xml:space="preserve">RASHODI PO FUNKCIJSKOJ KLASIFIKACIJI </w:t>
      </w:r>
    </w:p>
    <w:p w14:paraId="4F7949A4" w14:textId="77777777" w:rsidR="006C766E" w:rsidRPr="006C766E" w:rsidRDefault="006C766E" w:rsidP="006C766E">
      <w:pPr>
        <w:jc w:val="both"/>
        <w:rPr>
          <w:rFonts w:ascii="Times New Roman" w:hAnsi="Times New Roman" w:cs="Times New Roman"/>
          <w:sz w:val="24"/>
          <w:szCs w:val="24"/>
        </w:rPr>
      </w:pPr>
      <w:r w:rsidRPr="006C766E">
        <w:rPr>
          <w:rFonts w:ascii="Times New Roman" w:hAnsi="Times New Roman" w:cs="Times New Roman"/>
          <w:sz w:val="24"/>
          <w:szCs w:val="24"/>
        </w:rPr>
        <w:t xml:space="preserve">Funkcijska klasifikacija pokazuje aktivnosti jedinice lokalne i područne (regionalne) samouprave organizirane i razvrstane prema ulaganjima sredstava u djelatnost: opće javne usluge, javni red i sigurnost, ekonomske poslove, zaštitu okoliša, unapređenje stanovanja i stambeno komunalne djelatnosti, zdravstvo, rekreaciju te kulturnu i vjersku djelatnost, obrazovanje i socijalnu zaštitu. </w:t>
      </w:r>
    </w:p>
    <w:p w14:paraId="7B0AEC6B" w14:textId="77777777" w:rsidR="006C766E" w:rsidRPr="006C766E" w:rsidRDefault="006C766E" w:rsidP="006C766E">
      <w:pPr>
        <w:jc w:val="both"/>
        <w:rPr>
          <w:rFonts w:ascii="Times New Roman" w:hAnsi="Times New Roman" w:cs="Times New Roman"/>
          <w:sz w:val="24"/>
          <w:szCs w:val="24"/>
        </w:rPr>
      </w:pPr>
    </w:p>
    <w:p w14:paraId="6D1CCEE3" w14:textId="77777777" w:rsidR="006C766E" w:rsidRPr="006C766E" w:rsidRDefault="006C766E" w:rsidP="006C766E">
      <w:pPr>
        <w:jc w:val="both"/>
        <w:rPr>
          <w:rFonts w:ascii="Times New Roman" w:hAnsi="Times New Roman" w:cs="Times New Roman"/>
          <w:sz w:val="24"/>
          <w:szCs w:val="24"/>
        </w:rPr>
      </w:pPr>
      <w:r w:rsidRPr="006C766E">
        <w:rPr>
          <w:rFonts w:ascii="Times New Roman" w:hAnsi="Times New Roman" w:cs="Times New Roman"/>
          <w:sz w:val="24"/>
          <w:szCs w:val="24"/>
        </w:rPr>
        <w:t>U nastavku se daje struktura proračuna prema funkcijskoj klasifikaciji.</w:t>
      </w:r>
    </w:p>
    <w:p w14:paraId="5B95AC4C" w14:textId="15253F4A" w:rsidR="00BB3353" w:rsidRDefault="00BB3353"/>
    <w:p w14:paraId="2A04533B" w14:textId="4B09A5D0" w:rsidR="006C766E" w:rsidRDefault="006C766E" w:rsidP="006C766E">
      <w:pPr>
        <w:spacing w:after="200"/>
        <w:jc w:val="both"/>
        <w:rPr>
          <w:rFonts w:ascii="Times New Roman" w:hAnsi="Times New Roman"/>
          <w:bCs/>
          <w:sz w:val="24"/>
          <w:szCs w:val="24"/>
        </w:rPr>
      </w:pPr>
      <w:r w:rsidRPr="00021D45">
        <w:rPr>
          <w:rFonts w:ascii="Times New Roman" w:hAnsi="Times New Roman"/>
          <w:bCs/>
          <w:sz w:val="24"/>
          <w:szCs w:val="24"/>
        </w:rPr>
        <w:t xml:space="preserve">Tablica </w:t>
      </w:r>
      <w:r w:rsidRPr="00021D45">
        <w:rPr>
          <w:rFonts w:ascii="Times New Roman" w:hAnsi="Times New Roman"/>
          <w:bCs/>
          <w:sz w:val="24"/>
          <w:szCs w:val="24"/>
        </w:rPr>
        <w:fldChar w:fldCharType="begin"/>
      </w:r>
      <w:r w:rsidRPr="00021D45">
        <w:rPr>
          <w:rFonts w:ascii="Times New Roman" w:hAnsi="Times New Roman"/>
          <w:bCs/>
          <w:sz w:val="24"/>
          <w:szCs w:val="24"/>
        </w:rPr>
        <w:instrText xml:space="preserve"> SEQ Tablica \* ARABIC </w:instrText>
      </w:r>
      <w:r w:rsidRPr="00021D45">
        <w:rPr>
          <w:rFonts w:ascii="Times New Roman" w:hAnsi="Times New Roman"/>
          <w:bCs/>
          <w:sz w:val="24"/>
          <w:szCs w:val="24"/>
        </w:rPr>
        <w:fldChar w:fldCharType="separate"/>
      </w:r>
      <w:r w:rsidR="005B0B50">
        <w:rPr>
          <w:rFonts w:ascii="Times New Roman" w:hAnsi="Times New Roman"/>
          <w:bCs/>
          <w:noProof/>
          <w:sz w:val="24"/>
          <w:szCs w:val="24"/>
        </w:rPr>
        <w:t>6</w:t>
      </w:r>
      <w:r w:rsidRPr="00021D45">
        <w:rPr>
          <w:rFonts w:ascii="Times New Roman" w:hAnsi="Times New Roman"/>
          <w:bCs/>
          <w:sz w:val="24"/>
          <w:szCs w:val="24"/>
        </w:rPr>
        <w:fldChar w:fldCharType="end"/>
      </w:r>
      <w:r w:rsidRPr="00021D45">
        <w:rPr>
          <w:rFonts w:ascii="Times New Roman" w:hAnsi="Times New Roman"/>
          <w:bCs/>
          <w:sz w:val="24"/>
          <w:szCs w:val="24"/>
        </w:rPr>
        <w:t>. Prikaz planiranih rashoda i izdataka za razdoblje 201</w:t>
      </w:r>
      <w:r>
        <w:rPr>
          <w:rFonts w:ascii="Times New Roman" w:hAnsi="Times New Roman"/>
          <w:bCs/>
          <w:sz w:val="24"/>
          <w:szCs w:val="24"/>
        </w:rPr>
        <w:t>9</w:t>
      </w:r>
      <w:r w:rsidRPr="00021D45">
        <w:rPr>
          <w:rFonts w:ascii="Times New Roman" w:hAnsi="Times New Roman"/>
          <w:bCs/>
          <w:sz w:val="24"/>
          <w:szCs w:val="24"/>
        </w:rPr>
        <w:t>.-202</w:t>
      </w:r>
      <w:r>
        <w:rPr>
          <w:rFonts w:ascii="Times New Roman" w:hAnsi="Times New Roman"/>
          <w:bCs/>
          <w:sz w:val="24"/>
          <w:szCs w:val="24"/>
        </w:rPr>
        <w:t>1</w:t>
      </w:r>
      <w:r w:rsidRPr="00021D45">
        <w:rPr>
          <w:rFonts w:ascii="Times New Roman" w:hAnsi="Times New Roman"/>
          <w:bCs/>
          <w:sz w:val="24"/>
          <w:szCs w:val="24"/>
        </w:rPr>
        <w:t>. godinu prema funkcijskoj klasifikaciji</w:t>
      </w:r>
    </w:p>
    <w:tbl>
      <w:tblPr>
        <w:tblStyle w:val="TableGrid"/>
        <w:tblW w:w="9158" w:type="dxa"/>
        <w:tblLook w:val="04A0" w:firstRow="1" w:lastRow="0" w:firstColumn="1" w:lastColumn="0" w:noHBand="0" w:noVBand="1"/>
      </w:tblPr>
      <w:tblGrid>
        <w:gridCol w:w="3398"/>
        <w:gridCol w:w="1172"/>
        <w:gridCol w:w="791"/>
        <w:gridCol w:w="1093"/>
        <w:gridCol w:w="766"/>
        <w:gridCol w:w="1172"/>
        <w:gridCol w:w="766"/>
      </w:tblGrid>
      <w:tr w:rsidR="004F606A" w:rsidRPr="006C766E" w14:paraId="026C8713" w14:textId="77777777" w:rsidTr="000615E8">
        <w:trPr>
          <w:trHeight w:val="684"/>
        </w:trPr>
        <w:tc>
          <w:tcPr>
            <w:tcW w:w="3398" w:type="dxa"/>
            <w:vAlign w:val="center"/>
          </w:tcPr>
          <w:p w14:paraId="53EE51E5" w14:textId="473B599F" w:rsidR="004F606A" w:rsidRPr="004F606A" w:rsidRDefault="004F606A" w:rsidP="004F606A">
            <w:pPr>
              <w:jc w:val="center"/>
              <w:rPr>
                <w:rFonts w:ascii="Times New Roman" w:hAnsi="Times New Roman" w:cs="Times New Roman"/>
                <w:b/>
                <w:sz w:val="20"/>
                <w:szCs w:val="20"/>
              </w:rPr>
            </w:pPr>
            <w:r w:rsidRPr="004F606A">
              <w:rPr>
                <w:rFonts w:ascii="Times New Roman" w:hAnsi="Times New Roman" w:cs="Times New Roman"/>
                <w:b/>
                <w:sz w:val="20"/>
                <w:szCs w:val="20"/>
              </w:rPr>
              <w:t>Naziv funkcije</w:t>
            </w:r>
          </w:p>
        </w:tc>
        <w:tc>
          <w:tcPr>
            <w:tcW w:w="1172" w:type="dxa"/>
            <w:vAlign w:val="center"/>
          </w:tcPr>
          <w:p w14:paraId="78C89F25" w14:textId="4AE9F603" w:rsidR="004F606A" w:rsidRPr="004F606A" w:rsidRDefault="004F606A" w:rsidP="004F606A">
            <w:pPr>
              <w:jc w:val="center"/>
              <w:rPr>
                <w:rFonts w:ascii="Times New Roman" w:hAnsi="Times New Roman" w:cs="Times New Roman"/>
                <w:b/>
                <w:sz w:val="20"/>
                <w:szCs w:val="20"/>
              </w:rPr>
            </w:pPr>
            <w:r w:rsidRPr="004F606A">
              <w:rPr>
                <w:rFonts w:ascii="Times New Roman" w:hAnsi="Times New Roman" w:cs="Times New Roman"/>
                <w:b/>
                <w:sz w:val="20"/>
                <w:szCs w:val="20"/>
              </w:rPr>
              <w:t>Proračun 2019.</w:t>
            </w:r>
          </w:p>
        </w:tc>
        <w:tc>
          <w:tcPr>
            <w:tcW w:w="791" w:type="dxa"/>
            <w:vAlign w:val="center"/>
          </w:tcPr>
          <w:p w14:paraId="438E504B" w14:textId="0C8FB559" w:rsidR="004F606A" w:rsidRPr="004F606A" w:rsidRDefault="004F606A" w:rsidP="004F606A">
            <w:pPr>
              <w:jc w:val="center"/>
              <w:rPr>
                <w:rFonts w:ascii="Times New Roman" w:hAnsi="Times New Roman" w:cs="Times New Roman"/>
                <w:b/>
                <w:sz w:val="20"/>
                <w:szCs w:val="20"/>
              </w:rPr>
            </w:pPr>
            <w:r w:rsidRPr="004F606A">
              <w:rPr>
                <w:rFonts w:ascii="Times New Roman" w:hAnsi="Times New Roman" w:cs="Times New Roman"/>
                <w:b/>
                <w:sz w:val="20"/>
                <w:szCs w:val="20"/>
              </w:rPr>
              <w:t>Udio (%)</w:t>
            </w:r>
          </w:p>
        </w:tc>
        <w:tc>
          <w:tcPr>
            <w:tcW w:w="1093" w:type="dxa"/>
            <w:vAlign w:val="center"/>
          </w:tcPr>
          <w:p w14:paraId="45AB1ED8" w14:textId="69CB9A77" w:rsidR="004F606A" w:rsidRPr="004F606A" w:rsidRDefault="004F606A" w:rsidP="004F606A">
            <w:pPr>
              <w:jc w:val="center"/>
              <w:rPr>
                <w:rFonts w:ascii="Times New Roman" w:hAnsi="Times New Roman" w:cs="Times New Roman"/>
                <w:b/>
                <w:sz w:val="20"/>
                <w:szCs w:val="20"/>
              </w:rPr>
            </w:pPr>
            <w:r w:rsidRPr="004F606A">
              <w:rPr>
                <w:rFonts w:ascii="Times New Roman" w:hAnsi="Times New Roman" w:cs="Times New Roman"/>
                <w:b/>
                <w:sz w:val="20"/>
                <w:szCs w:val="20"/>
              </w:rPr>
              <w:t>P</w:t>
            </w:r>
            <w:r w:rsidR="003D0264">
              <w:rPr>
                <w:rFonts w:ascii="Times New Roman" w:hAnsi="Times New Roman" w:cs="Times New Roman"/>
                <w:b/>
                <w:sz w:val="20"/>
                <w:szCs w:val="20"/>
              </w:rPr>
              <w:t>r</w:t>
            </w:r>
            <w:r w:rsidRPr="004F606A">
              <w:rPr>
                <w:rFonts w:ascii="Times New Roman" w:hAnsi="Times New Roman" w:cs="Times New Roman"/>
                <w:b/>
                <w:sz w:val="20"/>
                <w:szCs w:val="20"/>
              </w:rPr>
              <w:t>oračun 2020.</w:t>
            </w:r>
          </w:p>
        </w:tc>
        <w:tc>
          <w:tcPr>
            <w:tcW w:w="766" w:type="dxa"/>
            <w:vAlign w:val="center"/>
          </w:tcPr>
          <w:p w14:paraId="50CB16E4" w14:textId="51A0F68B" w:rsidR="004F606A" w:rsidRPr="004F606A" w:rsidRDefault="004F606A" w:rsidP="004F606A">
            <w:pPr>
              <w:jc w:val="center"/>
              <w:rPr>
                <w:rFonts w:ascii="Times New Roman" w:hAnsi="Times New Roman" w:cs="Times New Roman"/>
                <w:b/>
                <w:sz w:val="20"/>
                <w:szCs w:val="20"/>
              </w:rPr>
            </w:pPr>
            <w:r w:rsidRPr="004F606A">
              <w:rPr>
                <w:rFonts w:ascii="Times New Roman" w:hAnsi="Times New Roman" w:cs="Times New Roman"/>
                <w:b/>
                <w:sz w:val="20"/>
                <w:szCs w:val="20"/>
              </w:rPr>
              <w:t>Udio (%)</w:t>
            </w:r>
          </w:p>
        </w:tc>
        <w:tc>
          <w:tcPr>
            <w:tcW w:w="1172" w:type="dxa"/>
            <w:vAlign w:val="center"/>
          </w:tcPr>
          <w:p w14:paraId="1A39FB2D" w14:textId="271F0E70" w:rsidR="004F606A" w:rsidRPr="004F606A" w:rsidRDefault="004F606A" w:rsidP="004F606A">
            <w:pPr>
              <w:jc w:val="center"/>
              <w:rPr>
                <w:rFonts w:ascii="Times New Roman" w:hAnsi="Times New Roman" w:cs="Times New Roman"/>
                <w:b/>
                <w:sz w:val="20"/>
                <w:szCs w:val="20"/>
              </w:rPr>
            </w:pPr>
            <w:r w:rsidRPr="004F606A">
              <w:rPr>
                <w:rFonts w:ascii="Times New Roman" w:hAnsi="Times New Roman" w:cs="Times New Roman"/>
                <w:b/>
                <w:sz w:val="20"/>
                <w:szCs w:val="20"/>
              </w:rPr>
              <w:t>Proračun 2021.</w:t>
            </w:r>
          </w:p>
        </w:tc>
        <w:tc>
          <w:tcPr>
            <w:tcW w:w="766" w:type="dxa"/>
            <w:vAlign w:val="center"/>
          </w:tcPr>
          <w:p w14:paraId="3D65B8BA" w14:textId="6D799BAD" w:rsidR="004F606A" w:rsidRPr="004F606A" w:rsidRDefault="004F606A" w:rsidP="004F606A">
            <w:pPr>
              <w:jc w:val="center"/>
              <w:rPr>
                <w:rFonts w:ascii="Times New Roman" w:hAnsi="Times New Roman" w:cs="Times New Roman"/>
                <w:b/>
                <w:sz w:val="20"/>
                <w:szCs w:val="20"/>
              </w:rPr>
            </w:pPr>
            <w:r w:rsidRPr="004F606A">
              <w:rPr>
                <w:rFonts w:ascii="Times New Roman" w:hAnsi="Times New Roman" w:cs="Times New Roman"/>
                <w:b/>
                <w:sz w:val="20"/>
                <w:szCs w:val="20"/>
              </w:rPr>
              <w:t>Udio (%)</w:t>
            </w:r>
          </w:p>
        </w:tc>
      </w:tr>
      <w:tr w:rsidR="004F606A" w:rsidRPr="006C766E" w14:paraId="444BA10D" w14:textId="77777777" w:rsidTr="000615E8">
        <w:trPr>
          <w:trHeight w:val="20"/>
        </w:trPr>
        <w:tc>
          <w:tcPr>
            <w:tcW w:w="3398" w:type="dxa"/>
            <w:noWrap/>
            <w:vAlign w:val="center"/>
            <w:hideMark/>
          </w:tcPr>
          <w:p w14:paraId="6897A7EA" w14:textId="77777777" w:rsidR="004F606A" w:rsidRPr="006C766E" w:rsidRDefault="004F606A" w:rsidP="004F606A">
            <w:pPr>
              <w:spacing w:after="200"/>
              <w:jc w:val="both"/>
              <w:rPr>
                <w:rFonts w:ascii="Times New Roman" w:hAnsi="Times New Roman" w:cs="Times New Roman"/>
                <w:bCs/>
                <w:sz w:val="20"/>
                <w:szCs w:val="20"/>
              </w:rPr>
            </w:pPr>
            <w:r w:rsidRPr="006C766E">
              <w:rPr>
                <w:rFonts w:ascii="Times New Roman" w:hAnsi="Times New Roman" w:cs="Times New Roman"/>
                <w:bCs/>
                <w:sz w:val="20"/>
                <w:szCs w:val="20"/>
              </w:rPr>
              <w:t>01 Opće javne usluge</w:t>
            </w:r>
          </w:p>
        </w:tc>
        <w:tc>
          <w:tcPr>
            <w:tcW w:w="1172" w:type="dxa"/>
            <w:noWrap/>
            <w:vAlign w:val="center"/>
            <w:hideMark/>
          </w:tcPr>
          <w:p w14:paraId="1D11A895" w14:textId="70B5386F"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2.548.000</w:t>
            </w:r>
          </w:p>
        </w:tc>
        <w:tc>
          <w:tcPr>
            <w:tcW w:w="791" w:type="dxa"/>
            <w:noWrap/>
            <w:vAlign w:val="center"/>
            <w:hideMark/>
          </w:tcPr>
          <w:p w14:paraId="497D172C" w14:textId="0D5036C9"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19,90</w:t>
            </w:r>
          </w:p>
        </w:tc>
        <w:tc>
          <w:tcPr>
            <w:tcW w:w="1093" w:type="dxa"/>
            <w:noWrap/>
            <w:vAlign w:val="center"/>
            <w:hideMark/>
          </w:tcPr>
          <w:p w14:paraId="5EEED1EB" w14:textId="5DF97E80"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2.605.000</w:t>
            </w:r>
          </w:p>
        </w:tc>
        <w:tc>
          <w:tcPr>
            <w:tcW w:w="766" w:type="dxa"/>
            <w:noWrap/>
            <w:vAlign w:val="center"/>
            <w:hideMark/>
          </w:tcPr>
          <w:p w14:paraId="0AF80389" w14:textId="3E76F81D"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26,75</w:t>
            </w:r>
          </w:p>
        </w:tc>
        <w:tc>
          <w:tcPr>
            <w:tcW w:w="1172" w:type="dxa"/>
            <w:noWrap/>
            <w:vAlign w:val="center"/>
            <w:hideMark/>
          </w:tcPr>
          <w:p w14:paraId="67AC461B" w14:textId="2C4EA88A"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2.778.000</w:t>
            </w:r>
          </w:p>
        </w:tc>
        <w:tc>
          <w:tcPr>
            <w:tcW w:w="766" w:type="dxa"/>
            <w:noWrap/>
            <w:vAlign w:val="center"/>
            <w:hideMark/>
          </w:tcPr>
          <w:p w14:paraId="570A6182" w14:textId="60EEA684"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28,24</w:t>
            </w:r>
          </w:p>
        </w:tc>
      </w:tr>
      <w:tr w:rsidR="004F606A" w:rsidRPr="006C766E" w14:paraId="0798D0E3" w14:textId="77777777" w:rsidTr="000615E8">
        <w:trPr>
          <w:trHeight w:val="20"/>
        </w:trPr>
        <w:tc>
          <w:tcPr>
            <w:tcW w:w="3398" w:type="dxa"/>
            <w:noWrap/>
            <w:vAlign w:val="center"/>
            <w:hideMark/>
          </w:tcPr>
          <w:p w14:paraId="246E4DFC" w14:textId="77777777" w:rsidR="004F606A" w:rsidRPr="006C766E" w:rsidRDefault="004F606A" w:rsidP="004F606A">
            <w:pPr>
              <w:spacing w:after="200"/>
              <w:jc w:val="both"/>
              <w:rPr>
                <w:rFonts w:ascii="Times New Roman" w:hAnsi="Times New Roman" w:cs="Times New Roman"/>
                <w:bCs/>
                <w:sz w:val="20"/>
                <w:szCs w:val="20"/>
              </w:rPr>
            </w:pPr>
            <w:r w:rsidRPr="006C766E">
              <w:rPr>
                <w:rFonts w:ascii="Times New Roman" w:hAnsi="Times New Roman" w:cs="Times New Roman"/>
                <w:bCs/>
                <w:sz w:val="20"/>
                <w:szCs w:val="20"/>
              </w:rPr>
              <w:t>03 Javni red i sigurnost</w:t>
            </w:r>
          </w:p>
        </w:tc>
        <w:tc>
          <w:tcPr>
            <w:tcW w:w="1172" w:type="dxa"/>
            <w:noWrap/>
            <w:vAlign w:val="center"/>
            <w:hideMark/>
          </w:tcPr>
          <w:p w14:paraId="36B2835B" w14:textId="1B76B7A4"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745.246</w:t>
            </w:r>
          </w:p>
        </w:tc>
        <w:tc>
          <w:tcPr>
            <w:tcW w:w="791" w:type="dxa"/>
            <w:noWrap/>
            <w:vAlign w:val="center"/>
            <w:hideMark/>
          </w:tcPr>
          <w:p w14:paraId="7966067B" w14:textId="59526EFF"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5,82</w:t>
            </w:r>
          </w:p>
        </w:tc>
        <w:tc>
          <w:tcPr>
            <w:tcW w:w="1093" w:type="dxa"/>
            <w:noWrap/>
            <w:vAlign w:val="center"/>
            <w:hideMark/>
          </w:tcPr>
          <w:p w14:paraId="5A13A760" w14:textId="518E00C6"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785.394</w:t>
            </w:r>
          </w:p>
        </w:tc>
        <w:tc>
          <w:tcPr>
            <w:tcW w:w="766" w:type="dxa"/>
            <w:noWrap/>
            <w:vAlign w:val="center"/>
            <w:hideMark/>
          </w:tcPr>
          <w:p w14:paraId="3F08F01B" w14:textId="75193910"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8,07</w:t>
            </w:r>
          </w:p>
        </w:tc>
        <w:tc>
          <w:tcPr>
            <w:tcW w:w="1172" w:type="dxa"/>
            <w:noWrap/>
            <w:vAlign w:val="center"/>
            <w:hideMark/>
          </w:tcPr>
          <w:p w14:paraId="54F01AAB" w14:textId="587C0ABC"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793.310</w:t>
            </w:r>
          </w:p>
        </w:tc>
        <w:tc>
          <w:tcPr>
            <w:tcW w:w="766" w:type="dxa"/>
            <w:noWrap/>
            <w:vAlign w:val="center"/>
            <w:hideMark/>
          </w:tcPr>
          <w:p w14:paraId="1A3BEA50" w14:textId="01E247F1"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8,06</w:t>
            </w:r>
          </w:p>
        </w:tc>
      </w:tr>
      <w:tr w:rsidR="004F606A" w:rsidRPr="006C766E" w14:paraId="5EAEC926" w14:textId="77777777" w:rsidTr="000615E8">
        <w:trPr>
          <w:trHeight w:val="20"/>
        </w:trPr>
        <w:tc>
          <w:tcPr>
            <w:tcW w:w="3398" w:type="dxa"/>
            <w:noWrap/>
            <w:vAlign w:val="center"/>
            <w:hideMark/>
          </w:tcPr>
          <w:p w14:paraId="0C92556E" w14:textId="77777777" w:rsidR="004F606A" w:rsidRPr="006C766E" w:rsidRDefault="004F606A" w:rsidP="004F606A">
            <w:pPr>
              <w:spacing w:after="200"/>
              <w:jc w:val="both"/>
              <w:rPr>
                <w:rFonts w:ascii="Times New Roman" w:hAnsi="Times New Roman" w:cs="Times New Roman"/>
                <w:bCs/>
                <w:sz w:val="20"/>
                <w:szCs w:val="20"/>
              </w:rPr>
            </w:pPr>
            <w:r w:rsidRPr="006C766E">
              <w:rPr>
                <w:rFonts w:ascii="Times New Roman" w:hAnsi="Times New Roman" w:cs="Times New Roman"/>
                <w:bCs/>
                <w:sz w:val="20"/>
                <w:szCs w:val="20"/>
              </w:rPr>
              <w:t>04 Ekonomski poslovi</w:t>
            </w:r>
          </w:p>
        </w:tc>
        <w:tc>
          <w:tcPr>
            <w:tcW w:w="1172" w:type="dxa"/>
            <w:noWrap/>
            <w:vAlign w:val="center"/>
            <w:hideMark/>
          </w:tcPr>
          <w:p w14:paraId="64E422F1" w14:textId="5E87ED2C"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752.500</w:t>
            </w:r>
          </w:p>
        </w:tc>
        <w:tc>
          <w:tcPr>
            <w:tcW w:w="791" w:type="dxa"/>
            <w:noWrap/>
            <w:vAlign w:val="center"/>
            <w:hideMark/>
          </w:tcPr>
          <w:p w14:paraId="1F1D6A6B" w14:textId="4A790C65"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5,88</w:t>
            </w:r>
          </w:p>
        </w:tc>
        <w:tc>
          <w:tcPr>
            <w:tcW w:w="1093" w:type="dxa"/>
            <w:noWrap/>
            <w:vAlign w:val="center"/>
            <w:hideMark/>
          </w:tcPr>
          <w:p w14:paraId="46884FCE" w14:textId="6298A167"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370.000</w:t>
            </w:r>
          </w:p>
        </w:tc>
        <w:tc>
          <w:tcPr>
            <w:tcW w:w="766" w:type="dxa"/>
            <w:noWrap/>
            <w:vAlign w:val="center"/>
            <w:hideMark/>
          </w:tcPr>
          <w:p w14:paraId="766A6FDE" w14:textId="63AF146B"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3,80</w:t>
            </w:r>
          </w:p>
        </w:tc>
        <w:tc>
          <w:tcPr>
            <w:tcW w:w="1172" w:type="dxa"/>
            <w:noWrap/>
            <w:vAlign w:val="center"/>
            <w:hideMark/>
          </w:tcPr>
          <w:p w14:paraId="6C529646" w14:textId="5A4F4A31"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370.000</w:t>
            </w:r>
          </w:p>
        </w:tc>
        <w:tc>
          <w:tcPr>
            <w:tcW w:w="766" w:type="dxa"/>
            <w:noWrap/>
            <w:vAlign w:val="center"/>
            <w:hideMark/>
          </w:tcPr>
          <w:p w14:paraId="375BFABC" w14:textId="76BE6980"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3,76</w:t>
            </w:r>
          </w:p>
        </w:tc>
      </w:tr>
      <w:tr w:rsidR="004F606A" w:rsidRPr="006C766E" w14:paraId="0FA25FAC" w14:textId="77777777" w:rsidTr="000615E8">
        <w:trPr>
          <w:trHeight w:val="20"/>
        </w:trPr>
        <w:tc>
          <w:tcPr>
            <w:tcW w:w="3398" w:type="dxa"/>
            <w:noWrap/>
            <w:vAlign w:val="center"/>
            <w:hideMark/>
          </w:tcPr>
          <w:p w14:paraId="7267A240" w14:textId="77777777" w:rsidR="004F606A" w:rsidRPr="006C766E" w:rsidRDefault="004F606A" w:rsidP="004F606A">
            <w:pPr>
              <w:spacing w:after="200"/>
              <w:jc w:val="both"/>
              <w:rPr>
                <w:rFonts w:ascii="Times New Roman" w:hAnsi="Times New Roman" w:cs="Times New Roman"/>
                <w:bCs/>
                <w:sz w:val="20"/>
                <w:szCs w:val="20"/>
              </w:rPr>
            </w:pPr>
            <w:r w:rsidRPr="006C766E">
              <w:rPr>
                <w:rFonts w:ascii="Times New Roman" w:hAnsi="Times New Roman" w:cs="Times New Roman"/>
                <w:bCs/>
                <w:sz w:val="20"/>
                <w:szCs w:val="20"/>
              </w:rPr>
              <w:t>05 Zaštita okoliša</w:t>
            </w:r>
          </w:p>
        </w:tc>
        <w:tc>
          <w:tcPr>
            <w:tcW w:w="1172" w:type="dxa"/>
            <w:noWrap/>
            <w:vAlign w:val="center"/>
            <w:hideMark/>
          </w:tcPr>
          <w:p w14:paraId="0CC85D3A" w14:textId="7E4908FD"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256.500</w:t>
            </w:r>
          </w:p>
        </w:tc>
        <w:tc>
          <w:tcPr>
            <w:tcW w:w="791" w:type="dxa"/>
            <w:noWrap/>
            <w:vAlign w:val="center"/>
            <w:hideMark/>
          </w:tcPr>
          <w:p w14:paraId="7DAD23CD" w14:textId="20DD5DC7"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2,00</w:t>
            </w:r>
          </w:p>
        </w:tc>
        <w:tc>
          <w:tcPr>
            <w:tcW w:w="1093" w:type="dxa"/>
            <w:noWrap/>
            <w:vAlign w:val="center"/>
            <w:hideMark/>
          </w:tcPr>
          <w:p w14:paraId="76437657" w14:textId="2B2B4EE1"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56.500</w:t>
            </w:r>
          </w:p>
        </w:tc>
        <w:tc>
          <w:tcPr>
            <w:tcW w:w="766" w:type="dxa"/>
            <w:noWrap/>
            <w:vAlign w:val="center"/>
            <w:hideMark/>
          </w:tcPr>
          <w:p w14:paraId="151FE603" w14:textId="4EAF4594"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0,58</w:t>
            </w:r>
          </w:p>
        </w:tc>
        <w:tc>
          <w:tcPr>
            <w:tcW w:w="1172" w:type="dxa"/>
            <w:noWrap/>
            <w:vAlign w:val="center"/>
            <w:hideMark/>
          </w:tcPr>
          <w:p w14:paraId="03C7C50E" w14:textId="69B7CDBE"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56.500</w:t>
            </w:r>
          </w:p>
        </w:tc>
        <w:tc>
          <w:tcPr>
            <w:tcW w:w="766" w:type="dxa"/>
            <w:noWrap/>
            <w:vAlign w:val="center"/>
            <w:hideMark/>
          </w:tcPr>
          <w:p w14:paraId="21DF53E6" w14:textId="548112E3"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0,57</w:t>
            </w:r>
          </w:p>
        </w:tc>
      </w:tr>
      <w:tr w:rsidR="004F606A" w:rsidRPr="006C766E" w14:paraId="072A7AAA" w14:textId="77777777" w:rsidTr="000615E8">
        <w:trPr>
          <w:trHeight w:val="20"/>
        </w:trPr>
        <w:tc>
          <w:tcPr>
            <w:tcW w:w="3398" w:type="dxa"/>
            <w:noWrap/>
            <w:vAlign w:val="center"/>
            <w:hideMark/>
          </w:tcPr>
          <w:p w14:paraId="633CF70A" w14:textId="77777777" w:rsidR="004F606A" w:rsidRPr="006C766E" w:rsidRDefault="004F606A" w:rsidP="004F606A">
            <w:pPr>
              <w:spacing w:after="200"/>
              <w:jc w:val="both"/>
              <w:rPr>
                <w:rFonts w:ascii="Times New Roman" w:hAnsi="Times New Roman" w:cs="Times New Roman"/>
                <w:bCs/>
                <w:sz w:val="20"/>
                <w:szCs w:val="20"/>
              </w:rPr>
            </w:pPr>
            <w:r w:rsidRPr="006C766E">
              <w:rPr>
                <w:rFonts w:ascii="Times New Roman" w:hAnsi="Times New Roman" w:cs="Times New Roman"/>
                <w:bCs/>
                <w:sz w:val="20"/>
                <w:szCs w:val="20"/>
              </w:rPr>
              <w:t>06 Usluge unapređenja stanovanja i zajednice</w:t>
            </w:r>
          </w:p>
        </w:tc>
        <w:tc>
          <w:tcPr>
            <w:tcW w:w="1172" w:type="dxa"/>
            <w:noWrap/>
            <w:vAlign w:val="center"/>
            <w:hideMark/>
          </w:tcPr>
          <w:p w14:paraId="34DE2542" w14:textId="516E04C7"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4.950.210</w:t>
            </w:r>
          </w:p>
        </w:tc>
        <w:tc>
          <w:tcPr>
            <w:tcW w:w="791" w:type="dxa"/>
            <w:noWrap/>
            <w:vAlign w:val="center"/>
            <w:hideMark/>
          </w:tcPr>
          <w:p w14:paraId="49481AA9" w14:textId="67636206"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38,66</w:t>
            </w:r>
          </w:p>
        </w:tc>
        <w:tc>
          <w:tcPr>
            <w:tcW w:w="1093" w:type="dxa"/>
            <w:noWrap/>
            <w:vAlign w:val="center"/>
            <w:hideMark/>
          </w:tcPr>
          <w:p w14:paraId="6E339C62" w14:textId="5E2A05E1"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2.245.000</w:t>
            </w:r>
          </w:p>
        </w:tc>
        <w:tc>
          <w:tcPr>
            <w:tcW w:w="766" w:type="dxa"/>
            <w:noWrap/>
            <w:vAlign w:val="center"/>
            <w:hideMark/>
          </w:tcPr>
          <w:p w14:paraId="4D035762" w14:textId="350D3082"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23,06</w:t>
            </w:r>
          </w:p>
        </w:tc>
        <w:tc>
          <w:tcPr>
            <w:tcW w:w="1172" w:type="dxa"/>
            <w:noWrap/>
            <w:vAlign w:val="center"/>
            <w:hideMark/>
          </w:tcPr>
          <w:p w14:paraId="143C2724" w14:textId="671CDED1"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2.150.000</w:t>
            </w:r>
          </w:p>
        </w:tc>
        <w:tc>
          <w:tcPr>
            <w:tcW w:w="766" w:type="dxa"/>
            <w:noWrap/>
            <w:vAlign w:val="center"/>
            <w:hideMark/>
          </w:tcPr>
          <w:p w14:paraId="62B65011" w14:textId="0480992D"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21,85</w:t>
            </w:r>
          </w:p>
        </w:tc>
      </w:tr>
      <w:tr w:rsidR="004F606A" w:rsidRPr="006C766E" w14:paraId="2D38E447" w14:textId="77777777" w:rsidTr="000615E8">
        <w:trPr>
          <w:trHeight w:val="20"/>
        </w:trPr>
        <w:tc>
          <w:tcPr>
            <w:tcW w:w="3398" w:type="dxa"/>
            <w:noWrap/>
            <w:vAlign w:val="center"/>
            <w:hideMark/>
          </w:tcPr>
          <w:p w14:paraId="03B0811C" w14:textId="77777777" w:rsidR="004F606A" w:rsidRPr="006C766E" w:rsidRDefault="004F606A" w:rsidP="004F606A">
            <w:pPr>
              <w:spacing w:after="200"/>
              <w:jc w:val="both"/>
              <w:rPr>
                <w:rFonts w:ascii="Times New Roman" w:hAnsi="Times New Roman" w:cs="Times New Roman"/>
                <w:bCs/>
                <w:sz w:val="20"/>
                <w:szCs w:val="20"/>
              </w:rPr>
            </w:pPr>
            <w:r w:rsidRPr="006C766E">
              <w:rPr>
                <w:rFonts w:ascii="Times New Roman" w:hAnsi="Times New Roman" w:cs="Times New Roman"/>
                <w:bCs/>
                <w:sz w:val="20"/>
                <w:szCs w:val="20"/>
              </w:rPr>
              <w:t>07 Zdravstvo</w:t>
            </w:r>
          </w:p>
        </w:tc>
        <w:tc>
          <w:tcPr>
            <w:tcW w:w="1172" w:type="dxa"/>
            <w:noWrap/>
            <w:vAlign w:val="center"/>
            <w:hideMark/>
          </w:tcPr>
          <w:p w14:paraId="2555CF3D" w14:textId="5B6CC33C"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63.884</w:t>
            </w:r>
          </w:p>
        </w:tc>
        <w:tc>
          <w:tcPr>
            <w:tcW w:w="791" w:type="dxa"/>
            <w:noWrap/>
            <w:vAlign w:val="center"/>
            <w:hideMark/>
          </w:tcPr>
          <w:p w14:paraId="67FC163F" w14:textId="6AB46C00"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0,50</w:t>
            </w:r>
          </w:p>
        </w:tc>
        <w:tc>
          <w:tcPr>
            <w:tcW w:w="1093" w:type="dxa"/>
            <w:noWrap/>
            <w:vAlign w:val="center"/>
            <w:hideMark/>
          </w:tcPr>
          <w:p w14:paraId="4CEE6CD7" w14:textId="5D94C4FD"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90.000</w:t>
            </w:r>
          </w:p>
        </w:tc>
        <w:tc>
          <w:tcPr>
            <w:tcW w:w="766" w:type="dxa"/>
            <w:noWrap/>
            <w:vAlign w:val="center"/>
            <w:hideMark/>
          </w:tcPr>
          <w:p w14:paraId="71D25AE8" w14:textId="560ABAB9"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0,92</w:t>
            </w:r>
          </w:p>
        </w:tc>
        <w:tc>
          <w:tcPr>
            <w:tcW w:w="1172" w:type="dxa"/>
            <w:noWrap/>
            <w:vAlign w:val="center"/>
            <w:hideMark/>
          </w:tcPr>
          <w:p w14:paraId="2DF65837" w14:textId="619050D4"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90.000</w:t>
            </w:r>
          </w:p>
        </w:tc>
        <w:tc>
          <w:tcPr>
            <w:tcW w:w="766" w:type="dxa"/>
            <w:noWrap/>
            <w:vAlign w:val="center"/>
            <w:hideMark/>
          </w:tcPr>
          <w:p w14:paraId="5EA2F90A" w14:textId="26E39966"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0,91</w:t>
            </w:r>
          </w:p>
        </w:tc>
      </w:tr>
      <w:tr w:rsidR="004F606A" w:rsidRPr="006C766E" w14:paraId="6DA4EDB0" w14:textId="77777777" w:rsidTr="000615E8">
        <w:trPr>
          <w:trHeight w:val="20"/>
        </w:trPr>
        <w:tc>
          <w:tcPr>
            <w:tcW w:w="3398" w:type="dxa"/>
            <w:noWrap/>
            <w:vAlign w:val="center"/>
            <w:hideMark/>
          </w:tcPr>
          <w:p w14:paraId="7A9A43FE" w14:textId="77777777" w:rsidR="004F606A" w:rsidRPr="006C766E" w:rsidRDefault="004F606A" w:rsidP="004F606A">
            <w:pPr>
              <w:spacing w:after="200"/>
              <w:jc w:val="both"/>
              <w:rPr>
                <w:rFonts w:ascii="Times New Roman" w:hAnsi="Times New Roman" w:cs="Times New Roman"/>
                <w:bCs/>
                <w:sz w:val="20"/>
                <w:szCs w:val="20"/>
              </w:rPr>
            </w:pPr>
            <w:r w:rsidRPr="006C766E">
              <w:rPr>
                <w:rFonts w:ascii="Times New Roman" w:hAnsi="Times New Roman" w:cs="Times New Roman"/>
                <w:bCs/>
                <w:sz w:val="20"/>
                <w:szCs w:val="20"/>
              </w:rPr>
              <w:t>08 Rekreacija, kultura i religija</w:t>
            </w:r>
          </w:p>
        </w:tc>
        <w:tc>
          <w:tcPr>
            <w:tcW w:w="1172" w:type="dxa"/>
            <w:noWrap/>
            <w:vAlign w:val="center"/>
            <w:hideMark/>
          </w:tcPr>
          <w:p w14:paraId="0B2F5D10" w14:textId="22152725"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716.000</w:t>
            </w:r>
          </w:p>
        </w:tc>
        <w:tc>
          <w:tcPr>
            <w:tcW w:w="791" w:type="dxa"/>
            <w:noWrap/>
            <w:vAlign w:val="center"/>
            <w:hideMark/>
          </w:tcPr>
          <w:p w14:paraId="3311F6F8" w14:textId="26A02474"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5,59</w:t>
            </w:r>
          </w:p>
        </w:tc>
        <w:tc>
          <w:tcPr>
            <w:tcW w:w="1093" w:type="dxa"/>
            <w:noWrap/>
            <w:vAlign w:val="center"/>
            <w:hideMark/>
          </w:tcPr>
          <w:p w14:paraId="533C5EDC" w14:textId="50D4B31F"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728.000</w:t>
            </w:r>
          </w:p>
        </w:tc>
        <w:tc>
          <w:tcPr>
            <w:tcW w:w="766" w:type="dxa"/>
            <w:noWrap/>
            <w:vAlign w:val="center"/>
            <w:hideMark/>
          </w:tcPr>
          <w:p w14:paraId="4E1004CC" w14:textId="74AA40B1"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7,48</w:t>
            </w:r>
          </w:p>
        </w:tc>
        <w:tc>
          <w:tcPr>
            <w:tcW w:w="1172" w:type="dxa"/>
            <w:noWrap/>
            <w:vAlign w:val="center"/>
            <w:hideMark/>
          </w:tcPr>
          <w:p w14:paraId="5794EF02" w14:textId="0B06A3FF"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728.000</w:t>
            </w:r>
          </w:p>
        </w:tc>
        <w:tc>
          <w:tcPr>
            <w:tcW w:w="766" w:type="dxa"/>
            <w:noWrap/>
            <w:vAlign w:val="center"/>
            <w:hideMark/>
          </w:tcPr>
          <w:p w14:paraId="07A204F5" w14:textId="76188CEF"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7,40</w:t>
            </w:r>
          </w:p>
        </w:tc>
      </w:tr>
      <w:tr w:rsidR="004F606A" w:rsidRPr="006C766E" w14:paraId="57FB8B2B" w14:textId="77777777" w:rsidTr="000615E8">
        <w:trPr>
          <w:trHeight w:val="20"/>
        </w:trPr>
        <w:tc>
          <w:tcPr>
            <w:tcW w:w="3398" w:type="dxa"/>
            <w:noWrap/>
            <w:vAlign w:val="center"/>
            <w:hideMark/>
          </w:tcPr>
          <w:p w14:paraId="6B3F6C1A" w14:textId="77777777" w:rsidR="004F606A" w:rsidRPr="006C766E" w:rsidRDefault="004F606A" w:rsidP="004F606A">
            <w:pPr>
              <w:spacing w:after="200"/>
              <w:jc w:val="both"/>
              <w:rPr>
                <w:rFonts w:ascii="Times New Roman" w:hAnsi="Times New Roman" w:cs="Times New Roman"/>
                <w:bCs/>
                <w:sz w:val="20"/>
                <w:szCs w:val="20"/>
              </w:rPr>
            </w:pPr>
            <w:r w:rsidRPr="006C766E">
              <w:rPr>
                <w:rFonts w:ascii="Times New Roman" w:hAnsi="Times New Roman" w:cs="Times New Roman"/>
                <w:bCs/>
                <w:sz w:val="20"/>
                <w:szCs w:val="20"/>
              </w:rPr>
              <w:t>09 Obrazovanje</w:t>
            </w:r>
          </w:p>
        </w:tc>
        <w:tc>
          <w:tcPr>
            <w:tcW w:w="1172" w:type="dxa"/>
            <w:noWrap/>
            <w:vAlign w:val="center"/>
            <w:hideMark/>
          </w:tcPr>
          <w:p w14:paraId="7B230253" w14:textId="6CF869A3"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2.480.000</w:t>
            </w:r>
          </w:p>
        </w:tc>
        <w:tc>
          <w:tcPr>
            <w:tcW w:w="791" w:type="dxa"/>
            <w:noWrap/>
            <w:vAlign w:val="center"/>
            <w:hideMark/>
          </w:tcPr>
          <w:p w14:paraId="091D251D" w14:textId="68A3318E"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19,37</w:t>
            </w:r>
          </w:p>
        </w:tc>
        <w:tc>
          <w:tcPr>
            <w:tcW w:w="1093" w:type="dxa"/>
            <w:noWrap/>
            <w:vAlign w:val="center"/>
            <w:hideMark/>
          </w:tcPr>
          <w:p w14:paraId="3E257FDC" w14:textId="7766F6A9"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2.555.000</w:t>
            </w:r>
          </w:p>
        </w:tc>
        <w:tc>
          <w:tcPr>
            <w:tcW w:w="766" w:type="dxa"/>
            <w:noWrap/>
            <w:vAlign w:val="center"/>
            <w:hideMark/>
          </w:tcPr>
          <w:p w14:paraId="3FA6E8D9" w14:textId="4280BF4F"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26,24</w:t>
            </w:r>
          </w:p>
        </w:tc>
        <w:tc>
          <w:tcPr>
            <w:tcW w:w="1172" w:type="dxa"/>
            <w:noWrap/>
            <w:vAlign w:val="center"/>
            <w:hideMark/>
          </w:tcPr>
          <w:p w14:paraId="013FA314" w14:textId="7EC28144"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2.570.000</w:t>
            </w:r>
          </w:p>
        </w:tc>
        <w:tc>
          <w:tcPr>
            <w:tcW w:w="766" w:type="dxa"/>
            <w:noWrap/>
            <w:vAlign w:val="center"/>
            <w:hideMark/>
          </w:tcPr>
          <w:p w14:paraId="015FEC5E" w14:textId="3BB6FD19"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26,12</w:t>
            </w:r>
          </w:p>
        </w:tc>
      </w:tr>
      <w:tr w:rsidR="004F606A" w:rsidRPr="006C766E" w14:paraId="41015B72" w14:textId="77777777" w:rsidTr="000615E8">
        <w:trPr>
          <w:trHeight w:val="20"/>
        </w:trPr>
        <w:tc>
          <w:tcPr>
            <w:tcW w:w="3398" w:type="dxa"/>
            <w:noWrap/>
            <w:vAlign w:val="center"/>
            <w:hideMark/>
          </w:tcPr>
          <w:p w14:paraId="6816DEB9" w14:textId="77777777" w:rsidR="004F606A" w:rsidRPr="006C766E" w:rsidRDefault="004F606A" w:rsidP="004F606A">
            <w:pPr>
              <w:spacing w:after="200"/>
              <w:jc w:val="both"/>
              <w:rPr>
                <w:rFonts w:ascii="Times New Roman" w:hAnsi="Times New Roman" w:cs="Times New Roman"/>
                <w:bCs/>
                <w:sz w:val="20"/>
                <w:szCs w:val="20"/>
              </w:rPr>
            </w:pPr>
            <w:r w:rsidRPr="006C766E">
              <w:rPr>
                <w:rFonts w:ascii="Times New Roman" w:hAnsi="Times New Roman" w:cs="Times New Roman"/>
                <w:bCs/>
                <w:sz w:val="20"/>
                <w:szCs w:val="20"/>
              </w:rPr>
              <w:t>10 Socijalna zaštita</w:t>
            </w:r>
          </w:p>
        </w:tc>
        <w:tc>
          <w:tcPr>
            <w:tcW w:w="1172" w:type="dxa"/>
            <w:noWrap/>
            <w:vAlign w:val="center"/>
            <w:hideMark/>
          </w:tcPr>
          <w:p w14:paraId="506B5897" w14:textId="36B361DE"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290.900</w:t>
            </w:r>
          </w:p>
        </w:tc>
        <w:tc>
          <w:tcPr>
            <w:tcW w:w="791" w:type="dxa"/>
            <w:noWrap/>
            <w:vAlign w:val="center"/>
            <w:hideMark/>
          </w:tcPr>
          <w:p w14:paraId="41327C96" w14:textId="57B1165C"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2,27</w:t>
            </w:r>
          </w:p>
        </w:tc>
        <w:tc>
          <w:tcPr>
            <w:tcW w:w="1093" w:type="dxa"/>
            <w:noWrap/>
            <w:vAlign w:val="center"/>
            <w:hideMark/>
          </w:tcPr>
          <w:p w14:paraId="48E25744" w14:textId="425D78D4"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301.900</w:t>
            </w:r>
          </w:p>
        </w:tc>
        <w:tc>
          <w:tcPr>
            <w:tcW w:w="766" w:type="dxa"/>
            <w:noWrap/>
            <w:vAlign w:val="center"/>
            <w:hideMark/>
          </w:tcPr>
          <w:p w14:paraId="2E3A9E33" w14:textId="60382106"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3,10</w:t>
            </w:r>
          </w:p>
        </w:tc>
        <w:tc>
          <w:tcPr>
            <w:tcW w:w="1172" w:type="dxa"/>
            <w:noWrap/>
            <w:vAlign w:val="center"/>
            <w:hideMark/>
          </w:tcPr>
          <w:p w14:paraId="19D3E3D8" w14:textId="63325D1C"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301.900</w:t>
            </w:r>
          </w:p>
        </w:tc>
        <w:tc>
          <w:tcPr>
            <w:tcW w:w="766" w:type="dxa"/>
            <w:noWrap/>
            <w:vAlign w:val="center"/>
            <w:hideMark/>
          </w:tcPr>
          <w:p w14:paraId="70D89CB9" w14:textId="3036A725"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3,07</w:t>
            </w:r>
          </w:p>
        </w:tc>
      </w:tr>
      <w:tr w:rsidR="004F606A" w:rsidRPr="006C766E" w14:paraId="74A5A001" w14:textId="77777777" w:rsidTr="000615E8">
        <w:trPr>
          <w:trHeight w:val="20"/>
        </w:trPr>
        <w:tc>
          <w:tcPr>
            <w:tcW w:w="3398" w:type="dxa"/>
            <w:noWrap/>
            <w:vAlign w:val="center"/>
            <w:hideMark/>
          </w:tcPr>
          <w:p w14:paraId="6C1DF02A" w14:textId="77777777" w:rsidR="004F606A" w:rsidRPr="006C766E" w:rsidRDefault="004F606A" w:rsidP="004F606A">
            <w:pPr>
              <w:spacing w:after="200"/>
              <w:jc w:val="both"/>
              <w:rPr>
                <w:rFonts w:ascii="Times New Roman" w:hAnsi="Times New Roman" w:cs="Times New Roman"/>
                <w:bCs/>
                <w:sz w:val="20"/>
                <w:szCs w:val="20"/>
              </w:rPr>
            </w:pPr>
            <w:r w:rsidRPr="006C766E">
              <w:rPr>
                <w:rFonts w:ascii="Times New Roman" w:hAnsi="Times New Roman" w:cs="Times New Roman"/>
                <w:bCs/>
                <w:sz w:val="20"/>
                <w:szCs w:val="20"/>
              </w:rPr>
              <w:t>Ukupno:</w:t>
            </w:r>
          </w:p>
        </w:tc>
        <w:tc>
          <w:tcPr>
            <w:tcW w:w="1172" w:type="dxa"/>
            <w:noWrap/>
            <w:vAlign w:val="center"/>
            <w:hideMark/>
          </w:tcPr>
          <w:p w14:paraId="53936D99" w14:textId="2286EE9A"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12.803.240</w:t>
            </w:r>
          </w:p>
        </w:tc>
        <w:tc>
          <w:tcPr>
            <w:tcW w:w="791" w:type="dxa"/>
            <w:noWrap/>
            <w:vAlign w:val="center"/>
            <w:hideMark/>
          </w:tcPr>
          <w:p w14:paraId="59E0679D" w14:textId="3FB3B857"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100,00</w:t>
            </w:r>
          </w:p>
        </w:tc>
        <w:tc>
          <w:tcPr>
            <w:tcW w:w="1093" w:type="dxa"/>
            <w:noWrap/>
            <w:vAlign w:val="center"/>
            <w:hideMark/>
          </w:tcPr>
          <w:p w14:paraId="10F3D47E" w14:textId="65B969B4"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9.736.794</w:t>
            </w:r>
          </w:p>
        </w:tc>
        <w:tc>
          <w:tcPr>
            <w:tcW w:w="766" w:type="dxa"/>
            <w:noWrap/>
            <w:vAlign w:val="center"/>
            <w:hideMark/>
          </w:tcPr>
          <w:p w14:paraId="752BB32C" w14:textId="6AEFD1CB"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100,0</w:t>
            </w:r>
            <w:r>
              <w:rPr>
                <w:rFonts w:ascii="Times New Roman" w:hAnsi="Times New Roman" w:cs="Times New Roman"/>
                <w:bCs/>
                <w:sz w:val="20"/>
                <w:szCs w:val="20"/>
              </w:rPr>
              <w:t>0</w:t>
            </w:r>
          </w:p>
        </w:tc>
        <w:tc>
          <w:tcPr>
            <w:tcW w:w="1172" w:type="dxa"/>
            <w:noWrap/>
            <w:vAlign w:val="center"/>
            <w:hideMark/>
          </w:tcPr>
          <w:p w14:paraId="2885912D" w14:textId="4836F793" w:rsidR="004F606A" w:rsidRPr="006C766E" w:rsidRDefault="004F606A" w:rsidP="004F606A">
            <w:pPr>
              <w:spacing w:after="200"/>
              <w:jc w:val="right"/>
              <w:rPr>
                <w:rFonts w:ascii="Times New Roman" w:hAnsi="Times New Roman" w:cs="Times New Roman"/>
                <w:bCs/>
                <w:sz w:val="20"/>
                <w:szCs w:val="20"/>
              </w:rPr>
            </w:pPr>
            <w:r w:rsidRPr="006C766E">
              <w:rPr>
                <w:rFonts w:ascii="Times New Roman" w:hAnsi="Times New Roman" w:cs="Times New Roman"/>
                <w:bCs/>
                <w:sz w:val="20"/>
                <w:szCs w:val="20"/>
              </w:rPr>
              <w:t>9.837.710</w:t>
            </w:r>
          </w:p>
        </w:tc>
        <w:tc>
          <w:tcPr>
            <w:tcW w:w="766" w:type="dxa"/>
            <w:noWrap/>
            <w:vAlign w:val="center"/>
            <w:hideMark/>
          </w:tcPr>
          <w:p w14:paraId="271F3E4C" w14:textId="61B6786C" w:rsidR="004F606A" w:rsidRPr="006C766E" w:rsidRDefault="004F606A" w:rsidP="004F606A">
            <w:pPr>
              <w:spacing w:after="200"/>
              <w:jc w:val="center"/>
              <w:rPr>
                <w:rFonts w:ascii="Times New Roman" w:hAnsi="Times New Roman" w:cs="Times New Roman"/>
                <w:bCs/>
                <w:sz w:val="20"/>
                <w:szCs w:val="20"/>
              </w:rPr>
            </w:pPr>
            <w:r w:rsidRPr="006C766E">
              <w:rPr>
                <w:rFonts w:ascii="Times New Roman" w:hAnsi="Times New Roman" w:cs="Times New Roman"/>
                <w:bCs/>
                <w:sz w:val="20"/>
                <w:szCs w:val="20"/>
              </w:rPr>
              <w:t>100,0</w:t>
            </w:r>
            <w:r>
              <w:rPr>
                <w:rFonts w:ascii="Times New Roman" w:hAnsi="Times New Roman" w:cs="Times New Roman"/>
                <w:bCs/>
                <w:sz w:val="20"/>
                <w:szCs w:val="20"/>
              </w:rPr>
              <w:t>0</w:t>
            </w:r>
          </w:p>
        </w:tc>
      </w:tr>
    </w:tbl>
    <w:p w14:paraId="426CCF52" w14:textId="23B54E3C" w:rsidR="006C766E" w:rsidRDefault="006C766E" w:rsidP="006C766E">
      <w:pPr>
        <w:spacing w:after="200"/>
        <w:jc w:val="both"/>
        <w:rPr>
          <w:rFonts w:ascii="Times New Roman" w:hAnsi="Times New Roman"/>
          <w:bCs/>
          <w:sz w:val="24"/>
          <w:szCs w:val="24"/>
        </w:rPr>
      </w:pPr>
    </w:p>
    <w:p w14:paraId="41067067" w14:textId="72BDE598" w:rsidR="004F606A" w:rsidRPr="00021D45" w:rsidRDefault="004F606A" w:rsidP="004F606A">
      <w:pPr>
        <w:jc w:val="both"/>
        <w:rPr>
          <w:rFonts w:ascii="Times New Roman" w:hAnsi="Times New Roman"/>
          <w:sz w:val="24"/>
          <w:szCs w:val="24"/>
        </w:rPr>
      </w:pPr>
      <w:r w:rsidRPr="00021D45">
        <w:rPr>
          <w:rFonts w:ascii="Times New Roman" w:hAnsi="Times New Roman"/>
          <w:sz w:val="24"/>
          <w:szCs w:val="24"/>
        </w:rPr>
        <w:t>Iz prikazanih podataka</w:t>
      </w:r>
      <w:r>
        <w:rPr>
          <w:rFonts w:ascii="Times New Roman" w:hAnsi="Times New Roman"/>
          <w:sz w:val="24"/>
          <w:szCs w:val="24"/>
        </w:rPr>
        <w:t xml:space="preserve"> za 2019. godinu</w:t>
      </w:r>
      <w:r w:rsidRPr="00021D45">
        <w:rPr>
          <w:rFonts w:ascii="Times New Roman" w:hAnsi="Times New Roman"/>
          <w:sz w:val="24"/>
          <w:szCs w:val="24"/>
        </w:rPr>
        <w:t xml:space="preserve"> vidljivo je da je </w:t>
      </w:r>
      <w:r>
        <w:rPr>
          <w:rFonts w:ascii="Times New Roman" w:hAnsi="Times New Roman"/>
          <w:sz w:val="24"/>
          <w:szCs w:val="24"/>
        </w:rPr>
        <w:t>38,66</w:t>
      </w:r>
      <w:r w:rsidRPr="00021D45">
        <w:rPr>
          <w:rFonts w:ascii="Times New Roman" w:hAnsi="Times New Roman"/>
          <w:sz w:val="24"/>
          <w:szCs w:val="24"/>
        </w:rPr>
        <w:t xml:space="preserve">% proračunskih sredstava usmjereno na aktivnosti koje obuhvaćaju unapređenja stanovanja i zajednice, zatim slijede aktivnosti koje obuhvaćaju opće javne usluge koje obavlja Općina s </w:t>
      </w:r>
      <w:r>
        <w:rPr>
          <w:rFonts w:ascii="Times New Roman" w:hAnsi="Times New Roman"/>
          <w:sz w:val="24"/>
          <w:szCs w:val="24"/>
        </w:rPr>
        <w:t>19,90</w:t>
      </w:r>
      <w:r w:rsidRPr="00021D45">
        <w:rPr>
          <w:rFonts w:ascii="Times New Roman" w:hAnsi="Times New Roman"/>
          <w:sz w:val="24"/>
          <w:szCs w:val="24"/>
        </w:rPr>
        <w:t xml:space="preserve">% i aktivnosti vezane uz obrazovanje s </w:t>
      </w:r>
      <w:r>
        <w:rPr>
          <w:rFonts w:ascii="Times New Roman" w:hAnsi="Times New Roman"/>
          <w:sz w:val="24"/>
          <w:szCs w:val="24"/>
        </w:rPr>
        <w:t>19,37</w:t>
      </w:r>
      <w:r w:rsidRPr="00021D45">
        <w:rPr>
          <w:rFonts w:ascii="Times New Roman" w:hAnsi="Times New Roman"/>
          <w:sz w:val="24"/>
          <w:szCs w:val="24"/>
        </w:rPr>
        <w:t>%.</w:t>
      </w:r>
    </w:p>
    <w:p w14:paraId="5DBC9199" w14:textId="3004E0EE" w:rsidR="004F606A" w:rsidRPr="00021D45" w:rsidRDefault="004F606A" w:rsidP="004F606A">
      <w:pPr>
        <w:jc w:val="both"/>
        <w:rPr>
          <w:rFonts w:ascii="Times New Roman" w:hAnsi="Times New Roman"/>
          <w:sz w:val="24"/>
          <w:szCs w:val="24"/>
        </w:rPr>
      </w:pPr>
      <w:r w:rsidRPr="00021D45">
        <w:rPr>
          <w:rFonts w:ascii="Times New Roman" w:hAnsi="Times New Roman"/>
          <w:sz w:val="24"/>
          <w:szCs w:val="24"/>
        </w:rPr>
        <w:t>Iz prikazanih podataka</w:t>
      </w:r>
      <w:r>
        <w:rPr>
          <w:rFonts w:ascii="Times New Roman" w:hAnsi="Times New Roman"/>
          <w:sz w:val="24"/>
          <w:szCs w:val="24"/>
        </w:rPr>
        <w:t xml:space="preserve"> za 20</w:t>
      </w:r>
      <w:r w:rsidR="00BE254D">
        <w:rPr>
          <w:rFonts w:ascii="Times New Roman" w:hAnsi="Times New Roman"/>
          <w:sz w:val="24"/>
          <w:szCs w:val="24"/>
        </w:rPr>
        <w:t>20</w:t>
      </w:r>
      <w:r>
        <w:rPr>
          <w:rFonts w:ascii="Times New Roman" w:hAnsi="Times New Roman"/>
          <w:sz w:val="24"/>
          <w:szCs w:val="24"/>
        </w:rPr>
        <w:t>. godinu</w:t>
      </w:r>
      <w:r w:rsidRPr="00021D45">
        <w:rPr>
          <w:rFonts w:ascii="Times New Roman" w:hAnsi="Times New Roman"/>
          <w:sz w:val="24"/>
          <w:szCs w:val="24"/>
        </w:rPr>
        <w:t xml:space="preserve"> vidljivo je da je </w:t>
      </w:r>
      <w:r w:rsidR="00BE254D">
        <w:rPr>
          <w:rFonts w:ascii="Times New Roman" w:hAnsi="Times New Roman"/>
          <w:sz w:val="24"/>
          <w:szCs w:val="24"/>
        </w:rPr>
        <w:t>26,75</w:t>
      </w:r>
      <w:r w:rsidRPr="00021D45">
        <w:rPr>
          <w:rFonts w:ascii="Times New Roman" w:hAnsi="Times New Roman"/>
          <w:sz w:val="24"/>
          <w:szCs w:val="24"/>
        </w:rPr>
        <w:t xml:space="preserve">% proračunskih sredstava usmjereno na aktivnosti koje </w:t>
      </w:r>
      <w:r w:rsidR="00BE254D" w:rsidRPr="00021D45">
        <w:rPr>
          <w:rFonts w:ascii="Times New Roman" w:hAnsi="Times New Roman"/>
          <w:sz w:val="24"/>
          <w:szCs w:val="24"/>
        </w:rPr>
        <w:t>obuhvaćaju opće javne usluge koje obavlja Općina</w:t>
      </w:r>
      <w:r w:rsidR="00BE254D">
        <w:rPr>
          <w:rFonts w:ascii="Times New Roman" w:hAnsi="Times New Roman"/>
          <w:sz w:val="24"/>
          <w:szCs w:val="24"/>
        </w:rPr>
        <w:t xml:space="preserve">, zatim slijede aktivnosti vezane uz obrazovanje s 26,24% i aktivnosti koje </w:t>
      </w:r>
      <w:r w:rsidRPr="00021D45">
        <w:rPr>
          <w:rFonts w:ascii="Times New Roman" w:hAnsi="Times New Roman"/>
          <w:sz w:val="24"/>
          <w:szCs w:val="24"/>
        </w:rPr>
        <w:t>obuhvaćaju unapređenja stanovanja i zajednice</w:t>
      </w:r>
      <w:r w:rsidR="00BE254D">
        <w:rPr>
          <w:rFonts w:ascii="Times New Roman" w:hAnsi="Times New Roman"/>
          <w:sz w:val="24"/>
          <w:szCs w:val="24"/>
        </w:rPr>
        <w:t xml:space="preserve"> s 23,06%.</w:t>
      </w:r>
    </w:p>
    <w:p w14:paraId="278DD4F3" w14:textId="40969BE9" w:rsidR="00BE254D" w:rsidRPr="00021D45" w:rsidRDefault="00BE254D" w:rsidP="00BE254D">
      <w:pPr>
        <w:jc w:val="both"/>
        <w:rPr>
          <w:rFonts w:ascii="Times New Roman" w:hAnsi="Times New Roman"/>
          <w:sz w:val="24"/>
          <w:szCs w:val="24"/>
        </w:rPr>
      </w:pPr>
      <w:r w:rsidRPr="00021D45">
        <w:rPr>
          <w:rFonts w:ascii="Times New Roman" w:hAnsi="Times New Roman"/>
          <w:sz w:val="24"/>
          <w:szCs w:val="24"/>
        </w:rPr>
        <w:t>Iz prikazanih podataka</w:t>
      </w:r>
      <w:r>
        <w:rPr>
          <w:rFonts w:ascii="Times New Roman" w:hAnsi="Times New Roman"/>
          <w:sz w:val="24"/>
          <w:szCs w:val="24"/>
        </w:rPr>
        <w:t xml:space="preserve"> za 2021. godinu</w:t>
      </w:r>
      <w:r w:rsidRPr="00021D45">
        <w:rPr>
          <w:rFonts w:ascii="Times New Roman" w:hAnsi="Times New Roman"/>
          <w:sz w:val="24"/>
          <w:szCs w:val="24"/>
        </w:rPr>
        <w:t xml:space="preserve"> vidljivo je da je </w:t>
      </w:r>
      <w:r>
        <w:rPr>
          <w:rFonts w:ascii="Times New Roman" w:hAnsi="Times New Roman"/>
          <w:sz w:val="24"/>
          <w:szCs w:val="24"/>
        </w:rPr>
        <w:t>28,24</w:t>
      </w:r>
      <w:r w:rsidRPr="00021D45">
        <w:rPr>
          <w:rFonts w:ascii="Times New Roman" w:hAnsi="Times New Roman"/>
          <w:sz w:val="24"/>
          <w:szCs w:val="24"/>
        </w:rPr>
        <w:t>% proračunskih sredstava usmjereno na aktivnosti koje obuhvaćaju opće javne usluge koje obavlja Općina</w:t>
      </w:r>
      <w:r>
        <w:rPr>
          <w:rFonts w:ascii="Times New Roman" w:hAnsi="Times New Roman"/>
          <w:sz w:val="24"/>
          <w:szCs w:val="24"/>
        </w:rPr>
        <w:t xml:space="preserve">, zatim slijede aktivnosti vezane uz obrazovanje s 26,12% i aktivnosti koje </w:t>
      </w:r>
      <w:r w:rsidRPr="00021D45">
        <w:rPr>
          <w:rFonts w:ascii="Times New Roman" w:hAnsi="Times New Roman"/>
          <w:sz w:val="24"/>
          <w:szCs w:val="24"/>
        </w:rPr>
        <w:t>obuhvaćaju unapređenja stanovanja i zajednice</w:t>
      </w:r>
      <w:r>
        <w:rPr>
          <w:rFonts w:ascii="Times New Roman" w:hAnsi="Times New Roman"/>
          <w:sz w:val="24"/>
          <w:szCs w:val="24"/>
        </w:rPr>
        <w:t xml:space="preserve"> s 21,85%.</w:t>
      </w:r>
    </w:p>
    <w:p w14:paraId="6043308B" w14:textId="284169A9" w:rsidR="004F606A" w:rsidRPr="00021D45" w:rsidRDefault="004F606A" w:rsidP="004F606A">
      <w:pPr>
        <w:jc w:val="both"/>
        <w:rPr>
          <w:rFonts w:ascii="Times New Roman" w:hAnsi="Times New Roman"/>
          <w:sz w:val="24"/>
          <w:szCs w:val="24"/>
        </w:rPr>
      </w:pPr>
      <w:r w:rsidRPr="00021D45">
        <w:rPr>
          <w:rFonts w:ascii="Times New Roman" w:hAnsi="Times New Roman"/>
          <w:sz w:val="24"/>
          <w:szCs w:val="24"/>
        </w:rPr>
        <w:lastRenderedPageBreak/>
        <w:t xml:space="preserve">Grafikon </w:t>
      </w:r>
      <w:r w:rsidRPr="00021D45">
        <w:rPr>
          <w:rFonts w:ascii="Times New Roman" w:hAnsi="Times New Roman"/>
          <w:sz w:val="24"/>
          <w:szCs w:val="24"/>
        </w:rPr>
        <w:fldChar w:fldCharType="begin"/>
      </w:r>
      <w:r w:rsidRPr="00021D45">
        <w:rPr>
          <w:rFonts w:ascii="Times New Roman" w:hAnsi="Times New Roman"/>
          <w:sz w:val="24"/>
          <w:szCs w:val="24"/>
        </w:rPr>
        <w:instrText xml:space="preserve"> SEQ Grafikon \* ARABIC </w:instrText>
      </w:r>
      <w:r w:rsidRPr="00021D45">
        <w:rPr>
          <w:rFonts w:ascii="Times New Roman" w:hAnsi="Times New Roman"/>
          <w:sz w:val="24"/>
          <w:szCs w:val="24"/>
        </w:rPr>
        <w:fldChar w:fldCharType="separate"/>
      </w:r>
      <w:r w:rsidR="005B0B50">
        <w:rPr>
          <w:rFonts w:ascii="Times New Roman" w:hAnsi="Times New Roman"/>
          <w:noProof/>
          <w:sz w:val="24"/>
          <w:szCs w:val="24"/>
        </w:rPr>
        <w:t>8</w:t>
      </w:r>
      <w:r w:rsidRPr="00021D45">
        <w:rPr>
          <w:rFonts w:ascii="Times New Roman" w:hAnsi="Times New Roman"/>
          <w:sz w:val="24"/>
          <w:szCs w:val="24"/>
        </w:rPr>
        <w:fldChar w:fldCharType="end"/>
      </w:r>
      <w:r w:rsidRPr="00021D45">
        <w:rPr>
          <w:rFonts w:ascii="Times New Roman" w:hAnsi="Times New Roman"/>
          <w:sz w:val="24"/>
          <w:szCs w:val="24"/>
        </w:rPr>
        <w:t>. Struktura Proračuna Općine Barban za 201</w:t>
      </w:r>
      <w:r>
        <w:rPr>
          <w:rFonts w:ascii="Times New Roman" w:hAnsi="Times New Roman"/>
          <w:sz w:val="24"/>
          <w:szCs w:val="24"/>
        </w:rPr>
        <w:t>9</w:t>
      </w:r>
      <w:r w:rsidRPr="00021D45">
        <w:rPr>
          <w:rFonts w:ascii="Times New Roman" w:hAnsi="Times New Roman"/>
          <w:sz w:val="24"/>
          <w:szCs w:val="24"/>
        </w:rPr>
        <w:t>.</w:t>
      </w:r>
      <w:r>
        <w:rPr>
          <w:rFonts w:ascii="Times New Roman" w:hAnsi="Times New Roman"/>
          <w:sz w:val="24"/>
          <w:szCs w:val="24"/>
        </w:rPr>
        <w:t>-2021.</w:t>
      </w:r>
      <w:r w:rsidRPr="00021D45">
        <w:rPr>
          <w:rFonts w:ascii="Times New Roman" w:hAnsi="Times New Roman"/>
          <w:sz w:val="24"/>
          <w:szCs w:val="24"/>
        </w:rPr>
        <w:t xml:space="preserve"> godinu prema funkcijskoj klasifikaciji</w:t>
      </w:r>
    </w:p>
    <w:p w14:paraId="50F9AB2F" w14:textId="21AE9EC1" w:rsidR="006C766E" w:rsidRDefault="004F606A" w:rsidP="004F606A">
      <w:pPr>
        <w:jc w:val="center"/>
      </w:pPr>
      <w:r>
        <w:rPr>
          <w:noProof/>
        </w:rPr>
        <w:drawing>
          <wp:inline distT="0" distB="0" distL="0" distR="0" wp14:anchorId="1DCDAD59" wp14:editId="155811F5">
            <wp:extent cx="4572000" cy="4143375"/>
            <wp:effectExtent l="0" t="0" r="0" b="9525"/>
            <wp:docPr id="1" name="Chart 1">
              <a:extLst xmlns:a="http://schemas.openxmlformats.org/drawingml/2006/main">
                <a:ext uri="{FF2B5EF4-FFF2-40B4-BE49-F238E27FC236}">
                  <a16:creationId xmlns:a16="http://schemas.microsoft.com/office/drawing/2014/main" id="{F3105DDD-A2BD-46E2-930B-9C67BD7512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30D0870" w14:textId="66097E9C" w:rsidR="003D105A" w:rsidRDefault="003D105A" w:rsidP="004F606A">
      <w:pPr>
        <w:jc w:val="center"/>
      </w:pPr>
    </w:p>
    <w:p w14:paraId="79711AD3" w14:textId="59551933" w:rsidR="003D105A" w:rsidRDefault="003D105A">
      <w: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7EEADD61"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2A7155A" w14:textId="77777777" w:rsidR="003D105A" w:rsidRPr="003D105A" w:rsidRDefault="003D105A" w:rsidP="003D105A">
            <w:pPr>
              <w:suppressAutoHyphens/>
              <w:autoSpaceDN w:val="0"/>
              <w:spacing w:after="0" w:line="240" w:lineRule="auto"/>
              <w:textAlignment w:val="baseline"/>
              <w:rPr>
                <w:rFonts w:ascii="Times New Roman" w:eastAsia="Calibri" w:hAnsi="Times New Roman" w:cs="Times New Roman"/>
                <w:b/>
                <w:sz w:val="34"/>
                <w:szCs w:val="34"/>
              </w:rPr>
            </w:pPr>
            <w:r w:rsidRPr="003D105A">
              <w:rPr>
                <w:rFonts w:ascii="Times New Roman" w:eastAsia="Calibri" w:hAnsi="Times New Roman" w:cs="Times New Roman"/>
                <w:b/>
                <w:sz w:val="34"/>
                <w:szCs w:val="34"/>
              </w:rPr>
              <w:lastRenderedPageBreak/>
              <w:t>RAZDJEL 001 – PREDSTAVNIČKA, IZVRŠNA TIJELA I MJESNA SAMOUPRAVA</w:t>
            </w:r>
          </w:p>
        </w:tc>
      </w:tr>
    </w:tbl>
    <w:p w14:paraId="133BE19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sz w:val="24"/>
        </w:rPr>
      </w:pPr>
    </w:p>
    <w:p w14:paraId="7B49B0A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proračunskom Razdjelu 001 Predstavnička, izvršna tijela i mjesna samouprava za 2019. godinu planira se iznos od 745.000,00 kn. Planiranje se odvija u dvije proračunske glave:</w:t>
      </w:r>
    </w:p>
    <w:p w14:paraId="550BA261" w14:textId="77777777" w:rsidR="003D105A" w:rsidRPr="003D105A" w:rsidRDefault="003D105A" w:rsidP="0047525E">
      <w:pPr>
        <w:numPr>
          <w:ilvl w:val="0"/>
          <w:numId w:val="1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00101 Općinsko vijeće i načelnik</w:t>
      </w:r>
    </w:p>
    <w:p w14:paraId="3A6152A8" w14:textId="77777777" w:rsidR="003D105A" w:rsidRPr="003D105A" w:rsidRDefault="003D105A" w:rsidP="0047525E">
      <w:pPr>
        <w:numPr>
          <w:ilvl w:val="0"/>
          <w:numId w:val="1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00102 Mjesna samouprava.</w:t>
      </w:r>
    </w:p>
    <w:p w14:paraId="42ACD4B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tbl>
      <w:tblPr>
        <w:tblStyle w:val="TableGrid2"/>
        <w:tblW w:w="9062" w:type="dxa"/>
        <w:tblLook w:val="0000" w:firstRow="0" w:lastRow="0" w:firstColumn="0" w:lastColumn="0" w:noHBand="0" w:noVBand="0"/>
      </w:tblPr>
      <w:tblGrid>
        <w:gridCol w:w="846"/>
        <w:gridCol w:w="3685"/>
        <w:gridCol w:w="1418"/>
        <w:gridCol w:w="1559"/>
        <w:gridCol w:w="1554"/>
      </w:tblGrid>
      <w:tr w:rsidR="003D105A" w:rsidRPr="003D105A" w14:paraId="43AC4FCA" w14:textId="77777777" w:rsidTr="003D105A">
        <w:tc>
          <w:tcPr>
            <w:tcW w:w="846" w:type="dxa"/>
            <w:shd w:val="clear" w:color="auto" w:fill="BFBFBF"/>
            <w:vAlign w:val="center"/>
          </w:tcPr>
          <w:p w14:paraId="7B686616"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685" w:type="dxa"/>
            <w:shd w:val="clear" w:color="auto" w:fill="BFBFBF"/>
            <w:vAlign w:val="center"/>
          </w:tcPr>
          <w:p w14:paraId="6F214763"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glave</w:t>
            </w:r>
          </w:p>
        </w:tc>
        <w:tc>
          <w:tcPr>
            <w:tcW w:w="1418" w:type="dxa"/>
            <w:shd w:val="clear" w:color="auto" w:fill="BFBFBF"/>
            <w:vAlign w:val="center"/>
          </w:tcPr>
          <w:p w14:paraId="6ABC824B"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5CDF75A6"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03B14B8F"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0EA3609B" w14:textId="77777777" w:rsidTr="00265507">
        <w:tc>
          <w:tcPr>
            <w:tcW w:w="846" w:type="dxa"/>
            <w:vAlign w:val="center"/>
          </w:tcPr>
          <w:p w14:paraId="447DE3FB" w14:textId="77777777" w:rsidR="003D105A" w:rsidRPr="003D105A" w:rsidRDefault="003D105A" w:rsidP="003D105A">
            <w:pPr>
              <w:suppressAutoHyphens/>
              <w:spacing w:after="120" w:line="276" w:lineRule="auto"/>
              <w:jc w:val="center"/>
              <w:rPr>
                <w:rFonts w:ascii="Times New Roman" w:eastAsia="Calibri" w:hAnsi="Times New Roman" w:cs="Times New Roman"/>
                <w:bCs/>
                <w:sz w:val="24"/>
                <w:szCs w:val="24"/>
              </w:rPr>
            </w:pPr>
            <w:r w:rsidRPr="003D105A">
              <w:rPr>
                <w:rFonts w:ascii="Times New Roman" w:eastAsia="Calibri" w:hAnsi="Times New Roman" w:cs="Times New Roman"/>
                <w:bCs/>
                <w:sz w:val="24"/>
                <w:szCs w:val="24"/>
              </w:rPr>
              <w:t>1.</w:t>
            </w:r>
          </w:p>
        </w:tc>
        <w:tc>
          <w:tcPr>
            <w:tcW w:w="3685" w:type="dxa"/>
            <w:vAlign w:val="center"/>
          </w:tcPr>
          <w:p w14:paraId="2C9FE7BB"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00101 Općinsko vijeće i načelnik</w:t>
            </w:r>
          </w:p>
        </w:tc>
        <w:tc>
          <w:tcPr>
            <w:tcW w:w="1418" w:type="dxa"/>
            <w:vAlign w:val="center"/>
          </w:tcPr>
          <w:p w14:paraId="0D89B8B8"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700.000,00</w:t>
            </w:r>
          </w:p>
        </w:tc>
        <w:tc>
          <w:tcPr>
            <w:tcW w:w="1559" w:type="dxa"/>
            <w:vAlign w:val="center"/>
          </w:tcPr>
          <w:p w14:paraId="77801EC4"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700.000,00</w:t>
            </w:r>
          </w:p>
        </w:tc>
        <w:tc>
          <w:tcPr>
            <w:tcW w:w="1554" w:type="dxa"/>
            <w:vAlign w:val="center"/>
          </w:tcPr>
          <w:p w14:paraId="092940B0"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940.000,00</w:t>
            </w:r>
          </w:p>
        </w:tc>
      </w:tr>
      <w:tr w:rsidR="003D105A" w:rsidRPr="003D105A" w14:paraId="39E268EF" w14:textId="77777777" w:rsidTr="00265507">
        <w:tc>
          <w:tcPr>
            <w:tcW w:w="846" w:type="dxa"/>
            <w:vAlign w:val="center"/>
          </w:tcPr>
          <w:p w14:paraId="2CBDC46B" w14:textId="77777777" w:rsidR="003D105A" w:rsidRPr="003D105A" w:rsidRDefault="003D105A" w:rsidP="003D105A">
            <w:pPr>
              <w:suppressAutoHyphens/>
              <w:spacing w:after="120" w:line="276" w:lineRule="auto"/>
              <w:jc w:val="center"/>
              <w:rPr>
                <w:rFonts w:ascii="Times New Roman" w:eastAsia="Calibri" w:hAnsi="Times New Roman" w:cs="Times New Roman"/>
                <w:bCs/>
                <w:sz w:val="24"/>
                <w:szCs w:val="24"/>
              </w:rPr>
            </w:pPr>
            <w:r w:rsidRPr="003D105A">
              <w:rPr>
                <w:rFonts w:ascii="Times New Roman" w:eastAsia="Calibri" w:hAnsi="Times New Roman" w:cs="Times New Roman"/>
                <w:bCs/>
                <w:sz w:val="24"/>
                <w:szCs w:val="24"/>
              </w:rPr>
              <w:t>2.</w:t>
            </w:r>
          </w:p>
        </w:tc>
        <w:tc>
          <w:tcPr>
            <w:tcW w:w="3685" w:type="dxa"/>
            <w:vAlign w:val="center"/>
          </w:tcPr>
          <w:p w14:paraId="072519DC"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00102 Mjesna samouprava</w:t>
            </w:r>
          </w:p>
        </w:tc>
        <w:tc>
          <w:tcPr>
            <w:tcW w:w="1418" w:type="dxa"/>
            <w:vAlign w:val="center"/>
          </w:tcPr>
          <w:p w14:paraId="355DD05C"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45.000,00</w:t>
            </w:r>
          </w:p>
        </w:tc>
        <w:tc>
          <w:tcPr>
            <w:tcW w:w="1559" w:type="dxa"/>
            <w:vAlign w:val="center"/>
          </w:tcPr>
          <w:p w14:paraId="6B0F1F2E"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45.000,00</w:t>
            </w:r>
          </w:p>
        </w:tc>
        <w:tc>
          <w:tcPr>
            <w:tcW w:w="1554" w:type="dxa"/>
            <w:vAlign w:val="center"/>
          </w:tcPr>
          <w:p w14:paraId="3E2C05AC"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45.000,00</w:t>
            </w:r>
          </w:p>
        </w:tc>
      </w:tr>
      <w:tr w:rsidR="003D105A" w:rsidRPr="003D105A" w14:paraId="2BE48D53" w14:textId="77777777" w:rsidTr="00265507">
        <w:tc>
          <w:tcPr>
            <w:tcW w:w="4531" w:type="dxa"/>
            <w:gridSpan w:val="2"/>
            <w:vAlign w:val="center"/>
          </w:tcPr>
          <w:p w14:paraId="3DE05D4F" w14:textId="77777777" w:rsidR="003D105A" w:rsidRPr="003D105A" w:rsidRDefault="003D105A" w:rsidP="003D105A">
            <w:pPr>
              <w:suppressAutoHyphens/>
              <w:spacing w:after="120" w:line="276" w:lineRule="auto"/>
              <w:jc w:val="center"/>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razdjel</w:t>
            </w:r>
          </w:p>
        </w:tc>
        <w:tc>
          <w:tcPr>
            <w:tcW w:w="1418" w:type="dxa"/>
            <w:vAlign w:val="center"/>
          </w:tcPr>
          <w:p w14:paraId="63687A49"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745.000,00</w:t>
            </w:r>
          </w:p>
        </w:tc>
        <w:tc>
          <w:tcPr>
            <w:tcW w:w="1559" w:type="dxa"/>
            <w:vAlign w:val="center"/>
          </w:tcPr>
          <w:p w14:paraId="3A283383"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745.000,00</w:t>
            </w:r>
          </w:p>
        </w:tc>
        <w:tc>
          <w:tcPr>
            <w:tcW w:w="1554" w:type="dxa"/>
            <w:vAlign w:val="center"/>
          </w:tcPr>
          <w:p w14:paraId="334CFF22"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985.000,00</w:t>
            </w:r>
          </w:p>
        </w:tc>
      </w:tr>
    </w:tbl>
    <w:p w14:paraId="7A0E780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sz w:val="24"/>
        </w:rPr>
      </w:pPr>
    </w:p>
    <w:tbl>
      <w:tblPr>
        <w:tblW w:w="9062" w:type="dxa"/>
        <w:tblCellMar>
          <w:left w:w="10" w:type="dxa"/>
          <w:right w:w="10" w:type="dxa"/>
        </w:tblCellMar>
        <w:tblLook w:val="0000" w:firstRow="0" w:lastRow="0" w:firstColumn="0" w:lastColumn="0" w:noHBand="0" w:noVBand="0"/>
      </w:tblPr>
      <w:tblGrid>
        <w:gridCol w:w="9062"/>
      </w:tblGrid>
      <w:tr w:rsidR="003D105A" w:rsidRPr="003D105A" w14:paraId="2F488845"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26E31D"/>
            <w:tcMar>
              <w:top w:w="0" w:type="dxa"/>
              <w:left w:w="108" w:type="dxa"/>
              <w:bottom w:w="0" w:type="dxa"/>
              <w:right w:w="108" w:type="dxa"/>
            </w:tcMar>
          </w:tcPr>
          <w:p w14:paraId="18206ED4" w14:textId="77777777" w:rsidR="003D105A" w:rsidRPr="003D105A" w:rsidRDefault="003D105A" w:rsidP="003D105A">
            <w:pPr>
              <w:suppressAutoHyphens/>
              <w:autoSpaceDN w:val="0"/>
              <w:spacing w:after="0" w:line="240" w:lineRule="auto"/>
              <w:textAlignment w:val="baseline"/>
              <w:rPr>
                <w:rFonts w:ascii="Times New Roman" w:eastAsia="Calibri" w:hAnsi="Times New Roman" w:cs="Times New Roman"/>
                <w:b/>
                <w:sz w:val="30"/>
                <w:szCs w:val="30"/>
              </w:rPr>
            </w:pPr>
            <w:r w:rsidRPr="003D105A">
              <w:rPr>
                <w:rFonts w:ascii="Times New Roman" w:eastAsia="Calibri" w:hAnsi="Times New Roman" w:cs="Times New Roman"/>
                <w:b/>
                <w:sz w:val="30"/>
                <w:szCs w:val="30"/>
              </w:rPr>
              <w:t>GLAVA 00101 – OPĆINSKO VIJEĆE I NAČELNIK</w:t>
            </w:r>
          </w:p>
        </w:tc>
      </w:tr>
    </w:tbl>
    <w:p w14:paraId="0CA07CF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sz w:val="24"/>
        </w:rPr>
      </w:pPr>
    </w:p>
    <w:p w14:paraId="03E69E32" w14:textId="77777777" w:rsidR="003D105A" w:rsidRPr="003D105A" w:rsidRDefault="003D105A" w:rsidP="003D105A">
      <w:pPr>
        <w:keepNext/>
        <w:keepLines/>
        <w:suppressAutoHyphens/>
        <w:autoSpaceDN w:val="0"/>
        <w:spacing w:after="120" w:line="276" w:lineRule="auto"/>
        <w:ind w:left="432" w:hanging="432"/>
        <w:jc w:val="both"/>
        <w:textAlignment w:val="baseline"/>
        <w:outlineLvl w:val="0"/>
        <w:rPr>
          <w:rFonts w:ascii="Times New Roman" w:eastAsia="Times New Roman" w:hAnsi="Times New Roman" w:cs="Times New Roman"/>
          <w:b/>
          <w:i/>
          <w:sz w:val="26"/>
          <w:szCs w:val="32"/>
        </w:rPr>
      </w:pPr>
      <w:r w:rsidRPr="003D105A">
        <w:rPr>
          <w:rFonts w:ascii="Times New Roman" w:eastAsia="Times New Roman" w:hAnsi="Times New Roman" w:cs="Times New Roman"/>
          <w:b/>
          <w:i/>
          <w:sz w:val="26"/>
          <w:szCs w:val="32"/>
        </w:rPr>
        <w:t>SAŽETAK DJELOKRUGA RADA OPĆINSKOG VIJEĆA</w:t>
      </w:r>
    </w:p>
    <w:p w14:paraId="414F99D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Općinsko vijeće je predstavničko tijelo mještana Općine Barban i tijelo lokalne samouprave koje donosi akte u okviru djelokruga Općine Barban te obavlja druge poslove u skladu s Ustavom, Zakonom i Statutom Općine Barban. Općinsko vijeće ima 13 članova.</w:t>
      </w:r>
    </w:p>
    <w:p w14:paraId="25CC9C8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Općinsko vijeće:</w:t>
      </w:r>
    </w:p>
    <w:p w14:paraId="359CAF78"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donosi Statut Općine Barban,</w:t>
      </w:r>
    </w:p>
    <w:p w14:paraId="570467AF"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donosi odluke i druge opće akte kojima se uređuju pitanja iz samoupravnog djelokruga Općine Barban,</w:t>
      </w:r>
    </w:p>
    <w:p w14:paraId="5F0A7D4A"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donosi proračun, odluku o izvršavanju proračuna te polugodišnji i godišnji izvještaj o izvršenju proračuna, odnosno odluku o privremenom financiranju, </w:t>
      </w:r>
    </w:p>
    <w:p w14:paraId="30755C1F"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nadzire ukupno materijalno i financijsko poslovanje Općine Barban,</w:t>
      </w:r>
    </w:p>
    <w:p w14:paraId="215BDBBE"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donosi smjernice razvoja Općine Barban, </w:t>
      </w:r>
    </w:p>
    <w:p w14:paraId="5C09D0A1"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utvrđuje programe razvoja pojedinih djelatnosti i javnih potreba od značaja za Općinu Barban,</w:t>
      </w:r>
    </w:p>
    <w:p w14:paraId="7F958AB3"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donosi dokumente prostornog uređenja Općine Barban,</w:t>
      </w:r>
    </w:p>
    <w:p w14:paraId="26F6E98B"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donosi Poslovnik Općinskog vijeća,</w:t>
      </w:r>
    </w:p>
    <w:p w14:paraId="696A3E5A"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bira i razrješuje predsjednika i potpredsjednika Općinskog vijeća,</w:t>
      </w:r>
    </w:p>
    <w:p w14:paraId="2BE70020"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osniva radna tijela Općinskog vijeća i bira i razrješuje predsjednike i članove radnih tijela Općinskog vijeća,</w:t>
      </w:r>
    </w:p>
    <w:p w14:paraId="57FCA803"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bira, imenuje i razrješuje druge osobe određene zakonom, drugim propisom ili Statutom Općine Barban,</w:t>
      </w:r>
    </w:p>
    <w:p w14:paraId="12C65382"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lastRenderedPageBreak/>
        <w:t>raspisuje referendum o opozivu Općinskog načelnika i njegovog zamjenika u slučajevima određenim Zakonom,</w:t>
      </w:r>
    </w:p>
    <w:p w14:paraId="5D7E6297"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uređuje ustrojstvo i djelokrug upravnog tijela Općine Barban,</w:t>
      </w:r>
    </w:p>
    <w:p w14:paraId="549915D1"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osniva javne ustanove i druge pravne osobe za obavljanje gospodarskih, društvenih, komunalnih i drugih djelatnosti od interesa za Općinu Barban te odlučuje o njihovim statusnim promjenama i preoblikovanjima u skladu sa Zakonom,</w:t>
      </w:r>
    </w:p>
    <w:p w14:paraId="0FE6E066"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daje prethodne suglasnosti na Statute javnih ustanova i drugih pravnih osoba ako zakonom ili odlukom o osnivanju nije drukčije propisano odnosno određeno,</w:t>
      </w:r>
    </w:p>
    <w:p w14:paraId="273B6AFE"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odlučuje o prijenosu i preuzimanju osnivačkih prava u skladu s posebnim zakonima,</w:t>
      </w:r>
    </w:p>
    <w:p w14:paraId="2D84661F"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odlučuje o stjecanju i prijenosu (kupnji i prodaji) dionica, odnosno udjela Općine Barban u trgovačkim društvima kojih je Općina Barban osnivač,</w:t>
      </w:r>
    </w:p>
    <w:p w14:paraId="4B4E708D"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odlučuje u skladu sa zakonom  o stjecanju i otuđivanju nekretnina i pokretnina Općine Barban i raspolaganju ostalom imovinom čije je stjecanje i otuđivanje planirano u proračunu Općine Barban, </w:t>
      </w:r>
    </w:p>
    <w:p w14:paraId="1B40C165"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odlučuje o davanju suglasnosti za zaduženje i davanju jamstva za ispunjenje obveza pravnim osobama u većinskom izravnom ili neizravnom vlasništvu Općine Barban i ustanovama čiji je osnivač Općina Barban iznad iznosa od 500.000 (pet stotina tisuća) kuna,</w:t>
      </w:r>
    </w:p>
    <w:p w14:paraId="1E47EFF3"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odlučuje o zajedničkom obavljanju poslova iz samoupravnog djelokruga s drugim jedinicama lokalne samouprave,</w:t>
      </w:r>
    </w:p>
    <w:p w14:paraId="48CCEFDB"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dodjeljuje javna priznanja Općine Barban,</w:t>
      </w:r>
    </w:p>
    <w:p w14:paraId="791A6F55" w14:textId="77777777" w:rsidR="003D105A" w:rsidRPr="003D105A" w:rsidRDefault="003D105A" w:rsidP="0047525E">
      <w:pPr>
        <w:numPr>
          <w:ilvl w:val="0"/>
          <w:numId w:val="1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obavlja i druge poslove koji su mu zakonom, drugim propisom stavljeni u nadležnost.</w:t>
      </w:r>
    </w:p>
    <w:p w14:paraId="062E1AB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Način rada Općinskog vijeća uređuje se Poslovnikom Općinskog vijeća u skladu sa zakonom i Statutom Općine Barban. Općinsko vijeće ima predsjednika i potpredsjednika, koje se bira većinom glasova svih članova Općinskog vijeća iz reda svojih članova na način utvrđen Poslovnikom Općinskog vijeća.</w:t>
      </w:r>
    </w:p>
    <w:p w14:paraId="31C3F50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459B4AB5" w14:textId="77777777" w:rsidR="003D105A" w:rsidRPr="003D105A" w:rsidRDefault="003D105A" w:rsidP="003D105A">
      <w:pPr>
        <w:keepNext/>
        <w:keepLines/>
        <w:suppressAutoHyphens/>
        <w:autoSpaceDN w:val="0"/>
        <w:spacing w:after="120" w:line="240" w:lineRule="auto"/>
        <w:ind w:left="432" w:hanging="432"/>
        <w:jc w:val="both"/>
        <w:textAlignment w:val="baseline"/>
        <w:outlineLvl w:val="0"/>
        <w:rPr>
          <w:rFonts w:ascii="Times New Roman" w:eastAsia="Times New Roman" w:hAnsi="Times New Roman" w:cs="Times New Roman"/>
          <w:b/>
          <w:i/>
          <w:sz w:val="26"/>
          <w:szCs w:val="32"/>
        </w:rPr>
      </w:pPr>
      <w:r w:rsidRPr="003D105A">
        <w:rPr>
          <w:rFonts w:ascii="Times New Roman" w:eastAsia="Times New Roman" w:hAnsi="Times New Roman" w:cs="Times New Roman"/>
          <w:b/>
          <w:i/>
          <w:sz w:val="26"/>
          <w:szCs w:val="32"/>
        </w:rPr>
        <w:t>SAŽETAK DJELOKRUGA OPĆINSKOG NAČELNIKA</w:t>
      </w:r>
    </w:p>
    <w:p w14:paraId="718DDAB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Općinski načelnik zastupa Općinu Barban i nositelj je izvršne vlasti u Općini Barban. Općinski načelnik ima jednog zamjenika. Općinski načelnik:</w:t>
      </w:r>
    </w:p>
    <w:p w14:paraId="6A0BA971"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priprema prijedloge općih akata koje donosi Općinsko vijeće,</w:t>
      </w:r>
    </w:p>
    <w:p w14:paraId="5C7038AE"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daje mišljenje o prijedlozima općih akata koje Općinskom vijeću podnose drugi ovlašteni predlagatelji,</w:t>
      </w:r>
    </w:p>
    <w:p w14:paraId="583B42E0"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izvršava ili osigurava izvršavanje općih akata Općinskog vijeća,</w:t>
      </w:r>
    </w:p>
    <w:p w14:paraId="74817924"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utvrđuje prijedlog proračuna i projekcija odnosno odluke o privremenom financiranju, te ih podnosi Općinskom vijeću na donošenje,</w:t>
      </w:r>
    </w:p>
    <w:p w14:paraId="26115E41"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odlučuje, sukladno odluci o izvršavanju općinskog proračuna, o preraspodjelama u općinskom proračunu i o tome izvještava Općinsko vijeće,</w:t>
      </w:r>
    </w:p>
    <w:p w14:paraId="0359A6FA"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odlučuje o korištenju sredstava proračunske zalihe i o tome izvještava Općinsko vijeće,</w:t>
      </w:r>
    </w:p>
    <w:p w14:paraId="2167839D"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upravlja raspoloživim sredstvima na računu općinskog proračuna,</w:t>
      </w:r>
    </w:p>
    <w:p w14:paraId="1B30D9C1"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lastRenderedPageBreak/>
        <w:t>podnosi Općinskom vijeću na donošenje polugodišnji i godišnji izvještaj o izvršenju proračuna,</w:t>
      </w:r>
    </w:p>
    <w:p w14:paraId="3C1E9209"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donosi plan nabave za proračunsku godinu za Općinu Barban kao javnog naručitelja,</w:t>
      </w:r>
    </w:p>
    <w:p w14:paraId="7BD543B3"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donosi odluke o početku postupka javne nabave i druge odluke u svezi javne nabave za Općinu Barban kao javnog naručitelja,</w:t>
      </w:r>
    </w:p>
    <w:p w14:paraId="3F932177"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donosi Etički kodeks kojim uređuje pravila dobrog ponašanja lokalnih službenika prema građanima i u međusobnim odnosima lokalnih službenika i namještenika,</w:t>
      </w:r>
    </w:p>
    <w:p w14:paraId="0A779A64"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donosi pravilnik o unutarnjem redu za Jedinstveni upravni odjel,</w:t>
      </w:r>
    </w:p>
    <w:p w14:paraId="296A9EBC"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utvrđuje plan prijma u službu u Jedinstveni upravni odjel,</w:t>
      </w:r>
    </w:p>
    <w:p w14:paraId="7A5852CF"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imenuje i razrješava pročelnika Jedinstvenog upravnog odjela Općine Barban,</w:t>
      </w:r>
    </w:p>
    <w:p w14:paraId="296DB81A"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predlaže Općinskom vijeću donošenje odluke o izradi prostornog plana lokalne razine kao i njegove izmjene i dopune,</w:t>
      </w:r>
    </w:p>
    <w:p w14:paraId="713C7C4F"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osigurava uvjete i provedbu propisanih mjera za gospodarenje komunalnim otpadom,</w:t>
      </w:r>
    </w:p>
    <w:p w14:paraId="3879CBC0"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imenuje i razrješuje upravitelja vlastitog pogona,</w:t>
      </w:r>
    </w:p>
    <w:p w14:paraId="338A51B4"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na temelju odluke Općinskog vijeća sklapa ugovor o koncesiji za obavljanje komunalnih djelatnosti,</w:t>
      </w:r>
    </w:p>
    <w:p w14:paraId="5C6D2EC5"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na temelju odluke Općinskog vijeća sklapa ugovor o povjeravanju poslova komunalnih djelatnosti,</w:t>
      </w:r>
    </w:p>
    <w:p w14:paraId="63A8273D"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daje prethodnu suglasnost na izmjenu cijena komunalnih usluga,</w:t>
      </w:r>
    </w:p>
    <w:p w14:paraId="44F629AC"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do kraja ožujka tekuće godine podnosi Općinskom vijeću izvješće o izvršenju Programa održavanja komunalne infrastrukture i Programu gradnje objekata i uređaja komunalne infrastrukture za prethodnu godinu, </w:t>
      </w:r>
    </w:p>
    <w:p w14:paraId="32A99582"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zaključuje u ime Općine Barban ugovore i druge pravne poslove u skladu sa zakonom, drugim propisima i općim aktima Općinskog vijeća,</w:t>
      </w:r>
    </w:p>
    <w:p w14:paraId="2ED976E4"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odgovoran je središnjim tijelima državne uprave za obavljanje poslova državne uprave prenijetih u djelokrug Jedinstvenog upravnog odjela,</w:t>
      </w:r>
    </w:p>
    <w:p w14:paraId="67B2DA6C" w14:textId="77777777" w:rsidR="003D105A" w:rsidRPr="003D105A" w:rsidRDefault="003D105A" w:rsidP="0047525E">
      <w:pPr>
        <w:numPr>
          <w:ilvl w:val="0"/>
          <w:numId w:val="1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obavlja druge poslove koji su mu stavljeni u nadležnost zakonom ili drugim propisima.</w:t>
      </w:r>
    </w:p>
    <w:p w14:paraId="53725A0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Općinski načelnik je dužan dva puta godišnje podnositi Općinskom Vijeću polugodišnja izvješća o svom radu i to prvo polugodišnje izvješće najkasnije do 1. rujna tekuće godine, a drugo polugodišnje izvješće najkasnije do 1. ožujka naredne godine.</w:t>
      </w:r>
    </w:p>
    <w:p w14:paraId="64F44429" w14:textId="77777777" w:rsidR="003D105A" w:rsidRPr="003D105A" w:rsidRDefault="003D105A" w:rsidP="003D105A">
      <w:pPr>
        <w:suppressAutoHyphens/>
        <w:autoSpaceDN w:val="0"/>
        <w:spacing w:line="276" w:lineRule="auto"/>
        <w:jc w:val="both"/>
        <w:textAlignment w:val="baseline"/>
        <w:rPr>
          <w:rFonts w:ascii="Times New Roman" w:eastAsia="Calibri" w:hAnsi="Times New Roman" w:cs="Times New Roman"/>
          <w:b/>
          <w:i/>
          <w:sz w:val="24"/>
        </w:rPr>
      </w:pPr>
    </w:p>
    <w:p w14:paraId="09E7CAA4" w14:textId="77777777" w:rsidR="003D105A" w:rsidRPr="003D105A" w:rsidRDefault="003D105A" w:rsidP="003D105A">
      <w:pPr>
        <w:suppressAutoHyphens/>
        <w:autoSpaceDN w:val="0"/>
        <w:spacing w:line="276" w:lineRule="auto"/>
        <w:jc w:val="both"/>
        <w:textAlignment w:val="baseline"/>
        <w:rPr>
          <w:rFonts w:ascii="Times New Roman" w:eastAsia="Calibri" w:hAnsi="Times New Roman" w:cs="Times New Roman"/>
          <w:b/>
          <w:i/>
          <w:sz w:val="24"/>
        </w:rPr>
      </w:pPr>
      <w:r w:rsidRPr="003D105A">
        <w:rPr>
          <w:rFonts w:ascii="Times New Roman" w:eastAsia="Calibri" w:hAnsi="Times New Roman" w:cs="Times New Roman"/>
          <w:b/>
          <w:i/>
          <w:sz w:val="24"/>
        </w:rPr>
        <w:t>FINANCIJSKI PLAN ZA 2019.-2021. GODINU</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6F33ADE0" w14:textId="77777777" w:rsidTr="003D105A">
        <w:tc>
          <w:tcPr>
            <w:tcW w:w="846" w:type="dxa"/>
            <w:shd w:val="clear" w:color="auto" w:fill="BFBFBF"/>
            <w:vAlign w:val="center"/>
          </w:tcPr>
          <w:p w14:paraId="1C559EB7"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544" w:type="dxa"/>
            <w:shd w:val="clear" w:color="auto" w:fill="BFBFBF"/>
            <w:vAlign w:val="center"/>
          </w:tcPr>
          <w:p w14:paraId="1BB6A19B"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programa</w:t>
            </w:r>
          </w:p>
        </w:tc>
        <w:tc>
          <w:tcPr>
            <w:tcW w:w="1559" w:type="dxa"/>
            <w:shd w:val="clear" w:color="auto" w:fill="BFBFBF"/>
            <w:vAlign w:val="center"/>
          </w:tcPr>
          <w:p w14:paraId="486289F4"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07533CE5" w14:textId="77777777" w:rsidR="003D105A" w:rsidRPr="003D105A" w:rsidRDefault="003D105A" w:rsidP="003D105A">
            <w:pPr>
              <w:suppressAutoHyphens/>
              <w:spacing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1F53DC35" w14:textId="77777777" w:rsidR="003D105A" w:rsidRPr="003D105A" w:rsidRDefault="003D105A" w:rsidP="003D105A">
            <w:pPr>
              <w:suppressAutoHyphens/>
              <w:spacing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2FC3EDF6" w14:textId="77777777" w:rsidTr="00265507">
        <w:tc>
          <w:tcPr>
            <w:tcW w:w="846" w:type="dxa"/>
            <w:vAlign w:val="center"/>
          </w:tcPr>
          <w:p w14:paraId="2CA2554D"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w:t>
            </w:r>
          </w:p>
        </w:tc>
        <w:tc>
          <w:tcPr>
            <w:tcW w:w="3544" w:type="dxa"/>
            <w:vAlign w:val="center"/>
          </w:tcPr>
          <w:p w14:paraId="6AAF263D"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Program 1000 Donošenje akata i mjera iz djelokruga predstavničkog tijela </w:t>
            </w:r>
          </w:p>
        </w:tc>
        <w:tc>
          <w:tcPr>
            <w:tcW w:w="1559" w:type="dxa"/>
            <w:vAlign w:val="center"/>
          </w:tcPr>
          <w:p w14:paraId="5C5AE5FF"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180.000,00</w:t>
            </w:r>
          </w:p>
        </w:tc>
        <w:tc>
          <w:tcPr>
            <w:tcW w:w="1559" w:type="dxa"/>
            <w:vAlign w:val="center"/>
          </w:tcPr>
          <w:p w14:paraId="263660CC"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180.000,00</w:t>
            </w:r>
          </w:p>
        </w:tc>
        <w:tc>
          <w:tcPr>
            <w:tcW w:w="1554" w:type="dxa"/>
            <w:vAlign w:val="center"/>
          </w:tcPr>
          <w:p w14:paraId="0F2C40F0"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420.000,00</w:t>
            </w:r>
          </w:p>
        </w:tc>
      </w:tr>
      <w:tr w:rsidR="003D105A" w:rsidRPr="003D105A" w14:paraId="0E8219A6" w14:textId="77777777" w:rsidTr="00265507">
        <w:tc>
          <w:tcPr>
            <w:tcW w:w="846" w:type="dxa"/>
            <w:vAlign w:val="center"/>
          </w:tcPr>
          <w:p w14:paraId="0A8CC7BE"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2.</w:t>
            </w:r>
          </w:p>
        </w:tc>
        <w:tc>
          <w:tcPr>
            <w:tcW w:w="3544" w:type="dxa"/>
            <w:vAlign w:val="center"/>
          </w:tcPr>
          <w:p w14:paraId="55D7818A"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1001 Donošenje akata i mjera iz djelokruga izvršnog tijela</w:t>
            </w:r>
          </w:p>
        </w:tc>
        <w:tc>
          <w:tcPr>
            <w:tcW w:w="1559" w:type="dxa"/>
            <w:vAlign w:val="center"/>
          </w:tcPr>
          <w:p w14:paraId="479169D8"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520.000,00</w:t>
            </w:r>
          </w:p>
        </w:tc>
        <w:tc>
          <w:tcPr>
            <w:tcW w:w="1559" w:type="dxa"/>
            <w:vAlign w:val="center"/>
          </w:tcPr>
          <w:p w14:paraId="30964DB9"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520.000,00</w:t>
            </w:r>
          </w:p>
        </w:tc>
        <w:tc>
          <w:tcPr>
            <w:tcW w:w="1554" w:type="dxa"/>
            <w:vAlign w:val="center"/>
          </w:tcPr>
          <w:p w14:paraId="11308C46"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520.000,00</w:t>
            </w:r>
          </w:p>
        </w:tc>
      </w:tr>
      <w:tr w:rsidR="003D105A" w:rsidRPr="003D105A" w14:paraId="0ED4B5F6" w14:textId="77777777" w:rsidTr="00265507">
        <w:tc>
          <w:tcPr>
            <w:tcW w:w="4390" w:type="dxa"/>
            <w:gridSpan w:val="2"/>
            <w:vAlign w:val="center"/>
          </w:tcPr>
          <w:p w14:paraId="301E9BF8" w14:textId="77777777" w:rsidR="003D105A" w:rsidRPr="003D105A" w:rsidRDefault="003D105A" w:rsidP="003D105A">
            <w:pPr>
              <w:suppressAutoHyphens/>
              <w:spacing w:line="276" w:lineRule="auto"/>
              <w:jc w:val="center"/>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Glava</w:t>
            </w:r>
          </w:p>
        </w:tc>
        <w:tc>
          <w:tcPr>
            <w:tcW w:w="1559" w:type="dxa"/>
            <w:vAlign w:val="center"/>
          </w:tcPr>
          <w:p w14:paraId="21524872"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700.000,00</w:t>
            </w:r>
          </w:p>
        </w:tc>
        <w:tc>
          <w:tcPr>
            <w:tcW w:w="1559" w:type="dxa"/>
            <w:vAlign w:val="center"/>
          </w:tcPr>
          <w:p w14:paraId="6CB1FE99"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700.000,00</w:t>
            </w:r>
          </w:p>
        </w:tc>
        <w:tc>
          <w:tcPr>
            <w:tcW w:w="1554" w:type="dxa"/>
            <w:vAlign w:val="center"/>
          </w:tcPr>
          <w:p w14:paraId="038134D6"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940.000,00</w:t>
            </w:r>
          </w:p>
        </w:tc>
      </w:tr>
    </w:tbl>
    <w:p w14:paraId="11554509" w14:textId="77777777" w:rsidR="003D105A" w:rsidRPr="003D105A" w:rsidRDefault="003D105A" w:rsidP="003D105A">
      <w:pPr>
        <w:tabs>
          <w:tab w:val="left" w:pos="1140"/>
        </w:tabs>
        <w:suppressAutoHyphens/>
        <w:autoSpaceDN w:val="0"/>
        <w:spacing w:after="120" w:line="276" w:lineRule="auto"/>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ab/>
      </w:r>
    </w:p>
    <w:tbl>
      <w:tblPr>
        <w:tblStyle w:val="TableGrid2"/>
        <w:tblW w:w="0" w:type="auto"/>
        <w:shd w:val="clear" w:color="auto" w:fill="00B0F0"/>
        <w:tblLook w:val="04A0" w:firstRow="1" w:lastRow="0" w:firstColumn="1" w:lastColumn="0" w:noHBand="0" w:noVBand="1"/>
      </w:tblPr>
      <w:tblGrid>
        <w:gridCol w:w="9062"/>
      </w:tblGrid>
      <w:tr w:rsidR="003D105A" w:rsidRPr="003D105A" w14:paraId="0E5D8C2B" w14:textId="77777777" w:rsidTr="00265507">
        <w:tc>
          <w:tcPr>
            <w:tcW w:w="9062" w:type="dxa"/>
            <w:shd w:val="clear" w:color="auto" w:fill="00B0F0"/>
          </w:tcPr>
          <w:p w14:paraId="0F461342" w14:textId="77777777" w:rsidR="003D105A" w:rsidRPr="003D105A" w:rsidRDefault="003D105A" w:rsidP="003D105A">
            <w:pPr>
              <w:keepNext/>
              <w:keepLines/>
              <w:suppressAutoHyphens/>
              <w:ind w:left="432" w:hanging="432"/>
              <w:jc w:val="both"/>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1000 – DONOŠENJE AKATA I MJERA IZ DJELOKRUGA PREDSTAVNIČKOG TIJELA</w:t>
            </w:r>
          </w:p>
        </w:tc>
      </w:tr>
    </w:tbl>
    <w:p w14:paraId="35D7022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147A2BF2"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OPIS I CILJEVI PROGRAMA</w:t>
      </w:r>
    </w:p>
    <w:p w14:paraId="2DF4A8F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Programom se omogućava redovan rad Općinskog vijeća (naknade za rad članova predstavničkog tijela i radnih tijela predstavničkog tijela), provođenje programa koje je usvojilo Općinsko vijeće (dodjela nagrada i priznanja, suradnja i slično) te financiranje političkih stranaka. U cilju ostvarivanja javnosti rada Općinskog vijeća te ispunjenja formalno-pravnog preduvjeta za pravnu obvezivost akata i stupanja na snagu istih, Općina Barban izdaje vlastito službeno glasilo, „Službene novine Općine Barban“.</w:t>
      </w:r>
    </w:p>
    <w:p w14:paraId="1E032BE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Ciljevi programa su sljedeći: </w:t>
      </w:r>
    </w:p>
    <w:p w14:paraId="7AB90A45" w14:textId="77777777" w:rsidR="003D105A" w:rsidRPr="003D105A" w:rsidRDefault="003D105A" w:rsidP="0047525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osiguranje organizacijskih, tehničkih i drugih uvjeta za održavanje redovnih sjednica Općinskog vijeća, </w:t>
      </w:r>
    </w:p>
    <w:p w14:paraId="27CBFDD7" w14:textId="77777777" w:rsidR="003D105A" w:rsidRPr="003D105A" w:rsidRDefault="003D105A" w:rsidP="0047525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ispunjenje formalno-pravnih preduvjeta za stupanja na snagu općih akata njihovom objavom u Službenim novinama, </w:t>
      </w:r>
    </w:p>
    <w:p w14:paraId="57D5F5D9" w14:textId="77777777" w:rsidR="003D105A" w:rsidRPr="003D105A" w:rsidRDefault="003D105A" w:rsidP="0047525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planiranje proračunskih sredstva za naknade članovima Općinskog vijeća, </w:t>
      </w:r>
    </w:p>
    <w:p w14:paraId="46457061" w14:textId="77777777" w:rsidR="003D105A" w:rsidRPr="003D105A" w:rsidRDefault="003D105A" w:rsidP="0047525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osiguravanje uvjeta za dodjelu priznanja Općine Barban te </w:t>
      </w:r>
    </w:p>
    <w:p w14:paraId="70F51E50" w14:textId="77777777" w:rsidR="003D105A" w:rsidRPr="003D105A" w:rsidRDefault="003D105A" w:rsidP="0047525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redovno financiranje političkih stranaka zastupljenih u Općinskom vijeću. </w:t>
      </w:r>
    </w:p>
    <w:p w14:paraId="0698E48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3284572D"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ZAKONSKE I DRUGE PODLOGE NA KOJIMA SE PROGRAM ZASNIVA</w:t>
      </w:r>
    </w:p>
    <w:p w14:paraId="1A11396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21D41F61"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Ustav Republike Hrvatske,</w:t>
      </w:r>
    </w:p>
    <w:p w14:paraId="61C4827C"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lokalnoj i područnoj (regionalnoj) samoupravi, </w:t>
      </w:r>
    </w:p>
    <w:p w14:paraId="4ACEBC5E"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referendumu i drugim oblicima osobnog sudjelovanja u obavljanju državne vlasti i lokalne i područne (regionalne) samouprave,</w:t>
      </w:r>
    </w:p>
    <w:p w14:paraId="781D3C82"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sprječavanju sukoba interesa, </w:t>
      </w:r>
    </w:p>
    <w:p w14:paraId="14A749AE"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općem upravnom postupku,</w:t>
      </w:r>
    </w:p>
    <w:p w14:paraId="70C254D3"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upravnim sporovima,</w:t>
      </w:r>
    </w:p>
    <w:p w14:paraId="6A3D20D4"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lokalnim izborima,</w:t>
      </w:r>
    </w:p>
    <w:p w14:paraId="462160B9"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financiranju političkih aktivnosti i izborne promidžbe, </w:t>
      </w:r>
    </w:p>
    <w:p w14:paraId="09886EC7"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Statut Općine Barban, </w:t>
      </w:r>
    </w:p>
    <w:p w14:paraId="520E8C67"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Poslovnik Općinskog vijeća, </w:t>
      </w:r>
    </w:p>
    <w:p w14:paraId="132D2988"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Odluka o dodjeli javnih priznanja Općine Barban, </w:t>
      </w:r>
    </w:p>
    <w:p w14:paraId="469EFF47"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Odluka o naknadama članovima Općinskog vijeća Općine Barban i članovima radnih tijela Općinskog vijeća Općine Barban, </w:t>
      </w:r>
    </w:p>
    <w:p w14:paraId="5CB41B76"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Odluka o raspoređivanju sredstava iz Proračuna Općine Barban za 2019. godinu za redovito financiranje političkih stranaka zastupljenih u Općinskom vijeću Općine te</w:t>
      </w:r>
    </w:p>
    <w:p w14:paraId="048E6173" w14:textId="77777777" w:rsidR="003D105A" w:rsidRPr="003D105A" w:rsidRDefault="003D105A" w:rsidP="0047525E">
      <w:pPr>
        <w:numPr>
          <w:ilvl w:val="0"/>
          <w:numId w:val="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Ostali akti Općinskog vijeća Općine Barban.</w:t>
      </w:r>
    </w:p>
    <w:p w14:paraId="653D3B9D" w14:textId="77777777" w:rsidR="003D105A" w:rsidRPr="003D105A" w:rsidRDefault="003D105A" w:rsidP="003D105A">
      <w:pPr>
        <w:suppressAutoHyphens/>
        <w:autoSpaceDN w:val="0"/>
        <w:spacing w:after="120" w:line="276" w:lineRule="auto"/>
        <w:ind w:left="720"/>
        <w:contextualSpacing/>
        <w:jc w:val="both"/>
        <w:textAlignment w:val="baseline"/>
        <w:rPr>
          <w:rFonts w:ascii="Times New Roman" w:eastAsia="Calibri" w:hAnsi="Times New Roman" w:cs="Times New Roman"/>
          <w:sz w:val="24"/>
          <w:szCs w:val="24"/>
        </w:rPr>
      </w:pPr>
    </w:p>
    <w:p w14:paraId="7924D0C5"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lastRenderedPageBreak/>
        <w:t>ISHODIŠTE I POKAZATELJI NA KOJIMA SE ZASNIVAJU IZRAČUNI I OCJENE POTREBNIH SREDSTAVA ZA PROVOĐENJE PROGRAMA</w:t>
      </w:r>
    </w:p>
    <w:p w14:paraId="146A147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Poslovnikom Općinskog vijeća Općine Barban propisani su okviri i način rada tijela Općine Barban, te ishodišni dokumenti na kojima se zasnivaju izračuni i ocjene potrebnih sredstava za rad tijela.</w:t>
      </w:r>
    </w:p>
    <w:p w14:paraId="44A11A9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Zakonom o lokalnoj i područnoj (regionalnoj) samoupravi, odnosno Statutom Općine Barban propisano je da se sjednice predstavničkog tijela sazivaju po potrebi, a najmanje jednom u tri mjeseca.</w:t>
      </w:r>
    </w:p>
    <w:p w14:paraId="7385CD26" w14:textId="77777777" w:rsidR="003D105A" w:rsidRPr="003D105A" w:rsidRDefault="003D105A" w:rsidP="003D105A">
      <w:pPr>
        <w:suppressAutoHyphens/>
        <w:autoSpaceDN w:val="0"/>
        <w:spacing w:before="120"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Sukladno Odluci o naknadama članovima Općinskog vijeća Općine Barban i članovima radnih tijela Općinskog vijeća Općine Barban, u Proračunu Općine Barban za 2019. godinu predviđena su sredstva za isplatu prethodno spomenutih naknada.</w:t>
      </w:r>
    </w:p>
    <w:p w14:paraId="6F1C10C8" w14:textId="77777777" w:rsidR="003D105A" w:rsidRPr="003D105A" w:rsidRDefault="003D105A" w:rsidP="003D105A">
      <w:pPr>
        <w:suppressAutoHyphens/>
        <w:autoSpaceDN w:val="0"/>
        <w:spacing w:before="120"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Sukladno Odluci o redovitom godišnjem financiranju političkih stranaka zastupljenih u Općinskom vijeću Općine Barban, predviđena su sredstva za financiranje stranaka. Za svakog člana Općinskog vijeća utvrđuje se jednaki iznos sredstava tako da pojedinoj političkoj stranci pripadaju sredstva razmjerno broju njenih članova Općinskog vijeća u trenutku konstituiranja. Za svakog izabranog člana Općinskog vijeća podzastupljenog spola, pojedinoj političkoj stranci pripada i pravo na naknadu u visini od 10% iznosa predviđenog po svakom članu Općinskog vijeća.  Prijenos sredstava vrši se kvartalno po kriteriju zastupljenosti političkih stranaka u Općinskom vijeću na posebne račune političkih stranaka.</w:t>
      </w:r>
    </w:p>
    <w:p w14:paraId="22BCAAB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3AEEE5A9"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IZVJEŠTAJ O POSTIGNUTIM CILJEVIMA I REZULTATIMA PROGRAMA TEMELJENIM NA POKAZATELJIMA USPJEŠNOSTI U PRETHODNOJ GODINI</w:t>
      </w:r>
    </w:p>
    <w:p w14:paraId="79ED456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2019. godini planira se održavanje 8 sjednica Općinskog vijeća, što je bio cilj i u 2018. godini, a koji se uspješno ostvaruje.</w:t>
      </w:r>
    </w:p>
    <w:p w14:paraId="1E8D804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357EEC40"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NAČIN I SREDSTVA ZA REALIZACIJU PROGRAMA</w:t>
      </w:r>
    </w:p>
    <w:tbl>
      <w:tblPr>
        <w:tblStyle w:val="TableGrid2"/>
        <w:tblW w:w="9062" w:type="dxa"/>
        <w:tblLook w:val="0000" w:firstRow="0" w:lastRow="0" w:firstColumn="0" w:lastColumn="0" w:noHBand="0" w:noVBand="0"/>
      </w:tblPr>
      <w:tblGrid>
        <w:gridCol w:w="846"/>
        <w:gridCol w:w="3685"/>
        <w:gridCol w:w="1418"/>
        <w:gridCol w:w="1559"/>
        <w:gridCol w:w="1554"/>
      </w:tblGrid>
      <w:tr w:rsidR="003D105A" w:rsidRPr="003D105A" w14:paraId="65A9493B" w14:textId="77777777" w:rsidTr="003D105A">
        <w:tc>
          <w:tcPr>
            <w:tcW w:w="846" w:type="dxa"/>
            <w:shd w:val="clear" w:color="auto" w:fill="BFBFBF"/>
            <w:vAlign w:val="center"/>
          </w:tcPr>
          <w:p w14:paraId="613A1F86"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685" w:type="dxa"/>
            <w:shd w:val="clear" w:color="auto" w:fill="BFBFBF"/>
            <w:vAlign w:val="center"/>
          </w:tcPr>
          <w:p w14:paraId="0DD85470"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aktivnosti / projekta</w:t>
            </w:r>
          </w:p>
        </w:tc>
        <w:tc>
          <w:tcPr>
            <w:tcW w:w="1418" w:type="dxa"/>
            <w:shd w:val="clear" w:color="auto" w:fill="BFBFBF"/>
            <w:vAlign w:val="center"/>
          </w:tcPr>
          <w:p w14:paraId="3F2C10B9"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188A605A"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0F9F19B1"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734DB207" w14:textId="77777777" w:rsidTr="00265507">
        <w:tc>
          <w:tcPr>
            <w:tcW w:w="846" w:type="dxa"/>
            <w:vAlign w:val="center"/>
          </w:tcPr>
          <w:p w14:paraId="2A6B4389" w14:textId="77777777" w:rsidR="003D105A" w:rsidRPr="003D105A" w:rsidRDefault="003D105A" w:rsidP="003D105A">
            <w:pPr>
              <w:suppressAutoHyphens/>
              <w:spacing w:after="120" w:line="276" w:lineRule="auto"/>
              <w:jc w:val="center"/>
              <w:rPr>
                <w:rFonts w:ascii="Times New Roman" w:eastAsia="Calibri" w:hAnsi="Times New Roman" w:cs="Times New Roman"/>
                <w:bCs/>
                <w:sz w:val="24"/>
                <w:szCs w:val="24"/>
              </w:rPr>
            </w:pPr>
            <w:r w:rsidRPr="003D105A">
              <w:rPr>
                <w:rFonts w:ascii="Times New Roman" w:eastAsia="Calibri" w:hAnsi="Times New Roman" w:cs="Times New Roman"/>
                <w:bCs/>
                <w:sz w:val="24"/>
                <w:szCs w:val="24"/>
              </w:rPr>
              <w:t>1.</w:t>
            </w:r>
          </w:p>
        </w:tc>
        <w:tc>
          <w:tcPr>
            <w:tcW w:w="3685" w:type="dxa"/>
            <w:vAlign w:val="center"/>
          </w:tcPr>
          <w:p w14:paraId="700AB635"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A100001 Redovan rad predstavničkog tijela</w:t>
            </w:r>
          </w:p>
        </w:tc>
        <w:tc>
          <w:tcPr>
            <w:tcW w:w="1418" w:type="dxa"/>
            <w:vAlign w:val="center"/>
          </w:tcPr>
          <w:p w14:paraId="65FD0E7B"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120.000,00</w:t>
            </w:r>
          </w:p>
        </w:tc>
        <w:tc>
          <w:tcPr>
            <w:tcW w:w="1559" w:type="dxa"/>
            <w:vAlign w:val="center"/>
          </w:tcPr>
          <w:p w14:paraId="38216F02"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120.000,00</w:t>
            </w:r>
          </w:p>
        </w:tc>
        <w:tc>
          <w:tcPr>
            <w:tcW w:w="1554" w:type="dxa"/>
            <w:vAlign w:val="center"/>
          </w:tcPr>
          <w:p w14:paraId="75AC6FE6"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120.000,00</w:t>
            </w:r>
          </w:p>
        </w:tc>
      </w:tr>
      <w:tr w:rsidR="003D105A" w:rsidRPr="003D105A" w14:paraId="383ADC7F" w14:textId="77777777" w:rsidTr="00265507">
        <w:tc>
          <w:tcPr>
            <w:tcW w:w="846" w:type="dxa"/>
            <w:vAlign w:val="center"/>
          </w:tcPr>
          <w:p w14:paraId="06B3B0E8" w14:textId="77777777" w:rsidR="003D105A" w:rsidRPr="003D105A" w:rsidRDefault="003D105A" w:rsidP="003D105A">
            <w:pPr>
              <w:suppressAutoHyphens/>
              <w:spacing w:after="120" w:line="276" w:lineRule="auto"/>
              <w:jc w:val="center"/>
              <w:rPr>
                <w:rFonts w:ascii="Times New Roman" w:eastAsia="Calibri" w:hAnsi="Times New Roman" w:cs="Times New Roman"/>
                <w:bCs/>
                <w:sz w:val="24"/>
                <w:szCs w:val="24"/>
              </w:rPr>
            </w:pPr>
            <w:r w:rsidRPr="003D105A">
              <w:rPr>
                <w:rFonts w:ascii="Times New Roman" w:eastAsia="Calibri" w:hAnsi="Times New Roman" w:cs="Times New Roman"/>
                <w:bCs/>
                <w:sz w:val="24"/>
                <w:szCs w:val="24"/>
              </w:rPr>
              <w:t>2.</w:t>
            </w:r>
          </w:p>
        </w:tc>
        <w:tc>
          <w:tcPr>
            <w:tcW w:w="3685" w:type="dxa"/>
            <w:vAlign w:val="center"/>
          </w:tcPr>
          <w:p w14:paraId="36965939"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A100003 Financiranje političkih stranaka</w:t>
            </w:r>
          </w:p>
        </w:tc>
        <w:tc>
          <w:tcPr>
            <w:tcW w:w="1418" w:type="dxa"/>
            <w:vAlign w:val="center"/>
          </w:tcPr>
          <w:p w14:paraId="40E9A83D"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30.000,00</w:t>
            </w:r>
          </w:p>
        </w:tc>
        <w:tc>
          <w:tcPr>
            <w:tcW w:w="1559" w:type="dxa"/>
            <w:vAlign w:val="center"/>
          </w:tcPr>
          <w:p w14:paraId="5EE7FF67"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30.000,00</w:t>
            </w:r>
          </w:p>
        </w:tc>
        <w:tc>
          <w:tcPr>
            <w:tcW w:w="1554" w:type="dxa"/>
            <w:vAlign w:val="center"/>
          </w:tcPr>
          <w:p w14:paraId="053E0B0E"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30.000,00</w:t>
            </w:r>
          </w:p>
        </w:tc>
      </w:tr>
      <w:tr w:rsidR="003D105A" w:rsidRPr="003D105A" w14:paraId="75A45FFE" w14:textId="77777777" w:rsidTr="00265507">
        <w:tc>
          <w:tcPr>
            <w:tcW w:w="846" w:type="dxa"/>
            <w:vAlign w:val="center"/>
          </w:tcPr>
          <w:p w14:paraId="4529C7C2" w14:textId="77777777" w:rsidR="003D105A" w:rsidRPr="003D105A" w:rsidRDefault="003D105A" w:rsidP="003D105A">
            <w:pPr>
              <w:suppressAutoHyphens/>
              <w:spacing w:after="120" w:line="276" w:lineRule="auto"/>
              <w:jc w:val="center"/>
              <w:rPr>
                <w:rFonts w:ascii="Times New Roman" w:eastAsia="Calibri" w:hAnsi="Times New Roman" w:cs="Times New Roman"/>
                <w:bCs/>
                <w:sz w:val="24"/>
                <w:szCs w:val="24"/>
              </w:rPr>
            </w:pPr>
            <w:r w:rsidRPr="003D105A">
              <w:rPr>
                <w:rFonts w:ascii="Times New Roman" w:eastAsia="Calibri" w:hAnsi="Times New Roman" w:cs="Times New Roman"/>
                <w:bCs/>
                <w:sz w:val="24"/>
                <w:szCs w:val="24"/>
              </w:rPr>
              <w:t>3.</w:t>
            </w:r>
          </w:p>
        </w:tc>
        <w:tc>
          <w:tcPr>
            <w:tcW w:w="3685" w:type="dxa"/>
            <w:vAlign w:val="center"/>
          </w:tcPr>
          <w:p w14:paraId="6EE12C39"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T100004 Obilježavanje dana Općine</w:t>
            </w:r>
          </w:p>
        </w:tc>
        <w:tc>
          <w:tcPr>
            <w:tcW w:w="1418" w:type="dxa"/>
            <w:vAlign w:val="center"/>
          </w:tcPr>
          <w:p w14:paraId="4F6A833D"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30.000,00</w:t>
            </w:r>
          </w:p>
        </w:tc>
        <w:tc>
          <w:tcPr>
            <w:tcW w:w="1559" w:type="dxa"/>
            <w:vAlign w:val="center"/>
          </w:tcPr>
          <w:p w14:paraId="443990CE"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30.000,00</w:t>
            </w:r>
          </w:p>
        </w:tc>
        <w:tc>
          <w:tcPr>
            <w:tcW w:w="1554" w:type="dxa"/>
            <w:vAlign w:val="center"/>
          </w:tcPr>
          <w:p w14:paraId="6F74F9E9"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30.000,00</w:t>
            </w:r>
          </w:p>
        </w:tc>
      </w:tr>
      <w:tr w:rsidR="003D105A" w:rsidRPr="003D105A" w14:paraId="33AE4F06" w14:textId="77777777" w:rsidTr="00265507">
        <w:tc>
          <w:tcPr>
            <w:tcW w:w="846" w:type="dxa"/>
            <w:vAlign w:val="center"/>
          </w:tcPr>
          <w:p w14:paraId="3E039952" w14:textId="77777777" w:rsidR="003D105A" w:rsidRPr="003D105A" w:rsidRDefault="003D105A" w:rsidP="003D105A">
            <w:pPr>
              <w:suppressAutoHyphens/>
              <w:spacing w:after="120" w:line="276" w:lineRule="auto"/>
              <w:jc w:val="center"/>
              <w:rPr>
                <w:rFonts w:ascii="Times New Roman" w:eastAsia="Calibri" w:hAnsi="Times New Roman" w:cs="Times New Roman"/>
                <w:bCs/>
                <w:sz w:val="24"/>
                <w:szCs w:val="24"/>
              </w:rPr>
            </w:pPr>
            <w:r w:rsidRPr="003D105A">
              <w:rPr>
                <w:rFonts w:ascii="Times New Roman" w:eastAsia="Calibri" w:hAnsi="Times New Roman" w:cs="Times New Roman"/>
                <w:bCs/>
                <w:sz w:val="24"/>
                <w:szCs w:val="24"/>
              </w:rPr>
              <w:t>4.</w:t>
            </w:r>
          </w:p>
        </w:tc>
        <w:tc>
          <w:tcPr>
            <w:tcW w:w="3685" w:type="dxa"/>
            <w:vAlign w:val="center"/>
          </w:tcPr>
          <w:p w14:paraId="2B1DB6FB"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T100005 Lokalni izbori 2021.</w:t>
            </w:r>
          </w:p>
        </w:tc>
        <w:tc>
          <w:tcPr>
            <w:tcW w:w="1418" w:type="dxa"/>
            <w:vAlign w:val="center"/>
          </w:tcPr>
          <w:p w14:paraId="2E018D02"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0,00</w:t>
            </w:r>
          </w:p>
        </w:tc>
        <w:tc>
          <w:tcPr>
            <w:tcW w:w="1559" w:type="dxa"/>
            <w:vAlign w:val="center"/>
          </w:tcPr>
          <w:p w14:paraId="0C8B46B1"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0,00</w:t>
            </w:r>
          </w:p>
        </w:tc>
        <w:tc>
          <w:tcPr>
            <w:tcW w:w="1554" w:type="dxa"/>
            <w:vAlign w:val="center"/>
          </w:tcPr>
          <w:p w14:paraId="5623BA48"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240.000,00</w:t>
            </w:r>
          </w:p>
        </w:tc>
      </w:tr>
      <w:tr w:rsidR="003D105A" w:rsidRPr="003D105A" w14:paraId="0D0880D5" w14:textId="77777777" w:rsidTr="00265507">
        <w:tc>
          <w:tcPr>
            <w:tcW w:w="4531" w:type="dxa"/>
            <w:gridSpan w:val="2"/>
            <w:vAlign w:val="center"/>
          </w:tcPr>
          <w:p w14:paraId="411A5E1D" w14:textId="77777777" w:rsidR="003D105A" w:rsidRPr="003D105A" w:rsidRDefault="003D105A" w:rsidP="003D105A">
            <w:pPr>
              <w:suppressAutoHyphens/>
              <w:spacing w:after="120" w:line="276" w:lineRule="auto"/>
              <w:jc w:val="center"/>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program</w:t>
            </w:r>
          </w:p>
        </w:tc>
        <w:tc>
          <w:tcPr>
            <w:tcW w:w="1418" w:type="dxa"/>
            <w:vAlign w:val="center"/>
          </w:tcPr>
          <w:p w14:paraId="2B995C92"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180.000,00</w:t>
            </w:r>
          </w:p>
        </w:tc>
        <w:tc>
          <w:tcPr>
            <w:tcW w:w="1559" w:type="dxa"/>
            <w:vAlign w:val="center"/>
          </w:tcPr>
          <w:p w14:paraId="3581254E"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180.000,00</w:t>
            </w:r>
          </w:p>
        </w:tc>
        <w:tc>
          <w:tcPr>
            <w:tcW w:w="1554" w:type="dxa"/>
            <w:vAlign w:val="center"/>
          </w:tcPr>
          <w:p w14:paraId="3680FA20"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420.000,00</w:t>
            </w:r>
          </w:p>
        </w:tc>
      </w:tr>
    </w:tbl>
    <w:p w14:paraId="1A4331B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1ED7E8A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szCs w:val="24"/>
          <w:u w:val="single"/>
        </w:rPr>
      </w:pPr>
      <w:r w:rsidRPr="003D105A">
        <w:rPr>
          <w:rFonts w:ascii="Times New Roman" w:eastAsia="Calibri" w:hAnsi="Times New Roman" w:cs="Times New Roman"/>
          <w:b/>
          <w:i/>
          <w:sz w:val="24"/>
          <w:szCs w:val="24"/>
          <w:u w:val="single"/>
        </w:rPr>
        <w:lastRenderedPageBreak/>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69BE9D7A"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C04B24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A100001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B37E0F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Redovan rad predstavničkog tijela</w:t>
            </w:r>
          </w:p>
        </w:tc>
      </w:tr>
      <w:tr w:rsidR="003D105A" w:rsidRPr="003D105A" w14:paraId="1BE582F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0AC362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9A7228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Pravovremena i učinkovita priprema sjednica Vijeća preduvjet je za donošenje Općinskih akata.</w:t>
            </w:r>
          </w:p>
        </w:tc>
      </w:tr>
      <w:tr w:rsidR="003D105A" w:rsidRPr="003D105A" w14:paraId="4E08713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EDF293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23CB56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pripremljenih sjednica Općinskog vijeća.</w:t>
            </w:r>
          </w:p>
        </w:tc>
      </w:tr>
      <w:tr w:rsidR="003D105A" w:rsidRPr="003D105A" w14:paraId="6455757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4EBE5F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8E1AA7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589AFCE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89299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20D058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Broj sjednica </w:t>
            </w:r>
          </w:p>
        </w:tc>
      </w:tr>
      <w:tr w:rsidR="003D105A" w:rsidRPr="003D105A" w14:paraId="582BFC1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CE57F2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4C462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 sjednica Općinskog vijeća i sjednica odbora</w:t>
            </w:r>
          </w:p>
        </w:tc>
      </w:tr>
      <w:tr w:rsidR="003D105A" w:rsidRPr="003D105A" w14:paraId="55E75A8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A73DC5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9D906D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 sjednica Općinskog vijeća i sjednica odbora</w:t>
            </w:r>
          </w:p>
        </w:tc>
      </w:tr>
      <w:tr w:rsidR="003D105A" w:rsidRPr="003D105A" w14:paraId="0F5A3E76" w14:textId="77777777" w:rsidTr="00265507">
        <w:trPr>
          <w:trHeight w:val="70"/>
        </w:trPr>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88449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1BBDEA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 sjednica Općinskog vijeća i sjednica odbora</w:t>
            </w:r>
          </w:p>
        </w:tc>
      </w:tr>
      <w:tr w:rsidR="003D105A" w:rsidRPr="003D105A" w14:paraId="29FD8DE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41ADD6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AC9C8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 sjednica Općinskog vijeća i sjednica odbora</w:t>
            </w:r>
          </w:p>
        </w:tc>
      </w:tr>
    </w:tbl>
    <w:p w14:paraId="7F3AC7B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23208229"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0D0C92A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A100003</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663863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Financiranje političkih stranaka</w:t>
            </w:r>
          </w:p>
        </w:tc>
      </w:tr>
      <w:tr w:rsidR="003D105A" w:rsidRPr="003D105A" w14:paraId="6244419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12E2FB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3EA657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Osiguravanje financijskih sredstava za političko djelovanje stranaka koje sudjeluju u radu Općinskog vijeća.</w:t>
            </w:r>
          </w:p>
        </w:tc>
      </w:tr>
      <w:tr w:rsidR="003D105A" w:rsidRPr="003D105A" w14:paraId="32A92E5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F959EF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FF4FE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Pravilna i pravovremena isplata financijskih sredstava za političko djelovanje stranaka koje sudjeluju u radu Općinskog vijeća. Sredstva se isplaćuju po tromjesečjima.</w:t>
            </w:r>
          </w:p>
        </w:tc>
      </w:tr>
      <w:tr w:rsidR="003D105A" w:rsidRPr="003D105A" w14:paraId="7117AB1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F641FF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2A33F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73C6BC7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40CA6C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4678E3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w:t>
            </w:r>
          </w:p>
        </w:tc>
      </w:tr>
      <w:tr w:rsidR="003D105A" w:rsidRPr="003D105A" w14:paraId="35CB737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A39638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6ABBF0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100 % uplaćenih tromjesečnih uplata na žiro račune stranaka koje sudjeluju u radu Općinskog vijeća, uplaćenih u 2017. godini.</w:t>
            </w:r>
          </w:p>
        </w:tc>
      </w:tr>
      <w:tr w:rsidR="003D105A" w:rsidRPr="003D105A" w14:paraId="4832C79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19577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C3E96F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100 % uplaćenih tromjesečnih uplata na žiro račune stranaka koje sudjeluju u radu Općinskog vijeća</w:t>
            </w:r>
          </w:p>
        </w:tc>
      </w:tr>
      <w:tr w:rsidR="003D105A" w:rsidRPr="003D105A" w14:paraId="7BE4D9D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20C73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787B2D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100 % uplaćenih tromjesečnih uplata na žiro račune stranaka koje sudjeluju u radu Općinskog vijeća</w:t>
            </w:r>
          </w:p>
        </w:tc>
      </w:tr>
      <w:tr w:rsidR="003D105A" w:rsidRPr="003D105A" w14:paraId="58E3D81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85F0F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E7AD25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100 % uplaćenih tromjesečnih uplata na žiro račune stranaka koje sudjeluju u radu Općinskog vijeća</w:t>
            </w:r>
          </w:p>
        </w:tc>
      </w:tr>
    </w:tbl>
    <w:p w14:paraId="37E6336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A880D7C"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54E43E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T100004</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69057D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Obilježavanje dana Općine</w:t>
            </w:r>
          </w:p>
        </w:tc>
      </w:tr>
      <w:tr w:rsidR="003D105A" w:rsidRPr="003D105A" w14:paraId="4D8847A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07A111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EF287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Općina Barban svoj dan obilježava 6. prosinca, na dan Sv. Nikole koji je zaštitnik Župe i Općine Barban i kojemu je posvećena župna crkva u Barbanu.</w:t>
            </w:r>
          </w:p>
          <w:p w14:paraId="12EFB67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lastRenderedPageBreak/>
              <w:t>Na svečanoj sjednici dodjeljuju se godišnja općinska priznanja: Nagrada za životno djelo Općine Barban, Nagrada Općine Barban, Plaketa Općine Barban, Grb Općine Barban te Priznanje počasnog građanina Općine Barban.</w:t>
            </w:r>
          </w:p>
          <w:p w14:paraId="1138DD2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Javna priznanja Općine Barban dodjeljuju se fizičkim i pravnim osobama za iznimna dostignuća i doprinos u razvoju društvenih odnosa i unapređenju gospodarstva, obrazovanja, znanosti, kulture, sporta, zdravstva, socijalne skrbi i drugih djelatnosti, posebno značajnih za Općinu Barban, te za zasluge promicanja i promoviranja Općine Barban.</w:t>
            </w:r>
          </w:p>
        </w:tc>
      </w:tr>
      <w:tr w:rsidR="003D105A" w:rsidRPr="003D105A" w14:paraId="00F3AD3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030C30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9B5DD3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Pravilno i pravovremeno plaćanje svih troškova, u skladu s dostavljenim računima i nalozima načelnika.</w:t>
            </w:r>
          </w:p>
        </w:tc>
      </w:tr>
      <w:tr w:rsidR="003D105A" w:rsidRPr="003D105A" w14:paraId="3EF1B02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F490E5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0B8070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1BBE34D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00ABC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CACDA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plaćenih računa za troškove prouzrokovane obilježavanjem dana Općine</w:t>
            </w:r>
          </w:p>
          <w:p w14:paraId="444164A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dodijeljenih nagrada</w:t>
            </w:r>
          </w:p>
        </w:tc>
      </w:tr>
      <w:tr w:rsidR="003D105A" w:rsidRPr="003D105A" w14:paraId="2BF7DE6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AFE6A2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3B6E0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 / 5</w:t>
            </w:r>
          </w:p>
        </w:tc>
      </w:tr>
      <w:tr w:rsidR="003D105A" w:rsidRPr="003D105A" w14:paraId="2E6E0A2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1AE3B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9DB67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 / 5</w:t>
            </w:r>
          </w:p>
        </w:tc>
      </w:tr>
      <w:tr w:rsidR="003D105A" w:rsidRPr="003D105A" w14:paraId="6451A23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E87B3C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709F6E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 / 5</w:t>
            </w:r>
          </w:p>
        </w:tc>
      </w:tr>
      <w:tr w:rsidR="003D105A" w:rsidRPr="003D105A" w14:paraId="24946CE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AC89E2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D67076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 / 5</w:t>
            </w:r>
          </w:p>
        </w:tc>
      </w:tr>
    </w:tbl>
    <w:p w14:paraId="6D22123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0E8298F8"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F2181F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T100005</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3841E1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Lokalni izbori 2021.</w:t>
            </w:r>
          </w:p>
        </w:tc>
      </w:tr>
      <w:tr w:rsidR="003D105A" w:rsidRPr="003D105A" w14:paraId="7C8D97E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333224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B7FDB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Osiguravanje financijskih sredstava za pokrivanje troškova prouzrokovanih održavanjem lokalnih izbora za predstavničko tijelo i načelnika 2021. godine</w:t>
            </w:r>
          </w:p>
        </w:tc>
      </w:tr>
      <w:tr w:rsidR="003D105A" w:rsidRPr="003D105A" w14:paraId="66A8530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09F9E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CC5ADC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Izvršenje svih radnji i postupaka vezanih za provedbu izbora, a sve u skladu s uputama DIP-a.</w:t>
            </w:r>
          </w:p>
        </w:tc>
      </w:tr>
      <w:tr w:rsidR="003D105A" w:rsidRPr="003D105A" w14:paraId="5066DB9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285318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ACA75B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3412CD9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Pomoći iz županijskog proračuna</w:t>
            </w:r>
          </w:p>
        </w:tc>
      </w:tr>
      <w:tr w:rsidR="003D105A" w:rsidRPr="003D105A" w14:paraId="21E1B1A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03551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E3813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w:t>
            </w:r>
          </w:p>
        </w:tc>
      </w:tr>
      <w:tr w:rsidR="003D105A" w:rsidRPr="003D105A" w14:paraId="572192A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A68A80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C042C3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5F1315F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E04B60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5C76FA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2A7D5D5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A3F46D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88DFF0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7E73434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672125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1358D1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100 % plaćenih računa i troškova prouzrokovanih održavanjem lokalnih izbora za predstavničko tijelo i načelnika 2021. godine.</w:t>
            </w:r>
          </w:p>
        </w:tc>
      </w:tr>
      <w:tr w:rsidR="003D105A" w:rsidRPr="003D105A" w14:paraId="5C327B5B" w14:textId="77777777" w:rsidTr="00265507">
        <w:tc>
          <w:tcPr>
            <w:tcW w:w="906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6E938BD" w14:textId="77777777" w:rsidR="003D105A" w:rsidRPr="003D105A" w:rsidRDefault="003D105A" w:rsidP="003D105A">
            <w:pPr>
              <w:keepNext/>
              <w:keepLines/>
              <w:suppressAutoHyphens/>
              <w:autoSpaceDN w:val="0"/>
              <w:spacing w:after="120" w:line="276" w:lineRule="auto"/>
              <w:ind w:left="432" w:hanging="432"/>
              <w:jc w:val="both"/>
              <w:textAlignment w:val="baseline"/>
              <w:outlineLvl w:val="0"/>
              <w:rPr>
                <w:rFonts w:ascii="Times New Roman" w:eastAsia="Times New Roman" w:hAnsi="Times New Roman" w:cs="Times New Roman"/>
                <w:b/>
                <w:sz w:val="24"/>
                <w:szCs w:val="24"/>
              </w:rPr>
            </w:pPr>
            <w:r w:rsidRPr="003D105A">
              <w:rPr>
                <w:rFonts w:ascii="Times New Roman" w:eastAsia="Times New Roman" w:hAnsi="Times New Roman" w:cs="Times New Roman"/>
                <w:b/>
                <w:sz w:val="24"/>
                <w:szCs w:val="24"/>
              </w:rPr>
              <w:lastRenderedPageBreak/>
              <w:t>PROGRAM 1001 – DONOŠENJE AKATA I MJERA IZ DJELOKRUGA IZVRŠNOG TIJELA</w:t>
            </w:r>
          </w:p>
        </w:tc>
      </w:tr>
    </w:tbl>
    <w:p w14:paraId="17B343F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53429EB6"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OPIS I CILJEVI PROGRAMA</w:t>
      </w:r>
    </w:p>
    <w:p w14:paraId="3DCF995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osigurava plaće i troškove za rad načelnika i zamjenika načelnika, sredstva za službena putovanja za potrebe rada, te ostale aktivnosti iz djelokruga izvršnog tijela koje su detaljnije opisane u nastavku.</w:t>
      </w:r>
    </w:p>
    <w:p w14:paraId="603B582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Ciljevi programa:</w:t>
      </w:r>
    </w:p>
    <w:p w14:paraId="5FB2BCEB" w14:textId="77777777" w:rsidR="003D105A" w:rsidRPr="003D105A" w:rsidRDefault="003D105A" w:rsidP="0047525E">
      <w:pPr>
        <w:numPr>
          <w:ilvl w:val="0"/>
          <w:numId w:val="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osiguravanje uvjeta za redoviti i nesmetani rad Općinskog načelnika i njegovog zamjenika,</w:t>
      </w:r>
    </w:p>
    <w:p w14:paraId="670665E6" w14:textId="77777777" w:rsidR="003D105A" w:rsidRPr="003D105A" w:rsidRDefault="003D105A" w:rsidP="0047525E">
      <w:pPr>
        <w:numPr>
          <w:ilvl w:val="0"/>
          <w:numId w:val="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unapređenje i promicanje lokalne samouprave,</w:t>
      </w:r>
    </w:p>
    <w:p w14:paraId="7B802349" w14:textId="77777777" w:rsidR="003D105A" w:rsidRPr="003D105A" w:rsidRDefault="003D105A" w:rsidP="0047525E">
      <w:pPr>
        <w:numPr>
          <w:ilvl w:val="0"/>
          <w:numId w:val="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stručno i pravovremeno obavljanje poslova koje se odnose na protokolarne aktivnosti Općine, </w:t>
      </w:r>
    </w:p>
    <w:p w14:paraId="7DD69596" w14:textId="77777777" w:rsidR="003D105A" w:rsidRPr="003D105A" w:rsidRDefault="003D105A" w:rsidP="0047525E">
      <w:pPr>
        <w:numPr>
          <w:ilvl w:val="0"/>
          <w:numId w:val="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sponzoriranje opće-društveno korisnih aktivnosti kao i pokroviteljstvo manifestacija te drugih događanja od lokalnog interesa. </w:t>
      </w:r>
    </w:p>
    <w:p w14:paraId="2C35954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1EAB9889"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ZAKONSKE I DRUGE PODLOGE NA KOJIMA SE PROGRAM ZASNIVA</w:t>
      </w:r>
    </w:p>
    <w:p w14:paraId="380782E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1335CE88" w14:textId="77777777" w:rsidR="003D105A" w:rsidRPr="003D105A" w:rsidRDefault="003D105A" w:rsidP="0047525E">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lokalnoj i područnoj (regionalnoj) samoupravi, </w:t>
      </w:r>
    </w:p>
    <w:p w14:paraId="1240FF7E" w14:textId="77777777" w:rsidR="003D105A" w:rsidRPr="003D105A" w:rsidRDefault="003D105A" w:rsidP="0047525E">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plaćama u lokalnoj i područnoj (regionalnoj) samoupravi,</w:t>
      </w:r>
    </w:p>
    <w:p w14:paraId="62962E35" w14:textId="77777777" w:rsidR="003D105A" w:rsidRPr="003D105A" w:rsidRDefault="003D105A" w:rsidP="0047525E">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Odluka o visini osnovice za obračun plaće državnih dužnosnika, </w:t>
      </w:r>
    </w:p>
    <w:p w14:paraId="36779241" w14:textId="77777777" w:rsidR="003D105A" w:rsidRPr="003D105A" w:rsidRDefault="003D105A" w:rsidP="0047525E">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proračunu, </w:t>
      </w:r>
    </w:p>
    <w:p w14:paraId="243289C7" w14:textId="77777777" w:rsidR="003D105A" w:rsidRPr="003D105A" w:rsidRDefault="003D105A" w:rsidP="0047525E">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Odluka o izvršavanju Proračuna Općine Barban za 2019. godinu,</w:t>
      </w:r>
    </w:p>
    <w:p w14:paraId="41DC59AE" w14:textId="77777777" w:rsidR="003D105A" w:rsidRPr="003D105A" w:rsidRDefault="003D105A" w:rsidP="0047525E">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Statut Općine Barban, </w:t>
      </w:r>
    </w:p>
    <w:p w14:paraId="3D693F81" w14:textId="77777777" w:rsidR="003D105A" w:rsidRPr="003D105A" w:rsidRDefault="003D105A" w:rsidP="0047525E">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Akti Općinskog načelnika. </w:t>
      </w:r>
    </w:p>
    <w:p w14:paraId="09B602C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2695F1CD"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ISHODIŠTE I POKAZATELJI NA KOJIMA SE ZASNIVAJU IZRAČUNI I OCJENE POTREBNIH SREDSTAVA ZA PROVOĐENJE PROGRAMA</w:t>
      </w:r>
    </w:p>
    <w:p w14:paraId="616A06F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Planske veličine su određene u predloženim iznosima temeljem ostvarenih ciljeva i postignutih rezultata iz prethodnih godina, te predviđanja promjena u izvršenju ciljeva u narednom razdoblju.</w:t>
      </w:r>
      <w:r w:rsidRPr="003D105A">
        <w:rPr>
          <w:rFonts w:ascii="Times New Roman" w:eastAsia="Calibri" w:hAnsi="Times New Roman" w:cs="Times New Roman"/>
          <w:sz w:val="24"/>
          <w:szCs w:val="24"/>
        </w:rPr>
        <w:cr/>
      </w:r>
    </w:p>
    <w:p w14:paraId="3B99DBC4" w14:textId="594FFF8B"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IZVJEŠTAJ O POSTIGNUTIM CILJEVIMA I REZULTATIMA PROGRAMA</w:t>
      </w:r>
      <w:r w:rsidR="00600AD3">
        <w:rPr>
          <w:rFonts w:ascii="Times New Roman" w:eastAsia="Times New Roman" w:hAnsi="Times New Roman" w:cs="Times New Roman"/>
          <w:b/>
          <w:i/>
          <w:sz w:val="24"/>
          <w:szCs w:val="24"/>
        </w:rPr>
        <w:t xml:space="preserve"> </w:t>
      </w:r>
      <w:r w:rsidRPr="003D105A">
        <w:rPr>
          <w:rFonts w:ascii="Times New Roman" w:eastAsia="Times New Roman" w:hAnsi="Times New Roman" w:cs="Times New Roman"/>
          <w:b/>
          <w:i/>
          <w:sz w:val="24"/>
          <w:szCs w:val="24"/>
        </w:rPr>
        <w:t>TEMELJENIM NA POKAZATELJIMA USPJEŠNOSTI U PRETHODNOJ GODINI</w:t>
      </w:r>
    </w:p>
    <w:p w14:paraId="1890C43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Procjenjuje se da će aktivnosti biti realizirane u cijelosti sukladno smjernicama i programskim aktivnostima.</w:t>
      </w:r>
    </w:p>
    <w:p w14:paraId="04C48644"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lastRenderedPageBreak/>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1E5D84AA" w14:textId="77777777" w:rsidTr="003D105A">
        <w:tc>
          <w:tcPr>
            <w:tcW w:w="846" w:type="dxa"/>
            <w:shd w:val="clear" w:color="auto" w:fill="BFBFBF"/>
            <w:vAlign w:val="center"/>
          </w:tcPr>
          <w:p w14:paraId="025FA41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544" w:type="dxa"/>
            <w:shd w:val="clear" w:color="auto" w:fill="BFBFBF"/>
            <w:vAlign w:val="center"/>
          </w:tcPr>
          <w:p w14:paraId="2A26C17A"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aktivnosti / projekta</w:t>
            </w:r>
          </w:p>
        </w:tc>
        <w:tc>
          <w:tcPr>
            <w:tcW w:w="1559" w:type="dxa"/>
            <w:shd w:val="clear" w:color="auto" w:fill="BFBFBF"/>
            <w:vAlign w:val="center"/>
          </w:tcPr>
          <w:p w14:paraId="2BD924DD"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4467FDF6"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6486B1BD"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583FBCC2" w14:textId="77777777" w:rsidTr="00265507">
        <w:tc>
          <w:tcPr>
            <w:tcW w:w="846" w:type="dxa"/>
            <w:vAlign w:val="center"/>
          </w:tcPr>
          <w:p w14:paraId="04B741E8"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w:t>
            </w:r>
          </w:p>
        </w:tc>
        <w:tc>
          <w:tcPr>
            <w:tcW w:w="3544" w:type="dxa"/>
            <w:vAlign w:val="center"/>
          </w:tcPr>
          <w:p w14:paraId="05681416"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A100101 Redovan rad izvršnog tijela</w:t>
            </w:r>
          </w:p>
        </w:tc>
        <w:tc>
          <w:tcPr>
            <w:tcW w:w="1559" w:type="dxa"/>
            <w:vAlign w:val="center"/>
          </w:tcPr>
          <w:p w14:paraId="04D74951"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310.000,00</w:t>
            </w:r>
          </w:p>
        </w:tc>
        <w:tc>
          <w:tcPr>
            <w:tcW w:w="1559" w:type="dxa"/>
            <w:vAlign w:val="center"/>
          </w:tcPr>
          <w:p w14:paraId="52245A2D"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310.000,00</w:t>
            </w:r>
          </w:p>
        </w:tc>
        <w:tc>
          <w:tcPr>
            <w:tcW w:w="1554" w:type="dxa"/>
            <w:vAlign w:val="center"/>
          </w:tcPr>
          <w:p w14:paraId="57A46190"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310.000,00</w:t>
            </w:r>
          </w:p>
        </w:tc>
      </w:tr>
      <w:tr w:rsidR="003D105A" w:rsidRPr="003D105A" w14:paraId="0069D35B" w14:textId="77777777" w:rsidTr="00265507">
        <w:tc>
          <w:tcPr>
            <w:tcW w:w="846" w:type="dxa"/>
            <w:vAlign w:val="center"/>
          </w:tcPr>
          <w:p w14:paraId="20394A73"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2.</w:t>
            </w:r>
          </w:p>
        </w:tc>
        <w:tc>
          <w:tcPr>
            <w:tcW w:w="3544" w:type="dxa"/>
            <w:vAlign w:val="center"/>
          </w:tcPr>
          <w:p w14:paraId="50E9EDCD"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A100102 Protokol, promidžba i informiranje</w:t>
            </w:r>
          </w:p>
        </w:tc>
        <w:tc>
          <w:tcPr>
            <w:tcW w:w="1559" w:type="dxa"/>
            <w:vAlign w:val="center"/>
          </w:tcPr>
          <w:p w14:paraId="3954AB03"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180.000,00</w:t>
            </w:r>
          </w:p>
        </w:tc>
        <w:tc>
          <w:tcPr>
            <w:tcW w:w="1559" w:type="dxa"/>
            <w:vAlign w:val="center"/>
          </w:tcPr>
          <w:p w14:paraId="00316E42"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180.000,00</w:t>
            </w:r>
          </w:p>
        </w:tc>
        <w:tc>
          <w:tcPr>
            <w:tcW w:w="1554" w:type="dxa"/>
            <w:vAlign w:val="center"/>
          </w:tcPr>
          <w:p w14:paraId="035F7721"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180.000,00</w:t>
            </w:r>
          </w:p>
        </w:tc>
      </w:tr>
      <w:tr w:rsidR="003D105A" w:rsidRPr="003D105A" w14:paraId="511A389A" w14:textId="77777777" w:rsidTr="00265507">
        <w:tc>
          <w:tcPr>
            <w:tcW w:w="846" w:type="dxa"/>
            <w:vAlign w:val="center"/>
          </w:tcPr>
          <w:p w14:paraId="76DE0BE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3.</w:t>
            </w:r>
          </w:p>
        </w:tc>
        <w:tc>
          <w:tcPr>
            <w:tcW w:w="3544" w:type="dxa"/>
            <w:vAlign w:val="center"/>
          </w:tcPr>
          <w:p w14:paraId="3F7B9FA3"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A100103 Proračunska zaliha</w:t>
            </w:r>
          </w:p>
        </w:tc>
        <w:tc>
          <w:tcPr>
            <w:tcW w:w="1559" w:type="dxa"/>
            <w:vAlign w:val="center"/>
          </w:tcPr>
          <w:p w14:paraId="04A8081C"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30.000,00</w:t>
            </w:r>
          </w:p>
        </w:tc>
        <w:tc>
          <w:tcPr>
            <w:tcW w:w="1559" w:type="dxa"/>
            <w:vAlign w:val="center"/>
          </w:tcPr>
          <w:p w14:paraId="3D4BD01F"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30.000,00</w:t>
            </w:r>
          </w:p>
        </w:tc>
        <w:tc>
          <w:tcPr>
            <w:tcW w:w="1554" w:type="dxa"/>
            <w:vAlign w:val="center"/>
          </w:tcPr>
          <w:p w14:paraId="207C06B6"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30.000,00</w:t>
            </w:r>
          </w:p>
        </w:tc>
      </w:tr>
      <w:tr w:rsidR="003D105A" w:rsidRPr="003D105A" w14:paraId="5BA3907C" w14:textId="77777777" w:rsidTr="00265507">
        <w:tc>
          <w:tcPr>
            <w:tcW w:w="4390" w:type="dxa"/>
            <w:gridSpan w:val="2"/>
            <w:vAlign w:val="center"/>
          </w:tcPr>
          <w:p w14:paraId="75FA4688" w14:textId="77777777" w:rsidR="003D105A" w:rsidRPr="003D105A" w:rsidRDefault="003D105A" w:rsidP="003D105A">
            <w:pPr>
              <w:suppressAutoHyphens/>
              <w:spacing w:after="120" w:line="276" w:lineRule="auto"/>
              <w:jc w:val="center"/>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program</w:t>
            </w:r>
          </w:p>
        </w:tc>
        <w:tc>
          <w:tcPr>
            <w:tcW w:w="1559" w:type="dxa"/>
            <w:vAlign w:val="center"/>
          </w:tcPr>
          <w:p w14:paraId="1D70C067"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520.000,00</w:t>
            </w:r>
          </w:p>
        </w:tc>
        <w:tc>
          <w:tcPr>
            <w:tcW w:w="1559" w:type="dxa"/>
            <w:vAlign w:val="center"/>
          </w:tcPr>
          <w:p w14:paraId="0991DF9A"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520.000,00</w:t>
            </w:r>
          </w:p>
        </w:tc>
        <w:tc>
          <w:tcPr>
            <w:tcW w:w="1554" w:type="dxa"/>
            <w:vAlign w:val="center"/>
          </w:tcPr>
          <w:p w14:paraId="3C3BC28E"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520.000,00</w:t>
            </w:r>
          </w:p>
        </w:tc>
      </w:tr>
    </w:tbl>
    <w:p w14:paraId="2CEAC92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4633AA6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szCs w:val="24"/>
          <w:u w:val="single"/>
        </w:rPr>
      </w:pPr>
      <w:r w:rsidRPr="003D105A">
        <w:rPr>
          <w:rFonts w:ascii="Times New Roman" w:eastAsia="Calibri" w:hAnsi="Times New Roman" w:cs="Times New Roman"/>
          <w:b/>
          <w:i/>
          <w:sz w:val="24"/>
          <w:szCs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60BABC93"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71DAF2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A100101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8D439D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Redovan rad izvršnog tijela</w:t>
            </w:r>
          </w:p>
        </w:tc>
      </w:tr>
      <w:tr w:rsidR="003D105A" w:rsidRPr="003D105A" w14:paraId="71FD6DA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6E12F5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7E1F193" w14:textId="77777777" w:rsidR="003D105A" w:rsidRPr="003D105A" w:rsidRDefault="003D105A" w:rsidP="003D105A">
            <w:pPr>
              <w:suppressAutoHyphens/>
              <w:autoSpaceDN w:val="0"/>
              <w:spacing w:before="120"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okviru ove Aktivnosti planiraju se rashodi za bruto plaće, doprinose na plaće, troškova prijevoza i ostale naknade općinskog načelnika i zamjenika.</w:t>
            </w:r>
          </w:p>
        </w:tc>
      </w:tr>
      <w:tr w:rsidR="003D105A" w:rsidRPr="003D105A" w14:paraId="38FE10E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264133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4429293" w14:textId="77777777" w:rsidR="003D105A" w:rsidRPr="003D105A" w:rsidRDefault="003D105A" w:rsidP="003D105A">
            <w:pPr>
              <w:suppressAutoHyphens/>
              <w:autoSpaceDN w:val="0"/>
              <w:spacing w:before="120"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Racionalno financiranje rashoda u skladu sa zakonom, propisima i internim aktima.</w:t>
            </w:r>
          </w:p>
        </w:tc>
      </w:tr>
      <w:tr w:rsidR="003D105A" w:rsidRPr="003D105A" w14:paraId="7683AD9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DC5A4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180D54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7FD2BE9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4A7196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864A0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isplaćenih plaća, naknada i sl. za troškove prouzrokovane radom izvršnog tijela.</w:t>
            </w:r>
          </w:p>
        </w:tc>
      </w:tr>
      <w:tr w:rsidR="003D105A" w:rsidRPr="003D105A" w14:paraId="12938AD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2E59A3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D5A0C3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2824BCF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141894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A3B833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6850672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471A16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64AA2B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66FEC85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F92DB0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FE95F6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57579EA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576EFEC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szCs w:val="24"/>
          <w:u w:val="single"/>
        </w:rPr>
      </w:pPr>
      <w:r w:rsidRPr="003D105A">
        <w:rPr>
          <w:rFonts w:ascii="Times New Roman" w:eastAsia="Calibri" w:hAnsi="Times New Roman" w:cs="Times New Roman"/>
          <w:b/>
          <w:i/>
          <w:sz w:val="24"/>
          <w:szCs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5968EBF"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8301CE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A100102 </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8D1041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Protokol, promidžba i informiranje</w:t>
            </w:r>
          </w:p>
        </w:tc>
      </w:tr>
      <w:tr w:rsidR="003D105A" w:rsidRPr="003D105A" w14:paraId="48BD46C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BEEE53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6DB5E4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Stručni i savjetodavni poslovi iz područja odnosa s javnošću, poslovi informiranja, poslovi iz područja protokola,  sponzorstva  i pokroviteljstva, te poslovi koji su u funkciji ostvarivanja suradnje Općine s medijima.</w:t>
            </w:r>
          </w:p>
        </w:tc>
      </w:tr>
      <w:tr w:rsidR="003D105A" w:rsidRPr="003D105A" w14:paraId="242F073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05015F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681D0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Poboljšanje kvalitete informiranosti javnosti o djelokrugu i  načinu rada Općine Barban.</w:t>
            </w:r>
          </w:p>
        </w:tc>
      </w:tr>
      <w:tr w:rsidR="003D105A" w:rsidRPr="003D105A" w14:paraId="51D2B35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338E4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3E5614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437E239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361D4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60E8B2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preuzetih pokroviteljstva / sponzorstva</w:t>
            </w:r>
          </w:p>
          <w:p w14:paraId="76FE41B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Broj protokolarnih aktivnosti </w:t>
            </w:r>
          </w:p>
          <w:p w14:paraId="132D14A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tiskanih izdanja „Barbanskog glasnika“</w:t>
            </w:r>
          </w:p>
        </w:tc>
      </w:tr>
      <w:tr w:rsidR="003D105A" w:rsidRPr="003D105A" w14:paraId="3BBBBFB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28E27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0843A4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 / 10 / 3750</w:t>
            </w:r>
          </w:p>
        </w:tc>
      </w:tr>
      <w:tr w:rsidR="003D105A" w:rsidRPr="003D105A" w14:paraId="0B5F371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CB6526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984167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 / 10 / 3750</w:t>
            </w:r>
          </w:p>
        </w:tc>
      </w:tr>
      <w:tr w:rsidR="003D105A" w:rsidRPr="003D105A" w14:paraId="3F2BC27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ED12EF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04A49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 / 10 / 3750</w:t>
            </w:r>
          </w:p>
        </w:tc>
      </w:tr>
      <w:tr w:rsidR="003D105A" w:rsidRPr="003D105A" w14:paraId="12592B8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CCF7E1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24D05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 / 10 / 3750</w:t>
            </w:r>
          </w:p>
        </w:tc>
      </w:tr>
    </w:tbl>
    <w:p w14:paraId="01E72A3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1C4C445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szCs w:val="24"/>
          <w:u w:val="single"/>
        </w:rPr>
      </w:pPr>
      <w:r w:rsidRPr="003D105A">
        <w:rPr>
          <w:rFonts w:ascii="Times New Roman" w:eastAsia="Calibri" w:hAnsi="Times New Roman" w:cs="Times New Roman"/>
          <w:b/>
          <w:i/>
          <w:sz w:val="24"/>
          <w:szCs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78671FA8"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4E6CA2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A100103</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4E6E18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Proračunska zaliha</w:t>
            </w:r>
          </w:p>
        </w:tc>
      </w:tr>
      <w:tr w:rsidR="003D105A" w:rsidRPr="003D105A" w14:paraId="28F5278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36568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AA28BD3" w14:textId="77777777" w:rsidR="003D105A" w:rsidRPr="003D105A" w:rsidRDefault="003D105A" w:rsidP="003D105A">
            <w:pPr>
              <w:suppressAutoHyphens/>
              <w:autoSpaceDN w:val="0"/>
              <w:spacing w:before="120"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U proračunu se utvrđuju sredstva za proračunsku zalihu.  </w:t>
            </w:r>
          </w:p>
          <w:p w14:paraId="78DB177C" w14:textId="77777777" w:rsidR="003D105A" w:rsidRPr="003D105A" w:rsidRDefault="003D105A" w:rsidP="003D105A">
            <w:pPr>
              <w:suppressAutoHyphens/>
              <w:autoSpaceDN w:val="0"/>
              <w:spacing w:before="120"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Sredstva se koriste za nepredviđene namjene, za koje u proračunu nisu osigurana sredstva ili za namjene za koje se tijekom godine pokaže da nisu utvrđena dostatna sredstva jer ih pri planiranju proračuna nije bilo moguće predvidjeti. </w:t>
            </w:r>
          </w:p>
          <w:p w14:paraId="0820D73A" w14:textId="77777777" w:rsidR="003D105A" w:rsidRPr="003D105A" w:rsidRDefault="003D105A" w:rsidP="003D105A">
            <w:pPr>
              <w:suppressAutoHyphens/>
              <w:autoSpaceDN w:val="0"/>
              <w:spacing w:before="120"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Sredstva proračunske zalihe koriste se za financiranje rashoda   nastalih pri otklanjanju posljedica elementarnih nepogoda,   epidemija, ekoloških nesreća i sl., te za druge neraspoređene rashode u tijeku godine.</w:t>
            </w:r>
          </w:p>
          <w:p w14:paraId="6EED843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Sredstva proračunske zalihe mogu iznositi najviše 0,5% planiranih proračunskih prihoda bez primitaka.</w:t>
            </w:r>
          </w:p>
        </w:tc>
      </w:tr>
      <w:tr w:rsidR="003D105A" w:rsidRPr="003D105A" w14:paraId="30FEECE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F9B30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5585E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Proračunska zaliha planirana u okviru zakonom zadanog postotka.</w:t>
            </w:r>
          </w:p>
        </w:tc>
      </w:tr>
      <w:tr w:rsidR="003D105A" w:rsidRPr="003D105A" w14:paraId="1D93B92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ED20DD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68C67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19AE0DA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731C2F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B10418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podmirenja nepredviđenih ili nedovoljno predviđenih rashoda.</w:t>
            </w:r>
          </w:p>
        </w:tc>
      </w:tr>
      <w:tr w:rsidR="003D105A" w:rsidRPr="003D105A" w14:paraId="4966888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54E184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00560F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3F26B4E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D915D5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CB7B85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4ED12E5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AF69B3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1AE827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2D34D92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9EB57C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4946D6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5F7BD934"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2D487B88"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35BA1D13"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26E31D"/>
            <w:tcMar>
              <w:top w:w="0" w:type="dxa"/>
              <w:left w:w="108" w:type="dxa"/>
              <w:bottom w:w="0" w:type="dxa"/>
              <w:right w:w="108" w:type="dxa"/>
            </w:tcMar>
          </w:tcPr>
          <w:p w14:paraId="50B7C980" w14:textId="77777777" w:rsidR="003D105A" w:rsidRPr="003D105A" w:rsidRDefault="003D105A" w:rsidP="003D105A">
            <w:pPr>
              <w:suppressAutoHyphens/>
              <w:autoSpaceDN w:val="0"/>
              <w:spacing w:after="0" w:line="240" w:lineRule="auto"/>
              <w:textAlignment w:val="baseline"/>
              <w:rPr>
                <w:rFonts w:ascii="Times New Roman" w:eastAsia="Calibri" w:hAnsi="Times New Roman" w:cs="Times New Roman"/>
                <w:sz w:val="24"/>
              </w:rPr>
            </w:pPr>
            <w:r w:rsidRPr="003D105A">
              <w:rPr>
                <w:rFonts w:ascii="Times New Roman" w:eastAsia="Calibri" w:hAnsi="Times New Roman" w:cs="Times New Roman"/>
                <w:b/>
                <w:sz w:val="30"/>
                <w:szCs w:val="30"/>
              </w:rPr>
              <w:lastRenderedPageBreak/>
              <w:t>GLAVA 00102 – MJESNA SAMOUPRAVA</w:t>
            </w:r>
          </w:p>
        </w:tc>
      </w:tr>
    </w:tbl>
    <w:p w14:paraId="3FFA391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7D6E1E38" w14:textId="77777777" w:rsidR="003D105A" w:rsidRPr="003D105A" w:rsidRDefault="003D105A" w:rsidP="003D105A">
      <w:pPr>
        <w:keepNext/>
        <w:keepLines/>
        <w:suppressAutoHyphens/>
        <w:autoSpaceDN w:val="0"/>
        <w:spacing w:after="120" w:line="276" w:lineRule="auto"/>
        <w:ind w:left="432" w:hanging="432"/>
        <w:jc w:val="both"/>
        <w:textAlignment w:val="baseline"/>
        <w:outlineLvl w:val="0"/>
        <w:rPr>
          <w:rFonts w:ascii="Times New Roman" w:eastAsia="Times New Roman" w:hAnsi="Times New Roman" w:cs="Times New Roman"/>
          <w:b/>
          <w:i/>
          <w:sz w:val="26"/>
          <w:szCs w:val="32"/>
        </w:rPr>
      </w:pPr>
      <w:r w:rsidRPr="003D105A">
        <w:rPr>
          <w:rFonts w:ascii="Times New Roman" w:eastAsia="Times New Roman" w:hAnsi="Times New Roman" w:cs="Times New Roman"/>
          <w:b/>
          <w:i/>
          <w:sz w:val="26"/>
          <w:szCs w:val="32"/>
        </w:rPr>
        <w:t>SAŽETAK DJELOKRUGA RADA</w:t>
      </w:r>
    </w:p>
    <w:p w14:paraId="048A40E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Mjesni odbori predstavljaju oblik mjesne samouprave koji su osnovani Statutom Općine Barban kao oblik neposrednog sudjelovanja mještana u odlučivanju o lokalnim poslovima od neposrednog i svakodnevnog utjecaja na život i rad mještana. Na području Općine Barban djeluje devet mjesnih odbora:</w:t>
      </w:r>
    </w:p>
    <w:p w14:paraId="46E7DF5D" w14:textId="77777777" w:rsidR="003D105A" w:rsidRPr="003D105A" w:rsidRDefault="003D105A" w:rsidP="0047525E">
      <w:pPr>
        <w:numPr>
          <w:ilvl w:val="0"/>
          <w:numId w:val="17"/>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Mjesni odbor Barban,</w:t>
      </w:r>
    </w:p>
    <w:p w14:paraId="4870D4A4" w14:textId="77777777" w:rsidR="003D105A" w:rsidRPr="003D105A" w:rsidRDefault="003D105A" w:rsidP="0047525E">
      <w:pPr>
        <w:numPr>
          <w:ilvl w:val="0"/>
          <w:numId w:val="17"/>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Mjesni odbor Grandići,</w:t>
      </w:r>
    </w:p>
    <w:p w14:paraId="2B9A79F6" w14:textId="77777777" w:rsidR="003D105A" w:rsidRPr="003D105A" w:rsidRDefault="003D105A" w:rsidP="0047525E">
      <w:pPr>
        <w:numPr>
          <w:ilvl w:val="0"/>
          <w:numId w:val="17"/>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Mjesni odbor Hrboki,</w:t>
      </w:r>
    </w:p>
    <w:p w14:paraId="604598CC" w14:textId="77777777" w:rsidR="003D105A" w:rsidRPr="003D105A" w:rsidRDefault="003D105A" w:rsidP="0047525E">
      <w:pPr>
        <w:numPr>
          <w:ilvl w:val="0"/>
          <w:numId w:val="17"/>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Mjesni odbor Manjadvorci,</w:t>
      </w:r>
    </w:p>
    <w:p w14:paraId="6903C06B" w14:textId="77777777" w:rsidR="003D105A" w:rsidRPr="003D105A" w:rsidRDefault="003D105A" w:rsidP="0047525E">
      <w:pPr>
        <w:numPr>
          <w:ilvl w:val="0"/>
          <w:numId w:val="17"/>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Mjesni odbor Petehi,</w:t>
      </w:r>
    </w:p>
    <w:p w14:paraId="4FF9C1CE" w14:textId="77777777" w:rsidR="003D105A" w:rsidRPr="003D105A" w:rsidRDefault="003D105A" w:rsidP="0047525E">
      <w:pPr>
        <w:numPr>
          <w:ilvl w:val="0"/>
          <w:numId w:val="17"/>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Mjesni odbor Prnjani,</w:t>
      </w:r>
    </w:p>
    <w:p w14:paraId="3B8CDC1F" w14:textId="77777777" w:rsidR="003D105A" w:rsidRPr="003D105A" w:rsidRDefault="003D105A" w:rsidP="0047525E">
      <w:pPr>
        <w:numPr>
          <w:ilvl w:val="0"/>
          <w:numId w:val="17"/>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Mjesni odbor Puntera,</w:t>
      </w:r>
    </w:p>
    <w:p w14:paraId="25E55466" w14:textId="77777777" w:rsidR="003D105A" w:rsidRPr="003D105A" w:rsidRDefault="003D105A" w:rsidP="0047525E">
      <w:pPr>
        <w:numPr>
          <w:ilvl w:val="0"/>
          <w:numId w:val="17"/>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Mjesni odbor Sutivanac,</w:t>
      </w:r>
    </w:p>
    <w:p w14:paraId="69E39D4D" w14:textId="77777777" w:rsidR="003D105A" w:rsidRPr="003D105A" w:rsidRDefault="003D105A" w:rsidP="0047525E">
      <w:pPr>
        <w:numPr>
          <w:ilvl w:val="0"/>
          <w:numId w:val="17"/>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Mjesni odbor Šajini.</w:t>
      </w:r>
    </w:p>
    <w:p w14:paraId="5C16816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Svaki mjesni odbor ima po pet članova. Tijela mjesnog odbora su vijeće mjesnog odbora i predsjednik vijeća mjesnog odbora. Obavljanje administrativnih i drugih poslova za potrebe rada mjesnog odbora osigurava Općinsko Vijeće preko Upravnog odjela u čijem djelokrugu rada se obavljaju poslovi mjesne samouprave. Svaki mjesni odbor donosi program rada. Programom rada utvrđuju se zadaci osobito u pogledu: </w:t>
      </w:r>
    </w:p>
    <w:p w14:paraId="666FB5AB" w14:textId="77777777" w:rsidR="003D105A" w:rsidRPr="003D105A" w:rsidRDefault="003D105A" w:rsidP="0047525E">
      <w:pPr>
        <w:numPr>
          <w:ilvl w:val="0"/>
          <w:numId w:val="1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vođenja skrbi o uređenju prostora, </w:t>
      </w:r>
    </w:p>
    <w:p w14:paraId="66994C1E" w14:textId="77777777" w:rsidR="003D105A" w:rsidRPr="003D105A" w:rsidRDefault="003D105A" w:rsidP="0047525E">
      <w:pPr>
        <w:numPr>
          <w:ilvl w:val="0"/>
          <w:numId w:val="1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poboljšanju kvalitete stanovanja,</w:t>
      </w:r>
    </w:p>
    <w:p w14:paraId="220A036D" w14:textId="77777777" w:rsidR="003D105A" w:rsidRPr="003D105A" w:rsidRDefault="003D105A" w:rsidP="0047525E">
      <w:pPr>
        <w:numPr>
          <w:ilvl w:val="0"/>
          <w:numId w:val="1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potreba obavljanja komunalnih i drugih uslužnih djelatnosti te lokalne infrastrukture,</w:t>
      </w:r>
    </w:p>
    <w:p w14:paraId="75322EFB" w14:textId="77777777" w:rsidR="003D105A" w:rsidRPr="003D105A" w:rsidRDefault="003D105A" w:rsidP="0047525E">
      <w:pPr>
        <w:numPr>
          <w:ilvl w:val="0"/>
          <w:numId w:val="1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potrebe stanovnika u oblasti brige o djeci, naobrazbi i odgoju, javnom zdravlju, </w:t>
      </w:r>
    </w:p>
    <w:p w14:paraId="214150D7" w14:textId="77777777" w:rsidR="003D105A" w:rsidRPr="003D105A" w:rsidRDefault="003D105A" w:rsidP="0047525E">
      <w:pPr>
        <w:numPr>
          <w:ilvl w:val="0"/>
          <w:numId w:val="1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zaštite okoliša,</w:t>
      </w:r>
    </w:p>
    <w:p w14:paraId="61C7131B" w14:textId="77777777" w:rsidR="003D105A" w:rsidRPr="003D105A" w:rsidRDefault="003D105A" w:rsidP="0047525E">
      <w:pPr>
        <w:numPr>
          <w:ilvl w:val="0"/>
          <w:numId w:val="1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socijalne skrbi stanovnika,</w:t>
      </w:r>
    </w:p>
    <w:p w14:paraId="2D34EC32" w14:textId="77777777" w:rsidR="003D105A" w:rsidRPr="003D105A" w:rsidRDefault="003D105A" w:rsidP="0047525E">
      <w:pPr>
        <w:numPr>
          <w:ilvl w:val="0"/>
          <w:numId w:val="1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osiguranja potreba u kulturi, tehničkoj kulturi, tjelesnoj kulturi i sportu.</w:t>
      </w:r>
    </w:p>
    <w:p w14:paraId="6255F78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1705ED2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i/>
          <w:sz w:val="24"/>
        </w:rPr>
      </w:pPr>
      <w:r w:rsidRPr="003D105A">
        <w:rPr>
          <w:rFonts w:ascii="Times New Roman" w:eastAsia="Calibri" w:hAnsi="Times New Roman" w:cs="Times New Roman"/>
          <w:b/>
          <w:i/>
          <w:sz w:val="24"/>
        </w:rPr>
        <w:t>FINANCIJSKI PLAN ZA 2019.-2021. GODINU</w:t>
      </w:r>
    </w:p>
    <w:tbl>
      <w:tblPr>
        <w:tblStyle w:val="TableGrid2"/>
        <w:tblW w:w="9062" w:type="dxa"/>
        <w:tblLook w:val="0400" w:firstRow="0" w:lastRow="0" w:firstColumn="0" w:lastColumn="0" w:noHBand="0" w:noVBand="1"/>
      </w:tblPr>
      <w:tblGrid>
        <w:gridCol w:w="846"/>
        <w:gridCol w:w="3544"/>
        <w:gridCol w:w="1559"/>
        <w:gridCol w:w="1559"/>
        <w:gridCol w:w="1554"/>
      </w:tblGrid>
      <w:tr w:rsidR="003D105A" w:rsidRPr="003D105A" w14:paraId="396771C9" w14:textId="77777777" w:rsidTr="003D105A">
        <w:tc>
          <w:tcPr>
            <w:tcW w:w="846" w:type="dxa"/>
            <w:shd w:val="clear" w:color="auto" w:fill="BFBFBF"/>
            <w:vAlign w:val="center"/>
          </w:tcPr>
          <w:p w14:paraId="5968D035"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544" w:type="dxa"/>
            <w:shd w:val="clear" w:color="auto" w:fill="BFBFBF"/>
            <w:vAlign w:val="center"/>
          </w:tcPr>
          <w:p w14:paraId="25085A92"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programa</w:t>
            </w:r>
          </w:p>
        </w:tc>
        <w:tc>
          <w:tcPr>
            <w:tcW w:w="1559" w:type="dxa"/>
            <w:shd w:val="clear" w:color="auto" w:fill="BFBFBF"/>
            <w:vAlign w:val="center"/>
          </w:tcPr>
          <w:p w14:paraId="4C875A4C"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7F9FE57B"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343391A7"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2275C0CB" w14:textId="77777777" w:rsidTr="00265507">
        <w:tc>
          <w:tcPr>
            <w:tcW w:w="846" w:type="dxa"/>
            <w:vAlign w:val="center"/>
          </w:tcPr>
          <w:p w14:paraId="5084F5C0"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w:t>
            </w:r>
          </w:p>
        </w:tc>
        <w:tc>
          <w:tcPr>
            <w:tcW w:w="3544" w:type="dxa"/>
            <w:vAlign w:val="center"/>
          </w:tcPr>
          <w:p w14:paraId="17D49667"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Mjesni odbori </w:t>
            </w:r>
          </w:p>
        </w:tc>
        <w:tc>
          <w:tcPr>
            <w:tcW w:w="1559" w:type="dxa"/>
            <w:vAlign w:val="center"/>
          </w:tcPr>
          <w:p w14:paraId="519AA41D"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45.000,00</w:t>
            </w:r>
          </w:p>
        </w:tc>
        <w:tc>
          <w:tcPr>
            <w:tcW w:w="1559" w:type="dxa"/>
            <w:vAlign w:val="center"/>
          </w:tcPr>
          <w:p w14:paraId="3496DD4E"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45.000,00</w:t>
            </w:r>
          </w:p>
        </w:tc>
        <w:tc>
          <w:tcPr>
            <w:tcW w:w="1554" w:type="dxa"/>
            <w:vAlign w:val="center"/>
          </w:tcPr>
          <w:p w14:paraId="1AB4BAFA"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45.000,00</w:t>
            </w:r>
          </w:p>
        </w:tc>
      </w:tr>
      <w:tr w:rsidR="003D105A" w:rsidRPr="003D105A" w14:paraId="7A42C5BF" w14:textId="77777777" w:rsidTr="00265507">
        <w:tc>
          <w:tcPr>
            <w:tcW w:w="4390" w:type="dxa"/>
            <w:gridSpan w:val="2"/>
            <w:vAlign w:val="center"/>
          </w:tcPr>
          <w:p w14:paraId="1A71F986" w14:textId="77777777" w:rsidR="003D105A" w:rsidRPr="003D105A" w:rsidRDefault="003D105A" w:rsidP="003D105A">
            <w:pPr>
              <w:suppressAutoHyphens/>
              <w:spacing w:after="120" w:line="276" w:lineRule="auto"/>
              <w:jc w:val="center"/>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Glava</w:t>
            </w:r>
          </w:p>
        </w:tc>
        <w:tc>
          <w:tcPr>
            <w:tcW w:w="1559" w:type="dxa"/>
            <w:vAlign w:val="center"/>
          </w:tcPr>
          <w:p w14:paraId="217E51FD"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45.000,00</w:t>
            </w:r>
          </w:p>
        </w:tc>
        <w:tc>
          <w:tcPr>
            <w:tcW w:w="1559" w:type="dxa"/>
            <w:vAlign w:val="center"/>
          </w:tcPr>
          <w:p w14:paraId="061C1541"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45.000,00</w:t>
            </w:r>
          </w:p>
        </w:tc>
        <w:tc>
          <w:tcPr>
            <w:tcW w:w="1554" w:type="dxa"/>
            <w:vAlign w:val="center"/>
          </w:tcPr>
          <w:p w14:paraId="7E6816E2"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45.000,00</w:t>
            </w:r>
          </w:p>
        </w:tc>
      </w:tr>
    </w:tbl>
    <w:p w14:paraId="6EA9351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6C665AD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2DB7DFD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9062"/>
      </w:tblGrid>
      <w:tr w:rsidR="003D105A" w:rsidRPr="003D105A" w14:paraId="10A9CF15"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2123C8E"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2000 – MJESNI ODBORI</w:t>
            </w:r>
          </w:p>
        </w:tc>
      </w:tr>
    </w:tbl>
    <w:p w14:paraId="5D7A14A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2F7701BE"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038A9CE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Programom se osiguravaju organizacijski, materijalni, tehnički i drugi uvjeti za aktivnosti Mjesnih odbora u vidu sredstava za materijalne rashode kao i organizaciju lokalnih manifestacija. </w:t>
      </w:r>
    </w:p>
    <w:p w14:paraId="77B243A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Ciljevi programa su:</w:t>
      </w:r>
    </w:p>
    <w:p w14:paraId="0CDB240F" w14:textId="77777777" w:rsidR="003D105A" w:rsidRPr="003D105A" w:rsidRDefault="003D105A" w:rsidP="0047525E">
      <w:pPr>
        <w:numPr>
          <w:ilvl w:val="0"/>
          <w:numId w:val="16"/>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osiguravanje uvjeta za funkcioniranje mjesne samouprave kroz redovne aktivnosti mjesnih odbora,</w:t>
      </w:r>
    </w:p>
    <w:p w14:paraId="4E030F9E" w14:textId="77777777" w:rsidR="003D105A" w:rsidRPr="003D105A" w:rsidRDefault="003D105A" w:rsidP="0047525E">
      <w:pPr>
        <w:numPr>
          <w:ilvl w:val="0"/>
          <w:numId w:val="16"/>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zadovoljavanje potreba druženjima stanovnika i njihovih gostiju uz očuvanje tradicije lokalnih manifestacija i zabava,</w:t>
      </w:r>
    </w:p>
    <w:p w14:paraId="667AF4C4" w14:textId="77777777" w:rsidR="003D105A" w:rsidRPr="003D105A" w:rsidRDefault="003D105A" w:rsidP="0047525E">
      <w:pPr>
        <w:numPr>
          <w:ilvl w:val="0"/>
          <w:numId w:val="16"/>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poboljšanje komunalne infrastrukture.</w:t>
      </w:r>
    </w:p>
    <w:p w14:paraId="160CF14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0990DDC1"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1597E7F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7FABBB8F" w14:textId="77777777" w:rsidR="003D105A" w:rsidRPr="003D105A" w:rsidRDefault="003D105A" w:rsidP="0047525E">
      <w:pPr>
        <w:numPr>
          <w:ilvl w:val="0"/>
          <w:numId w:val="1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lokalnoj i područnoj (regionalnoj) samoupravi,</w:t>
      </w:r>
    </w:p>
    <w:p w14:paraId="7A47574E" w14:textId="77777777" w:rsidR="003D105A" w:rsidRPr="003D105A" w:rsidRDefault="003D105A" w:rsidP="0047525E">
      <w:pPr>
        <w:numPr>
          <w:ilvl w:val="0"/>
          <w:numId w:val="1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Statut Općine Barban,</w:t>
      </w:r>
    </w:p>
    <w:p w14:paraId="1DED3D01" w14:textId="77777777" w:rsidR="003D105A" w:rsidRPr="003D105A" w:rsidRDefault="003D105A" w:rsidP="0047525E">
      <w:pPr>
        <w:numPr>
          <w:ilvl w:val="0"/>
          <w:numId w:val="1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Poslovnik rada mjesnih odbora,</w:t>
      </w:r>
    </w:p>
    <w:p w14:paraId="314A17F8" w14:textId="77777777" w:rsidR="003D105A" w:rsidRPr="003D105A" w:rsidRDefault="003D105A" w:rsidP="0047525E">
      <w:pPr>
        <w:numPr>
          <w:ilvl w:val="0"/>
          <w:numId w:val="1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Opći akti Općinskog vijeća i Općinskog načelnika doneseni na temelju Zakona.</w:t>
      </w:r>
    </w:p>
    <w:p w14:paraId="02865F5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780327D9"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2C1C9AF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Planske veličine su određene u predloženim iznosima temeljem ostvarenih ciljeva i postignutih rezultata iz prethodnih godina, te predviđanja promjena u izvršenju ciljeva u narednom razdoblju.</w:t>
      </w:r>
      <w:r w:rsidRPr="003D105A">
        <w:rPr>
          <w:rFonts w:ascii="Times New Roman" w:eastAsia="Calibri" w:hAnsi="Times New Roman" w:cs="Times New Roman"/>
          <w:sz w:val="24"/>
          <w:szCs w:val="24"/>
        </w:rPr>
        <w:cr/>
      </w:r>
    </w:p>
    <w:p w14:paraId="6072765C"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223385D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Procjenjuje se da će aktivnosti biti realizirane u cijelosti sukladno smjernicama i programskim aktivnostima.</w:t>
      </w:r>
    </w:p>
    <w:p w14:paraId="2DA2112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3D77BCCF" w14:textId="77777777" w:rsidR="003D105A" w:rsidRPr="003D105A" w:rsidRDefault="003D105A" w:rsidP="003D105A">
      <w:pPr>
        <w:keepNext/>
        <w:keepLines/>
        <w:numPr>
          <w:ilvl w:val="1"/>
          <w:numId w:val="0"/>
        </w:numPr>
        <w:suppressAutoHyphens/>
        <w:autoSpaceDN w:val="0"/>
        <w:spacing w:after="120" w:line="240"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2F36A2FE" w14:textId="77777777" w:rsidTr="003D105A">
        <w:tc>
          <w:tcPr>
            <w:tcW w:w="846" w:type="dxa"/>
            <w:shd w:val="clear" w:color="auto" w:fill="BFBFBF"/>
            <w:vAlign w:val="center"/>
          </w:tcPr>
          <w:p w14:paraId="3593364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6B961CE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78DFC552"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3BA1E149"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4C4C8928"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2D74E21C" w14:textId="77777777" w:rsidTr="00265507">
        <w:tc>
          <w:tcPr>
            <w:tcW w:w="846" w:type="dxa"/>
            <w:vAlign w:val="center"/>
          </w:tcPr>
          <w:p w14:paraId="5E17AD7C"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4D674543"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A200001 Programske aktivnosti MO</w:t>
            </w:r>
          </w:p>
        </w:tc>
        <w:tc>
          <w:tcPr>
            <w:tcW w:w="1559" w:type="dxa"/>
            <w:vAlign w:val="center"/>
          </w:tcPr>
          <w:p w14:paraId="0DD905AB"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15.000,00</w:t>
            </w:r>
          </w:p>
        </w:tc>
        <w:tc>
          <w:tcPr>
            <w:tcW w:w="1559" w:type="dxa"/>
            <w:vAlign w:val="center"/>
          </w:tcPr>
          <w:p w14:paraId="59BB1AEE"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15.000,00</w:t>
            </w:r>
          </w:p>
        </w:tc>
        <w:tc>
          <w:tcPr>
            <w:tcW w:w="1554" w:type="dxa"/>
            <w:vAlign w:val="center"/>
          </w:tcPr>
          <w:p w14:paraId="7A0503EF"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15.000,00</w:t>
            </w:r>
          </w:p>
        </w:tc>
      </w:tr>
      <w:tr w:rsidR="003D105A" w:rsidRPr="003D105A" w14:paraId="4397B522" w14:textId="77777777" w:rsidTr="00265507">
        <w:tc>
          <w:tcPr>
            <w:tcW w:w="846" w:type="dxa"/>
            <w:vAlign w:val="center"/>
          </w:tcPr>
          <w:p w14:paraId="7813106E"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lastRenderedPageBreak/>
              <w:t>2.</w:t>
            </w:r>
          </w:p>
        </w:tc>
        <w:tc>
          <w:tcPr>
            <w:tcW w:w="3544" w:type="dxa"/>
            <w:vAlign w:val="center"/>
          </w:tcPr>
          <w:p w14:paraId="0E6A3803"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A200002 Manji komunalni zahvati</w:t>
            </w:r>
          </w:p>
        </w:tc>
        <w:tc>
          <w:tcPr>
            <w:tcW w:w="1559" w:type="dxa"/>
            <w:vAlign w:val="center"/>
          </w:tcPr>
          <w:p w14:paraId="1BF37BDF"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30.000,00</w:t>
            </w:r>
          </w:p>
        </w:tc>
        <w:tc>
          <w:tcPr>
            <w:tcW w:w="1559" w:type="dxa"/>
            <w:vAlign w:val="center"/>
          </w:tcPr>
          <w:p w14:paraId="66E3D70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30.000,00</w:t>
            </w:r>
          </w:p>
        </w:tc>
        <w:tc>
          <w:tcPr>
            <w:tcW w:w="1554" w:type="dxa"/>
            <w:vAlign w:val="center"/>
          </w:tcPr>
          <w:p w14:paraId="4DBC15A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30.000,00</w:t>
            </w:r>
          </w:p>
        </w:tc>
      </w:tr>
      <w:tr w:rsidR="003D105A" w:rsidRPr="003D105A" w14:paraId="175064E6" w14:textId="77777777" w:rsidTr="00265507">
        <w:tc>
          <w:tcPr>
            <w:tcW w:w="4390" w:type="dxa"/>
            <w:gridSpan w:val="2"/>
            <w:vAlign w:val="center"/>
          </w:tcPr>
          <w:p w14:paraId="2E0CB0CB"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37E7349D"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45.000,00</w:t>
            </w:r>
          </w:p>
        </w:tc>
        <w:tc>
          <w:tcPr>
            <w:tcW w:w="1559" w:type="dxa"/>
            <w:vAlign w:val="center"/>
          </w:tcPr>
          <w:p w14:paraId="3BDA2ED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45.000,00</w:t>
            </w:r>
          </w:p>
        </w:tc>
        <w:tc>
          <w:tcPr>
            <w:tcW w:w="1554" w:type="dxa"/>
            <w:vAlign w:val="center"/>
          </w:tcPr>
          <w:p w14:paraId="3C43FD12"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45.000,00</w:t>
            </w:r>
          </w:p>
        </w:tc>
      </w:tr>
    </w:tbl>
    <w:p w14:paraId="023B785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u w:val="single"/>
        </w:rPr>
      </w:pPr>
    </w:p>
    <w:p w14:paraId="3E85531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u w:val="single"/>
        </w:rPr>
      </w:pPr>
      <w:r w:rsidRPr="003D105A">
        <w:rPr>
          <w:rFonts w:ascii="Times New Roman" w:eastAsia="Calibri" w:hAnsi="Times New Roman" w:cs="Times New Roman"/>
          <w:b/>
          <w:i/>
          <w:sz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3D8AD4B0"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BD161E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A200001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AA52BB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Programske aktivnosti MO</w:t>
            </w:r>
          </w:p>
        </w:tc>
      </w:tr>
      <w:tr w:rsidR="003D105A" w:rsidRPr="003D105A" w14:paraId="0B74393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0E292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44E508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Kroz uspješno provođenje aktivnosti provjerava se kvaliteta rada vijeća mjesnih odbora i zadovoljenje potreba mještana.</w:t>
            </w:r>
          </w:p>
        </w:tc>
      </w:tr>
      <w:tr w:rsidR="003D105A" w:rsidRPr="003D105A" w14:paraId="48516AF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4C2C0B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E6874B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Provođenje aktivnosti u mjesnim odborima.</w:t>
            </w:r>
          </w:p>
        </w:tc>
      </w:tr>
      <w:tr w:rsidR="003D105A" w:rsidRPr="003D105A" w14:paraId="3483AC4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681563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AD4E5E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45EA4C1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A73DFF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A6453A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uključenih mjesnih odbora</w:t>
            </w:r>
          </w:p>
        </w:tc>
      </w:tr>
      <w:tr w:rsidR="003D105A" w:rsidRPr="003D105A" w14:paraId="1B859AA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875019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BC9E5E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9</w:t>
            </w:r>
          </w:p>
        </w:tc>
      </w:tr>
      <w:tr w:rsidR="003D105A" w:rsidRPr="003D105A" w14:paraId="0F7C315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F8B847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66583C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9</w:t>
            </w:r>
          </w:p>
        </w:tc>
      </w:tr>
      <w:tr w:rsidR="003D105A" w:rsidRPr="003D105A" w14:paraId="59D7565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A7DD99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910F01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9</w:t>
            </w:r>
          </w:p>
        </w:tc>
      </w:tr>
      <w:tr w:rsidR="003D105A" w:rsidRPr="003D105A" w14:paraId="2415822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518BD2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11D175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9</w:t>
            </w:r>
          </w:p>
        </w:tc>
      </w:tr>
    </w:tbl>
    <w:p w14:paraId="682FF82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4104AD57"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350AB8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A200002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8D1BB2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Manji komunalni zahvati</w:t>
            </w:r>
          </w:p>
        </w:tc>
      </w:tr>
      <w:tr w:rsidR="003D105A" w:rsidRPr="003D105A" w14:paraId="684E1D5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B7ABFF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234D0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Komunalni prioriteti obuhvaćaju manje komunalne radove na područjima mjesnih odbora koji se provode prema prijedlozima mještana.</w:t>
            </w:r>
          </w:p>
        </w:tc>
      </w:tr>
      <w:tr w:rsidR="003D105A" w:rsidRPr="003D105A" w14:paraId="55EEBB5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7C7933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E67FA0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Poboljšanje kvalitete života mještana kroz održavanje odnosno poboljšanje komunalne infrastrukture na način da se redovito obnavljaju i uređuju nogostupi, parkirališta i nerazvrstane ceste, dopunjavaju igrala na dječjim igralištima, obnavljaju zelene površine po potrebi i sl.</w:t>
            </w:r>
          </w:p>
        </w:tc>
      </w:tr>
      <w:tr w:rsidR="003D105A" w:rsidRPr="003D105A" w14:paraId="5B0068C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962E0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66FD30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1C3AE03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9C03F9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F5508A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komunalnih akcija</w:t>
            </w:r>
          </w:p>
        </w:tc>
      </w:tr>
      <w:tr w:rsidR="003D105A" w:rsidRPr="003D105A" w14:paraId="7AE73B1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9B8722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3FF0EC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15</w:t>
            </w:r>
          </w:p>
        </w:tc>
      </w:tr>
      <w:tr w:rsidR="003D105A" w:rsidRPr="003D105A" w14:paraId="69813D8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3D1D34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3A3AF1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15</w:t>
            </w:r>
          </w:p>
        </w:tc>
      </w:tr>
      <w:tr w:rsidR="003D105A" w:rsidRPr="003D105A" w14:paraId="7721EAA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E22502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6A393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15</w:t>
            </w:r>
          </w:p>
        </w:tc>
      </w:tr>
      <w:tr w:rsidR="003D105A" w:rsidRPr="003D105A" w14:paraId="5B94FC7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B33727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FBC083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15</w:t>
            </w:r>
          </w:p>
        </w:tc>
      </w:tr>
    </w:tbl>
    <w:p w14:paraId="7DA6B8DF"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000F3A14"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9062"/>
      </w:tblGrid>
      <w:tr w:rsidR="003D105A" w:rsidRPr="003D105A" w14:paraId="51ED5745"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333B681" w14:textId="77777777" w:rsidR="003D105A" w:rsidRPr="003D105A" w:rsidRDefault="003D105A" w:rsidP="003D105A">
            <w:pPr>
              <w:suppressAutoHyphens/>
              <w:autoSpaceDN w:val="0"/>
              <w:spacing w:after="0" w:line="240" w:lineRule="auto"/>
              <w:textAlignment w:val="baseline"/>
              <w:rPr>
                <w:rFonts w:ascii="Times New Roman" w:eastAsia="Calibri" w:hAnsi="Times New Roman" w:cs="Times New Roman"/>
                <w:b/>
                <w:sz w:val="34"/>
                <w:szCs w:val="34"/>
              </w:rPr>
            </w:pPr>
            <w:r w:rsidRPr="003D105A">
              <w:rPr>
                <w:rFonts w:ascii="Times New Roman" w:eastAsia="Calibri" w:hAnsi="Times New Roman" w:cs="Times New Roman"/>
                <w:b/>
                <w:sz w:val="34"/>
                <w:szCs w:val="34"/>
              </w:rPr>
              <w:lastRenderedPageBreak/>
              <w:t>RAZDJEL 002 – JEDINSTVENI UPRAVNI ODJEL</w:t>
            </w:r>
          </w:p>
        </w:tc>
      </w:tr>
    </w:tbl>
    <w:p w14:paraId="1939C27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57E6253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proračunskom Razdjelu 002 Jedinstveni upravni odjel za 2019. godinu planira se iznos od 12.378.240,00 kn. Planiranje se odvija u tri proračunske glave:</w:t>
      </w:r>
    </w:p>
    <w:p w14:paraId="332FCFCF" w14:textId="77777777" w:rsidR="003D105A" w:rsidRPr="003D105A" w:rsidRDefault="003D105A" w:rsidP="0047525E">
      <w:pPr>
        <w:numPr>
          <w:ilvl w:val="0"/>
          <w:numId w:val="19"/>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00201 Jedinstveni upravni odjel</w:t>
      </w:r>
    </w:p>
    <w:p w14:paraId="4C43FD95" w14:textId="77777777" w:rsidR="003D105A" w:rsidRPr="003D105A" w:rsidRDefault="003D105A" w:rsidP="0047525E">
      <w:pPr>
        <w:numPr>
          <w:ilvl w:val="0"/>
          <w:numId w:val="19"/>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00202 Vlastiti pogon</w:t>
      </w:r>
    </w:p>
    <w:p w14:paraId="67641E9C" w14:textId="77777777" w:rsidR="003D105A" w:rsidRPr="003D105A" w:rsidRDefault="003D105A" w:rsidP="0047525E">
      <w:pPr>
        <w:numPr>
          <w:ilvl w:val="0"/>
          <w:numId w:val="19"/>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00203 Dječji vrtić.</w:t>
      </w:r>
    </w:p>
    <w:p w14:paraId="06F72C9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tbl>
      <w:tblPr>
        <w:tblStyle w:val="TableGrid2"/>
        <w:tblW w:w="9062" w:type="dxa"/>
        <w:tblLook w:val="0000" w:firstRow="0" w:lastRow="0" w:firstColumn="0" w:lastColumn="0" w:noHBand="0" w:noVBand="0"/>
      </w:tblPr>
      <w:tblGrid>
        <w:gridCol w:w="846"/>
        <w:gridCol w:w="3572"/>
        <w:gridCol w:w="1539"/>
        <w:gridCol w:w="1555"/>
        <w:gridCol w:w="1550"/>
      </w:tblGrid>
      <w:tr w:rsidR="003D105A" w:rsidRPr="003D105A" w14:paraId="42C1E7CD" w14:textId="77777777" w:rsidTr="003D105A">
        <w:tc>
          <w:tcPr>
            <w:tcW w:w="846" w:type="dxa"/>
            <w:shd w:val="clear" w:color="auto" w:fill="BFBFBF"/>
            <w:vAlign w:val="center"/>
          </w:tcPr>
          <w:p w14:paraId="5375DE70"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685" w:type="dxa"/>
            <w:shd w:val="clear" w:color="auto" w:fill="BFBFBF"/>
            <w:vAlign w:val="center"/>
          </w:tcPr>
          <w:p w14:paraId="6BE36320"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glave</w:t>
            </w:r>
          </w:p>
        </w:tc>
        <w:tc>
          <w:tcPr>
            <w:tcW w:w="1418" w:type="dxa"/>
            <w:shd w:val="clear" w:color="auto" w:fill="BFBFBF"/>
            <w:vAlign w:val="center"/>
          </w:tcPr>
          <w:p w14:paraId="0D5EA6CF"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03320122"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30623617"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330FBE77" w14:textId="77777777" w:rsidTr="00265507">
        <w:tc>
          <w:tcPr>
            <w:tcW w:w="846" w:type="dxa"/>
            <w:vAlign w:val="center"/>
          </w:tcPr>
          <w:p w14:paraId="23E66CFB" w14:textId="77777777" w:rsidR="003D105A" w:rsidRPr="003D105A" w:rsidRDefault="003D105A" w:rsidP="003D105A">
            <w:pPr>
              <w:suppressAutoHyphens/>
              <w:spacing w:after="120" w:line="276" w:lineRule="auto"/>
              <w:jc w:val="center"/>
              <w:rPr>
                <w:rFonts w:ascii="Times New Roman" w:eastAsia="Calibri" w:hAnsi="Times New Roman" w:cs="Times New Roman"/>
                <w:bCs/>
                <w:sz w:val="24"/>
                <w:szCs w:val="24"/>
              </w:rPr>
            </w:pPr>
            <w:r w:rsidRPr="003D105A">
              <w:rPr>
                <w:rFonts w:ascii="Times New Roman" w:eastAsia="Calibri" w:hAnsi="Times New Roman" w:cs="Times New Roman"/>
                <w:bCs/>
                <w:sz w:val="24"/>
                <w:szCs w:val="24"/>
              </w:rPr>
              <w:t>1.</w:t>
            </w:r>
          </w:p>
        </w:tc>
        <w:tc>
          <w:tcPr>
            <w:tcW w:w="3685" w:type="dxa"/>
            <w:vAlign w:val="center"/>
          </w:tcPr>
          <w:p w14:paraId="59EF93ED" w14:textId="77777777" w:rsidR="003D105A" w:rsidRPr="003D105A" w:rsidRDefault="003D105A" w:rsidP="003D105A">
            <w:pPr>
              <w:suppressAutoHyphens/>
              <w:spacing w:after="120" w:line="276" w:lineRule="auto"/>
              <w:jc w:val="both"/>
              <w:rPr>
                <w:rFonts w:ascii="Times New Roman" w:eastAsia="Calibri" w:hAnsi="Times New Roman" w:cs="Times New Roman"/>
                <w:sz w:val="24"/>
                <w:szCs w:val="24"/>
              </w:rPr>
            </w:pPr>
            <w:r w:rsidRPr="003D105A">
              <w:rPr>
                <w:rFonts w:ascii="Times New Roman" w:eastAsia="Calibri" w:hAnsi="Times New Roman" w:cs="Times New Roman"/>
                <w:sz w:val="24"/>
                <w:szCs w:val="24"/>
              </w:rPr>
              <w:t>00201 Jedinstveni upravni odjel</w:t>
            </w:r>
          </w:p>
        </w:tc>
        <w:tc>
          <w:tcPr>
            <w:tcW w:w="1418" w:type="dxa"/>
            <w:vAlign w:val="center"/>
          </w:tcPr>
          <w:p w14:paraId="570AD485"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8.373.240,00</w:t>
            </w:r>
          </w:p>
        </w:tc>
        <w:tc>
          <w:tcPr>
            <w:tcW w:w="1559" w:type="dxa"/>
            <w:vAlign w:val="center"/>
          </w:tcPr>
          <w:p w14:paraId="5587E1F5"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4.941.794,00</w:t>
            </w:r>
          </w:p>
        </w:tc>
        <w:tc>
          <w:tcPr>
            <w:tcW w:w="1554" w:type="dxa"/>
            <w:vAlign w:val="center"/>
          </w:tcPr>
          <w:p w14:paraId="58F46691"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5.047.710,00</w:t>
            </w:r>
          </w:p>
        </w:tc>
      </w:tr>
      <w:tr w:rsidR="003D105A" w:rsidRPr="003D105A" w14:paraId="45170AEA" w14:textId="77777777" w:rsidTr="00265507">
        <w:tc>
          <w:tcPr>
            <w:tcW w:w="846" w:type="dxa"/>
            <w:vAlign w:val="center"/>
          </w:tcPr>
          <w:p w14:paraId="7E0AA362" w14:textId="77777777" w:rsidR="003D105A" w:rsidRPr="003D105A" w:rsidRDefault="003D105A" w:rsidP="003D105A">
            <w:pPr>
              <w:suppressAutoHyphens/>
              <w:spacing w:after="120" w:line="276" w:lineRule="auto"/>
              <w:jc w:val="center"/>
              <w:rPr>
                <w:rFonts w:ascii="Times New Roman" w:eastAsia="Calibri" w:hAnsi="Times New Roman" w:cs="Times New Roman"/>
                <w:bCs/>
                <w:sz w:val="24"/>
                <w:szCs w:val="24"/>
              </w:rPr>
            </w:pPr>
            <w:r w:rsidRPr="003D105A">
              <w:rPr>
                <w:rFonts w:ascii="Times New Roman" w:eastAsia="Calibri" w:hAnsi="Times New Roman" w:cs="Times New Roman"/>
                <w:bCs/>
                <w:sz w:val="24"/>
                <w:szCs w:val="24"/>
              </w:rPr>
              <w:t>2.</w:t>
            </w:r>
          </w:p>
        </w:tc>
        <w:tc>
          <w:tcPr>
            <w:tcW w:w="3685" w:type="dxa"/>
            <w:vAlign w:val="center"/>
          </w:tcPr>
          <w:p w14:paraId="792AE3BB"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00202 Vlastiti pogon</w:t>
            </w:r>
          </w:p>
        </w:tc>
        <w:tc>
          <w:tcPr>
            <w:tcW w:w="1418" w:type="dxa"/>
            <w:vAlign w:val="center"/>
          </w:tcPr>
          <w:p w14:paraId="7D6F63F5"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1.705.000,00</w:t>
            </w:r>
          </w:p>
        </w:tc>
        <w:tc>
          <w:tcPr>
            <w:tcW w:w="1559" w:type="dxa"/>
            <w:vAlign w:val="center"/>
          </w:tcPr>
          <w:p w14:paraId="355AA4EB"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1.675.000,00</w:t>
            </w:r>
          </w:p>
        </w:tc>
        <w:tc>
          <w:tcPr>
            <w:tcW w:w="1554" w:type="dxa"/>
            <w:vAlign w:val="center"/>
          </w:tcPr>
          <w:p w14:paraId="71758909"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1.665.000,00</w:t>
            </w:r>
          </w:p>
        </w:tc>
      </w:tr>
      <w:tr w:rsidR="003D105A" w:rsidRPr="003D105A" w14:paraId="0958EFA4" w14:textId="77777777" w:rsidTr="00265507">
        <w:tc>
          <w:tcPr>
            <w:tcW w:w="846" w:type="dxa"/>
            <w:vAlign w:val="center"/>
          </w:tcPr>
          <w:p w14:paraId="200A9B89" w14:textId="77777777" w:rsidR="003D105A" w:rsidRPr="003D105A" w:rsidRDefault="003D105A" w:rsidP="003D105A">
            <w:pPr>
              <w:suppressAutoHyphens/>
              <w:spacing w:after="120" w:line="276" w:lineRule="auto"/>
              <w:jc w:val="center"/>
              <w:rPr>
                <w:rFonts w:ascii="Times New Roman" w:eastAsia="Calibri" w:hAnsi="Times New Roman" w:cs="Times New Roman"/>
                <w:bCs/>
                <w:sz w:val="24"/>
                <w:szCs w:val="24"/>
              </w:rPr>
            </w:pPr>
            <w:r w:rsidRPr="003D105A">
              <w:rPr>
                <w:rFonts w:ascii="Times New Roman" w:eastAsia="Calibri" w:hAnsi="Times New Roman" w:cs="Times New Roman"/>
                <w:bCs/>
                <w:sz w:val="24"/>
                <w:szCs w:val="24"/>
              </w:rPr>
              <w:t>3.</w:t>
            </w:r>
          </w:p>
        </w:tc>
        <w:tc>
          <w:tcPr>
            <w:tcW w:w="3685" w:type="dxa"/>
            <w:vAlign w:val="center"/>
          </w:tcPr>
          <w:p w14:paraId="51FD9928"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00203 Dječji vrtić</w:t>
            </w:r>
          </w:p>
        </w:tc>
        <w:tc>
          <w:tcPr>
            <w:tcW w:w="1418" w:type="dxa"/>
            <w:vAlign w:val="center"/>
          </w:tcPr>
          <w:p w14:paraId="08E96AD4"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2.300.000,00</w:t>
            </w:r>
          </w:p>
        </w:tc>
        <w:tc>
          <w:tcPr>
            <w:tcW w:w="1559" w:type="dxa"/>
            <w:vAlign w:val="center"/>
          </w:tcPr>
          <w:p w14:paraId="7DB3EB94"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2.375.000,00</w:t>
            </w:r>
          </w:p>
        </w:tc>
        <w:tc>
          <w:tcPr>
            <w:tcW w:w="1554" w:type="dxa"/>
            <w:vAlign w:val="center"/>
          </w:tcPr>
          <w:p w14:paraId="7A617F2E"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2.390.000,00</w:t>
            </w:r>
          </w:p>
        </w:tc>
      </w:tr>
      <w:tr w:rsidR="003D105A" w:rsidRPr="003D105A" w14:paraId="16D84A53" w14:textId="77777777" w:rsidTr="00265507">
        <w:tc>
          <w:tcPr>
            <w:tcW w:w="4531" w:type="dxa"/>
            <w:gridSpan w:val="2"/>
            <w:vAlign w:val="center"/>
          </w:tcPr>
          <w:p w14:paraId="33EE17A8" w14:textId="77777777" w:rsidR="003D105A" w:rsidRPr="003D105A" w:rsidRDefault="003D105A" w:rsidP="003D105A">
            <w:pPr>
              <w:suppressAutoHyphens/>
              <w:spacing w:after="120" w:line="276" w:lineRule="auto"/>
              <w:jc w:val="center"/>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razdjel</w:t>
            </w:r>
          </w:p>
        </w:tc>
        <w:tc>
          <w:tcPr>
            <w:tcW w:w="1418" w:type="dxa"/>
            <w:vAlign w:val="center"/>
          </w:tcPr>
          <w:p w14:paraId="500E60E5" w14:textId="77777777" w:rsidR="003D105A" w:rsidRPr="003D105A" w:rsidRDefault="003D105A" w:rsidP="003D105A">
            <w:pPr>
              <w:suppressAutoHyphens/>
              <w:spacing w:after="120" w:line="276" w:lineRule="auto"/>
              <w:jc w:val="right"/>
              <w:rPr>
                <w:rFonts w:ascii="Times New Roman" w:eastAsia="Calibri" w:hAnsi="Times New Roman" w:cs="Times New Roman"/>
                <w:sz w:val="23"/>
                <w:szCs w:val="23"/>
              </w:rPr>
            </w:pPr>
            <w:r w:rsidRPr="003D105A">
              <w:rPr>
                <w:rFonts w:ascii="Times New Roman" w:eastAsia="Calibri" w:hAnsi="Times New Roman" w:cs="Times New Roman"/>
                <w:sz w:val="23"/>
                <w:szCs w:val="23"/>
              </w:rPr>
              <w:t>12.378.240,00</w:t>
            </w:r>
          </w:p>
        </w:tc>
        <w:tc>
          <w:tcPr>
            <w:tcW w:w="1559" w:type="dxa"/>
            <w:vAlign w:val="center"/>
          </w:tcPr>
          <w:p w14:paraId="52A81B5D"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8.991.794,00</w:t>
            </w:r>
          </w:p>
        </w:tc>
        <w:tc>
          <w:tcPr>
            <w:tcW w:w="1554" w:type="dxa"/>
            <w:vAlign w:val="center"/>
          </w:tcPr>
          <w:p w14:paraId="162EA763"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9.102.710,00</w:t>
            </w:r>
          </w:p>
        </w:tc>
      </w:tr>
    </w:tbl>
    <w:p w14:paraId="02A7FEF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9062"/>
      </w:tblGrid>
      <w:tr w:rsidR="003D105A" w:rsidRPr="003D105A" w14:paraId="798D0504"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26E31D"/>
            <w:tcMar>
              <w:top w:w="0" w:type="dxa"/>
              <w:left w:w="108" w:type="dxa"/>
              <w:bottom w:w="0" w:type="dxa"/>
              <w:right w:w="108" w:type="dxa"/>
            </w:tcMar>
          </w:tcPr>
          <w:p w14:paraId="01ECEEAD" w14:textId="77777777" w:rsidR="003D105A" w:rsidRPr="003D105A" w:rsidRDefault="003D105A" w:rsidP="003D105A">
            <w:pPr>
              <w:suppressAutoHyphens/>
              <w:autoSpaceDN w:val="0"/>
              <w:spacing w:after="0" w:line="240" w:lineRule="auto"/>
              <w:textAlignment w:val="baseline"/>
              <w:rPr>
                <w:rFonts w:ascii="Times New Roman" w:eastAsia="Calibri" w:hAnsi="Times New Roman" w:cs="Times New Roman"/>
                <w:b/>
                <w:sz w:val="30"/>
                <w:szCs w:val="30"/>
              </w:rPr>
            </w:pPr>
            <w:r w:rsidRPr="003D105A">
              <w:rPr>
                <w:rFonts w:ascii="Times New Roman" w:eastAsia="Calibri" w:hAnsi="Times New Roman" w:cs="Times New Roman"/>
                <w:b/>
                <w:sz w:val="30"/>
                <w:szCs w:val="30"/>
              </w:rPr>
              <w:t>GLAVA 00201 – JEDINSTVENI UPRAVNI ODJEL</w:t>
            </w:r>
          </w:p>
        </w:tc>
      </w:tr>
    </w:tbl>
    <w:p w14:paraId="320654B3"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37EC18BE"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b/>
          <w:i/>
          <w:sz w:val="24"/>
        </w:rPr>
      </w:pPr>
      <w:r w:rsidRPr="003D105A">
        <w:rPr>
          <w:rFonts w:ascii="Times New Roman" w:eastAsia="Calibri" w:hAnsi="Times New Roman" w:cs="Times New Roman"/>
          <w:b/>
          <w:i/>
          <w:sz w:val="24"/>
        </w:rPr>
        <w:t>SAŽETAK DJELOKRUGA RADA</w:t>
      </w:r>
    </w:p>
    <w:p w14:paraId="777DEFF6" w14:textId="77777777" w:rsidR="003D105A" w:rsidRPr="003D105A" w:rsidRDefault="003D105A" w:rsidP="003D105A">
      <w:pPr>
        <w:suppressAutoHyphens/>
        <w:autoSpaceDN w:val="0"/>
        <w:spacing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Jedinstveni upravni odjel obavlja upravne i stručne poslove iz samoupravnog djelokruga Općine kao jedinice lokalne samouprave, sukladno zakonima i drugim propisima i to naročito:</w:t>
      </w:r>
    </w:p>
    <w:p w14:paraId="356BA063" w14:textId="77777777" w:rsidR="003D105A" w:rsidRPr="003D105A" w:rsidRDefault="003D105A" w:rsidP="0047525E">
      <w:pPr>
        <w:numPr>
          <w:ilvl w:val="0"/>
          <w:numId w:val="9"/>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poslove iz oblasti društvenih djelatnosti: kulture, tehničke kulture i sporta, odgoja djece predškolske dobi, osnovnog školstva, socijalne skrbi, zdravstva i udruga građana, </w:t>
      </w:r>
    </w:p>
    <w:p w14:paraId="7CF4BEB8" w14:textId="77777777" w:rsidR="003D105A" w:rsidRPr="003D105A" w:rsidRDefault="003D105A" w:rsidP="0047525E">
      <w:pPr>
        <w:numPr>
          <w:ilvl w:val="0"/>
          <w:numId w:val="9"/>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poslove vezane za gospodarski razvoj, te poticanje razvoja obrta, malog i srednjeg poduzetništva putem posebnih programa od interesa za Općinu, </w:t>
      </w:r>
    </w:p>
    <w:p w14:paraId="544580FE" w14:textId="77777777" w:rsidR="003D105A" w:rsidRPr="003D105A" w:rsidRDefault="003D105A" w:rsidP="0047525E">
      <w:pPr>
        <w:numPr>
          <w:ilvl w:val="0"/>
          <w:numId w:val="11"/>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poslove iz oblasti komunalnog gospodarstva (izrada programa građenja i održavanja komunalne infrastrukture, upravni postupci u oblasti komunalnog gospodarstva, provedba komunalnog reda),</w:t>
      </w:r>
    </w:p>
    <w:p w14:paraId="09727CB3" w14:textId="77777777" w:rsidR="003D105A" w:rsidRPr="003D105A" w:rsidRDefault="003D105A" w:rsidP="0047525E">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poslove iz oblasti prostornog uređenja i zaštite okoliša (organiziranje i sudjelovanje u izradi izvješća o stanju u prostoru i programa za unapređenje stanja u prostoru, organiziranje poslova na donošenju Prostornog plana uređenja Općine i provedba javne rasprave),</w:t>
      </w:r>
    </w:p>
    <w:p w14:paraId="08268C23" w14:textId="77777777" w:rsidR="003D105A" w:rsidRPr="003D105A" w:rsidRDefault="003D105A" w:rsidP="0047525E">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predlaganje programa i mjera zaštite okoliša u slučajevima onečišćenja okoliša lokalnih razmjera, </w:t>
      </w:r>
    </w:p>
    <w:p w14:paraId="49DADB87" w14:textId="77777777" w:rsidR="003D105A" w:rsidRPr="003D105A" w:rsidRDefault="003D105A" w:rsidP="0047525E">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poslove pripreme akata u gospodarenju nekretninama u vlasništvu Općine (prodaja i zakup nekretnina, najam stanova i zakup poslovnih prostora), </w:t>
      </w:r>
    </w:p>
    <w:p w14:paraId="6C24A873" w14:textId="77777777" w:rsidR="003D105A" w:rsidRPr="003D105A" w:rsidRDefault="003D105A" w:rsidP="0047525E">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poslove vezane za uređenje prometa na području Općine,</w:t>
      </w:r>
    </w:p>
    <w:p w14:paraId="555F3EE2" w14:textId="77777777" w:rsidR="003D105A" w:rsidRPr="003D105A" w:rsidRDefault="003D105A" w:rsidP="0047525E">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poslove vezane za gospodarenje poljoprivrednim zemljištem u vlasništvu Republike Hrvatske i Općine,</w:t>
      </w:r>
    </w:p>
    <w:p w14:paraId="41FC4EBA" w14:textId="77777777" w:rsidR="003D105A" w:rsidRPr="003D105A" w:rsidRDefault="003D105A" w:rsidP="0047525E">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lastRenderedPageBreak/>
        <w:t>poslove vezane za izradu projekata za apliciranje prema EU, stranim donatorima i tijelima državne vlasti,</w:t>
      </w:r>
    </w:p>
    <w:p w14:paraId="0764FB42" w14:textId="77777777" w:rsidR="003D105A" w:rsidRPr="003D105A" w:rsidRDefault="003D105A" w:rsidP="0047525E">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poslove vezane za razvoj turizma,</w:t>
      </w:r>
    </w:p>
    <w:p w14:paraId="4807C39B" w14:textId="77777777" w:rsidR="003D105A" w:rsidRPr="003D105A" w:rsidRDefault="003D105A" w:rsidP="0047525E">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poslove vođenja financijskog i materijalnog poslovanja Općine (izrada proračuna i godišnjeg obračuna proračuna Općine, razrez i naplata prihoda koji pripadaju Općini kao jedinici lokalne samouprave, obavljanje računovodstvenih poslova, vođenje knjigovodstvenih evidencija imovine Općine, vođenje poslova osiguranja imovine Općine),</w:t>
      </w:r>
    </w:p>
    <w:p w14:paraId="6CE7E6B9" w14:textId="77777777" w:rsidR="003D105A" w:rsidRPr="003D105A" w:rsidRDefault="003D105A" w:rsidP="0047525E">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poslove opće uprave: opće i kadrovske poslove, obavljanje poslova i vođenje evidencija iz oblasti radnih odnosa, osiguravanje tekućih uvjeta za rad Jedinstvenog upravnog odjela (održavanje, zagrijavanje i čišćenje prostorija, nabava opreme), poslovi prijemne kancelarije, arhiviranja i otpreme pošte,</w:t>
      </w:r>
    </w:p>
    <w:p w14:paraId="178B4A1C" w14:textId="77777777" w:rsidR="003D105A" w:rsidRPr="003D105A" w:rsidRDefault="003D105A" w:rsidP="0047525E">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poslove unapređenja mjesne samouprave i rada mjesnih odbora,</w:t>
      </w:r>
    </w:p>
    <w:p w14:paraId="55A6D43C" w14:textId="77777777" w:rsidR="003D105A" w:rsidRPr="003D105A" w:rsidRDefault="003D105A" w:rsidP="0047525E">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poslove javne nabave roba, radova i usluga,</w:t>
      </w:r>
    </w:p>
    <w:p w14:paraId="7C28E73F" w14:textId="77777777" w:rsidR="003D105A" w:rsidRPr="003D105A" w:rsidRDefault="003D105A" w:rsidP="0047525E">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poslove vezane za pripremu i provođenje izbora za članove Općinskog vijeća, Općinskog načelnika, tijela mjesne samouprave i slično.</w:t>
      </w:r>
    </w:p>
    <w:p w14:paraId="483C59D7" w14:textId="77777777" w:rsidR="003D105A" w:rsidRPr="003D105A" w:rsidRDefault="003D105A" w:rsidP="003D105A">
      <w:pPr>
        <w:suppressAutoHyphens/>
        <w:autoSpaceDN w:val="0"/>
        <w:spacing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Jedinstveni upravni odjel u svom djelokrugu izrađuje nacrte općih i drugih akata, nacrte programa i planova, analize, izvješća i druge radne materijale za Općinskog načelnika, Općinsko vijeće i radna tijela Općinskog vijeća. Jedinstveni upravni odjel u svom djelokrugu neposredno izvršava i nadzire izvršenje općih i drugih akata Općinskog vijeća i Općinskog načelnika, predlaže mjere i radnje za provođenje istih, te predlaže mjere za poboljšanje stanja u pojedinim oblastima iz samoupravnog djelokruga.</w:t>
      </w:r>
    </w:p>
    <w:p w14:paraId="4E4F73F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59214D15" w14:textId="77777777" w:rsidR="003D105A" w:rsidRPr="003D105A" w:rsidRDefault="003D105A" w:rsidP="003D105A">
      <w:pPr>
        <w:keepNext/>
        <w:keepLines/>
        <w:suppressAutoHyphens/>
        <w:autoSpaceDN w:val="0"/>
        <w:spacing w:after="120" w:line="276" w:lineRule="auto"/>
        <w:ind w:left="432" w:hanging="432"/>
        <w:textAlignment w:val="baseline"/>
        <w:outlineLvl w:val="0"/>
        <w:rPr>
          <w:rFonts w:ascii="Times New Roman" w:eastAsia="Times New Roman" w:hAnsi="Times New Roman" w:cs="Times New Roman"/>
          <w:b/>
          <w:i/>
          <w:sz w:val="26"/>
          <w:szCs w:val="32"/>
        </w:rPr>
      </w:pPr>
      <w:r w:rsidRPr="003D105A">
        <w:rPr>
          <w:rFonts w:ascii="Times New Roman" w:eastAsia="Times New Roman" w:hAnsi="Times New Roman" w:cs="Times New Roman"/>
          <w:b/>
          <w:i/>
          <w:sz w:val="26"/>
          <w:szCs w:val="32"/>
        </w:rPr>
        <w:t>ORGANIZACIJSKA STRUKTURA</w:t>
      </w:r>
    </w:p>
    <w:p w14:paraId="6D9703D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Unutarnje ustrojstvo Jedinstvenog upravnog odjela Općine Barban, nazivi i opisi poslova radnih mjesta, stručni i drugi uvjeti za raspored na radna mjesta, broj izvršitelja te druga pitanja od značaja za rad odjela uređena su Pravilnikom o unutarnjem redu Jedinstvenog upravnog odjela Općine Barban. Sistematizacijom je predviđeno šest radnih mjesta od kojih je popunjeno 5 radnih mjesta.</w:t>
      </w:r>
    </w:p>
    <w:p w14:paraId="557BD19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Radom Jedinstvenog upravnog odjela Općine Barban upravlja pročelnik. Pročelnik Jedinstvenog upravnog odjela organizira i usklađuje rad u Jedinstvenom upravnom odjelu te je neposredno odgovoran za zakonit, pravilan i pravodoban rad te za izvršavanje zadataka i poslova iz nadležnosti Jedinstvenog upravnog odjela.</w:t>
      </w:r>
    </w:p>
    <w:p w14:paraId="0A251AA0"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4C7B3481"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2D9A2489"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0D787649"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61819B11" w14:textId="77777777" w:rsidR="00F444E6" w:rsidRDefault="00F444E6" w:rsidP="003D105A">
      <w:pPr>
        <w:suppressAutoHyphens/>
        <w:autoSpaceDN w:val="0"/>
        <w:spacing w:line="276" w:lineRule="auto"/>
        <w:jc w:val="both"/>
        <w:textAlignment w:val="baseline"/>
        <w:rPr>
          <w:rFonts w:ascii="Times New Roman" w:eastAsia="Calibri" w:hAnsi="Times New Roman" w:cs="Times New Roman"/>
          <w:b/>
          <w:i/>
          <w:sz w:val="24"/>
        </w:rPr>
      </w:pPr>
    </w:p>
    <w:p w14:paraId="615E922E" w14:textId="7E9627CB" w:rsidR="003D105A" w:rsidRPr="003D105A" w:rsidRDefault="003D105A" w:rsidP="003D105A">
      <w:pPr>
        <w:suppressAutoHyphens/>
        <w:autoSpaceDN w:val="0"/>
        <w:spacing w:line="276" w:lineRule="auto"/>
        <w:jc w:val="both"/>
        <w:textAlignment w:val="baseline"/>
        <w:rPr>
          <w:rFonts w:ascii="Times New Roman" w:eastAsia="Calibri" w:hAnsi="Times New Roman" w:cs="Times New Roman"/>
          <w:b/>
          <w:i/>
          <w:sz w:val="24"/>
        </w:rPr>
      </w:pPr>
      <w:r w:rsidRPr="003D105A">
        <w:rPr>
          <w:rFonts w:ascii="Times New Roman" w:eastAsia="Calibri" w:hAnsi="Times New Roman" w:cs="Times New Roman"/>
          <w:b/>
          <w:i/>
          <w:sz w:val="24"/>
        </w:rPr>
        <w:lastRenderedPageBreak/>
        <w:t>FINANCIJSKI PLAN ZA 2019.-2021. GODINU</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0EACEB62" w14:textId="77777777" w:rsidTr="003D105A">
        <w:tc>
          <w:tcPr>
            <w:tcW w:w="846" w:type="dxa"/>
            <w:shd w:val="clear" w:color="auto" w:fill="BFBFBF"/>
            <w:vAlign w:val="center"/>
          </w:tcPr>
          <w:p w14:paraId="041AC961"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544" w:type="dxa"/>
            <w:shd w:val="clear" w:color="auto" w:fill="BFBFBF"/>
            <w:vAlign w:val="center"/>
          </w:tcPr>
          <w:p w14:paraId="12AC397A"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programa</w:t>
            </w:r>
          </w:p>
        </w:tc>
        <w:tc>
          <w:tcPr>
            <w:tcW w:w="1559" w:type="dxa"/>
            <w:shd w:val="clear" w:color="auto" w:fill="BFBFBF"/>
            <w:vAlign w:val="center"/>
          </w:tcPr>
          <w:p w14:paraId="7425A960"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63DFC095" w14:textId="77777777" w:rsidR="003D105A" w:rsidRPr="003D105A" w:rsidRDefault="003D105A" w:rsidP="003D105A">
            <w:pPr>
              <w:suppressAutoHyphens/>
              <w:spacing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19EC05F3" w14:textId="77777777" w:rsidR="003D105A" w:rsidRPr="003D105A" w:rsidRDefault="003D105A" w:rsidP="003D105A">
            <w:pPr>
              <w:suppressAutoHyphens/>
              <w:spacing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505821E2" w14:textId="77777777" w:rsidTr="00265507">
        <w:tc>
          <w:tcPr>
            <w:tcW w:w="846" w:type="dxa"/>
            <w:vAlign w:val="center"/>
          </w:tcPr>
          <w:p w14:paraId="1ACED99B"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w:t>
            </w:r>
          </w:p>
        </w:tc>
        <w:tc>
          <w:tcPr>
            <w:tcW w:w="3544" w:type="dxa"/>
            <w:vAlign w:val="center"/>
          </w:tcPr>
          <w:p w14:paraId="0C7EE255"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3000 Javna uprava i administracija</w:t>
            </w:r>
          </w:p>
        </w:tc>
        <w:tc>
          <w:tcPr>
            <w:tcW w:w="1559" w:type="dxa"/>
            <w:vAlign w:val="center"/>
          </w:tcPr>
          <w:p w14:paraId="7ABD943E"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963.000,00</w:t>
            </w:r>
          </w:p>
        </w:tc>
        <w:tc>
          <w:tcPr>
            <w:tcW w:w="1559" w:type="dxa"/>
            <w:vAlign w:val="center"/>
          </w:tcPr>
          <w:p w14:paraId="55ED05A9"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1.055.000,00</w:t>
            </w:r>
          </w:p>
        </w:tc>
        <w:tc>
          <w:tcPr>
            <w:tcW w:w="1554" w:type="dxa"/>
            <w:vAlign w:val="center"/>
          </w:tcPr>
          <w:p w14:paraId="00FEF70B"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1.043.000,00</w:t>
            </w:r>
          </w:p>
        </w:tc>
      </w:tr>
      <w:tr w:rsidR="003D105A" w:rsidRPr="003D105A" w14:paraId="298F6B2B" w14:textId="77777777" w:rsidTr="00265507">
        <w:tc>
          <w:tcPr>
            <w:tcW w:w="846" w:type="dxa"/>
            <w:vAlign w:val="center"/>
          </w:tcPr>
          <w:p w14:paraId="6018C07B"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2.</w:t>
            </w:r>
          </w:p>
        </w:tc>
        <w:tc>
          <w:tcPr>
            <w:tcW w:w="3544" w:type="dxa"/>
            <w:vAlign w:val="center"/>
          </w:tcPr>
          <w:p w14:paraId="309D0AC6"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3500 Upravljanje financijama</w:t>
            </w:r>
          </w:p>
        </w:tc>
        <w:tc>
          <w:tcPr>
            <w:tcW w:w="1559" w:type="dxa"/>
            <w:vAlign w:val="center"/>
          </w:tcPr>
          <w:p w14:paraId="13B30A7A"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415.000,00</w:t>
            </w:r>
          </w:p>
        </w:tc>
        <w:tc>
          <w:tcPr>
            <w:tcW w:w="1559" w:type="dxa"/>
            <w:vAlign w:val="center"/>
          </w:tcPr>
          <w:p w14:paraId="56A594CE"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135.000,00</w:t>
            </w:r>
          </w:p>
        </w:tc>
        <w:tc>
          <w:tcPr>
            <w:tcW w:w="1554" w:type="dxa"/>
            <w:vAlign w:val="center"/>
          </w:tcPr>
          <w:p w14:paraId="294A7C4D"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335.000,00</w:t>
            </w:r>
          </w:p>
        </w:tc>
      </w:tr>
      <w:tr w:rsidR="003D105A" w:rsidRPr="003D105A" w14:paraId="5103BA2F" w14:textId="77777777" w:rsidTr="00265507">
        <w:tc>
          <w:tcPr>
            <w:tcW w:w="846" w:type="dxa"/>
            <w:vAlign w:val="center"/>
          </w:tcPr>
          <w:p w14:paraId="7E0F1840"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3.</w:t>
            </w:r>
          </w:p>
        </w:tc>
        <w:tc>
          <w:tcPr>
            <w:tcW w:w="3544" w:type="dxa"/>
            <w:vAlign w:val="center"/>
          </w:tcPr>
          <w:p w14:paraId="242241F8"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3900 Predškolski odgoj</w:t>
            </w:r>
          </w:p>
        </w:tc>
        <w:tc>
          <w:tcPr>
            <w:tcW w:w="1559" w:type="dxa"/>
            <w:vAlign w:val="center"/>
          </w:tcPr>
          <w:p w14:paraId="51497E2A"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40.000,00</w:t>
            </w:r>
          </w:p>
        </w:tc>
        <w:tc>
          <w:tcPr>
            <w:tcW w:w="1559" w:type="dxa"/>
            <w:vAlign w:val="center"/>
          </w:tcPr>
          <w:p w14:paraId="0B79FE82"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40.000,00</w:t>
            </w:r>
          </w:p>
        </w:tc>
        <w:tc>
          <w:tcPr>
            <w:tcW w:w="1554" w:type="dxa"/>
            <w:vAlign w:val="center"/>
          </w:tcPr>
          <w:p w14:paraId="62256E42"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40.000,00</w:t>
            </w:r>
          </w:p>
        </w:tc>
      </w:tr>
      <w:tr w:rsidR="003D105A" w:rsidRPr="003D105A" w14:paraId="6CC234DB" w14:textId="77777777" w:rsidTr="00265507">
        <w:tc>
          <w:tcPr>
            <w:tcW w:w="846" w:type="dxa"/>
            <w:vAlign w:val="center"/>
          </w:tcPr>
          <w:p w14:paraId="170A7F9C"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4.</w:t>
            </w:r>
          </w:p>
        </w:tc>
        <w:tc>
          <w:tcPr>
            <w:tcW w:w="3544" w:type="dxa"/>
            <w:vAlign w:val="center"/>
          </w:tcPr>
          <w:p w14:paraId="08CE31AE"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4001 Obrazovanje</w:t>
            </w:r>
          </w:p>
        </w:tc>
        <w:tc>
          <w:tcPr>
            <w:tcW w:w="1559" w:type="dxa"/>
            <w:vAlign w:val="center"/>
          </w:tcPr>
          <w:p w14:paraId="6954A7EA"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140.000,00</w:t>
            </w:r>
          </w:p>
        </w:tc>
        <w:tc>
          <w:tcPr>
            <w:tcW w:w="1559" w:type="dxa"/>
            <w:vAlign w:val="center"/>
          </w:tcPr>
          <w:p w14:paraId="6FBAB5B0"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140.000,00</w:t>
            </w:r>
          </w:p>
        </w:tc>
        <w:tc>
          <w:tcPr>
            <w:tcW w:w="1554" w:type="dxa"/>
            <w:vAlign w:val="center"/>
          </w:tcPr>
          <w:p w14:paraId="68D9208A"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140.000,00</w:t>
            </w:r>
          </w:p>
        </w:tc>
      </w:tr>
      <w:tr w:rsidR="003D105A" w:rsidRPr="003D105A" w14:paraId="7E2518CF" w14:textId="77777777" w:rsidTr="00265507">
        <w:tc>
          <w:tcPr>
            <w:tcW w:w="846" w:type="dxa"/>
            <w:vAlign w:val="center"/>
          </w:tcPr>
          <w:p w14:paraId="7172B6E2"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5.</w:t>
            </w:r>
          </w:p>
        </w:tc>
        <w:tc>
          <w:tcPr>
            <w:tcW w:w="3544" w:type="dxa"/>
            <w:vAlign w:val="center"/>
          </w:tcPr>
          <w:p w14:paraId="58DEE9B8"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5000 Promicanje kulture</w:t>
            </w:r>
          </w:p>
        </w:tc>
        <w:tc>
          <w:tcPr>
            <w:tcW w:w="1559" w:type="dxa"/>
            <w:vAlign w:val="center"/>
          </w:tcPr>
          <w:p w14:paraId="7AB92E27"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258.000,00</w:t>
            </w:r>
          </w:p>
        </w:tc>
        <w:tc>
          <w:tcPr>
            <w:tcW w:w="1559" w:type="dxa"/>
            <w:vAlign w:val="center"/>
          </w:tcPr>
          <w:p w14:paraId="2D2C871B"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270.000,00</w:t>
            </w:r>
          </w:p>
        </w:tc>
        <w:tc>
          <w:tcPr>
            <w:tcW w:w="1554" w:type="dxa"/>
            <w:vAlign w:val="center"/>
          </w:tcPr>
          <w:p w14:paraId="2047D0E1"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270.000,00</w:t>
            </w:r>
          </w:p>
        </w:tc>
      </w:tr>
      <w:tr w:rsidR="003D105A" w:rsidRPr="003D105A" w14:paraId="5410E533" w14:textId="77777777" w:rsidTr="00265507">
        <w:tc>
          <w:tcPr>
            <w:tcW w:w="846" w:type="dxa"/>
            <w:vAlign w:val="center"/>
          </w:tcPr>
          <w:p w14:paraId="7035AB91"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6.</w:t>
            </w:r>
          </w:p>
        </w:tc>
        <w:tc>
          <w:tcPr>
            <w:tcW w:w="3544" w:type="dxa"/>
            <w:vAlign w:val="center"/>
          </w:tcPr>
          <w:p w14:paraId="5603C8F1"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5001 Razvoj turizma</w:t>
            </w:r>
          </w:p>
        </w:tc>
        <w:tc>
          <w:tcPr>
            <w:tcW w:w="1559" w:type="dxa"/>
            <w:vAlign w:val="center"/>
          </w:tcPr>
          <w:p w14:paraId="6A40BBB6"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652.500,00</w:t>
            </w:r>
          </w:p>
        </w:tc>
        <w:tc>
          <w:tcPr>
            <w:tcW w:w="1559" w:type="dxa"/>
            <w:vAlign w:val="center"/>
          </w:tcPr>
          <w:p w14:paraId="506E201D"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240.000,00</w:t>
            </w:r>
          </w:p>
        </w:tc>
        <w:tc>
          <w:tcPr>
            <w:tcW w:w="1554" w:type="dxa"/>
            <w:vAlign w:val="center"/>
          </w:tcPr>
          <w:p w14:paraId="2BD2E110"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240.000,00</w:t>
            </w:r>
          </w:p>
        </w:tc>
      </w:tr>
      <w:tr w:rsidR="003D105A" w:rsidRPr="003D105A" w14:paraId="09277436" w14:textId="77777777" w:rsidTr="00265507">
        <w:tc>
          <w:tcPr>
            <w:tcW w:w="846" w:type="dxa"/>
            <w:vAlign w:val="center"/>
          </w:tcPr>
          <w:p w14:paraId="2735ACD2"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7.</w:t>
            </w:r>
          </w:p>
        </w:tc>
        <w:tc>
          <w:tcPr>
            <w:tcW w:w="3544" w:type="dxa"/>
            <w:vAlign w:val="center"/>
          </w:tcPr>
          <w:p w14:paraId="5133BF37"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6000 Razvoj sporta i rekreacije</w:t>
            </w:r>
          </w:p>
        </w:tc>
        <w:tc>
          <w:tcPr>
            <w:tcW w:w="1559" w:type="dxa"/>
            <w:vAlign w:val="center"/>
          </w:tcPr>
          <w:p w14:paraId="493B9365"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325.000,00</w:t>
            </w:r>
          </w:p>
        </w:tc>
        <w:tc>
          <w:tcPr>
            <w:tcW w:w="1559" w:type="dxa"/>
            <w:vAlign w:val="center"/>
          </w:tcPr>
          <w:p w14:paraId="0D92718C"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335.000,00</w:t>
            </w:r>
          </w:p>
        </w:tc>
        <w:tc>
          <w:tcPr>
            <w:tcW w:w="1554" w:type="dxa"/>
            <w:vAlign w:val="center"/>
          </w:tcPr>
          <w:p w14:paraId="461AB1E5"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335.000,00</w:t>
            </w:r>
          </w:p>
        </w:tc>
      </w:tr>
      <w:tr w:rsidR="003D105A" w:rsidRPr="003D105A" w14:paraId="593A079C" w14:textId="77777777" w:rsidTr="00265507">
        <w:tc>
          <w:tcPr>
            <w:tcW w:w="846" w:type="dxa"/>
            <w:vAlign w:val="center"/>
          </w:tcPr>
          <w:p w14:paraId="49A2032C"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8.</w:t>
            </w:r>
          </w:p>
        </w:tc>
        <w:tc>
          <w:tcPr>
            <w:tcW w:w="3544" w:type="dxa"/>
            <w:vAlign w:val="center"/>
          </w:tcPr>
          <w:p w14:paraId="67609ABB"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7000 Osiguranje zdravstvene i socijalne zaštite</w:t>
            </w:r>
          </w:p>
        </w:tc>
        <w:tc>
          <w:tcPr>
            <w:tcW w:w="1559" w:type="dxa"/>
            <w:vAlign w:val="center"/>
          </w:tcPr>
          <w:p w14:paraId="001CD96B"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354.784,00</w:t>
            </w:r>
          </w:p>
        </w:tc>
        <w:tc>
          <w:tcPr>
            <w:tcW w:w="1559" w:type="dxa"/>
            <w:vAlign w:val="center"/>
          </w:tcPr>
          <w:p w14:paraId="6DCD9D68"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391.900,00</w:t>
            </w:r>
          </w:p>
        </w:tc>
        <w:tc>
          <w:tcPr>
            <w:tcW w:w="1554" w:type="dxa"/>
            <w:vAlign w:val="center"/>
          </w:tcPr>
          <w:p w14:paraId="041CA030"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391.900,00</w:t>
            </w:r>
          </w:p>
        </w:tc>
      </w:tr>
      <w:tr w:rsidR="003D105A" w:rsidRPr="003D105A" w14:paraId="5AF8A8A8" w14:textId="77777777" w:rsidTr="00265507">
        <w:tc>
          <w:tcPr>
            <w:tcW w:w="846" w:type="dxa"/>
            <w:vAlign w:val="center"/>
          </w:tcPr>
          <w:p w14:paraId="2242D207"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9.</w:t>
            </w:r>
          </w:p>
        </w:tc>
        <w:tc>
          <w:tcPr>
            <w:tcW w:w="3544" w:type="dxa"/>
            <w:vAlign w:val="center"/>
          </w:tcPr>
          <w:p w14:paraId="78800EA9"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7400 Promicanje i razvoj civilnog društva</w:t>
            </w:r>
          </w:p>
        </w:tc>
        <w:tc>
          <w:tcPr>
            <w:tcW w:w="1559" w:type="dxa"/>
            <w:vAlign w:val="center"/>
          </w:tcPr>
          <w:p w14:paraId="63BF6B78"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103.000,00</w:t>
            </w:r>
          </w:p>
        </w:tc>
        <w:tc>
          <w:tcPr>
            <w:tcW w:w="1559" w:type="dxa"/>
            <w:vAlign w:val="center"/>
          </w:tcPr>
          <w:p w14:paraId="418AC105"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93.000,00</w:t>
            </w:r>
          </w:p>
        </w:tc>
        <w:tc>
          <w:tcPr>
            <w:tcW w:w="1554" w:type="dxa"/>
            <w:vAlign w:val="center"/>
          </w:tcPr>
          <w:p w14:paraId="031BC246"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93.000,00</w:t>
            </w:r>
          </w:p>
        </w:tc>
      </w:tr>
      <w:tr w:rsidR="003D105A" w:rsidRPr="003D105A" w14:paraId="383A6471" w14:textId="77777777" w:rsidTr="00265507">
        <w:tc>
          <w:tcPr>
            <w:tcW w:w="846" w:type="dxa"/>
            <w:vAlign w:val="center"/>
          </w:tcPr>
          <w:p w14:paraId="106B1BD7"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10.</w:t>
            </w:r>
          </w:p>
        </w:tc>
        <w:tc>
          <w:tcPr>
            <w:tcW w:w="3544" w:type="dxa"/>
            <w:vAlign w:val="center"/>
          </w:tcPr>
          <w:p w14:paraId="7817B34F"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7700 Razvoj gospodarstva</w:t>
            </w:r>
          </w:p>
        </w:tc>
        <w:tc>
          <w:tcPr>
            <w:tcW w:w="1559" w:type="dxa"/>
            <w:vAlign w:val="center"/>
          </w:tcPr>
          <w:p w14:paraId="4046E458"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120.000,00</w:t>
            </w:r>
          </w:p>
        </w:tc>
        <w:tc>
          <w:tcPr>
            <w:tcW w:w="1559" w:type="dxa"/>
            <w:vAlign w:val="center"/>
          </w:tcPr>
          <w:p w14:paraId="7AB2ED8A"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130.000,00</w:t>
            </w:r>
          </w:p>
        </w:tc>
        <w:tc>
          <w:tcPr>
            <w:tcW w:w="1554" w:type="dxa"/>
            <w:vAlign w:val="center"/>
          </w:tcPr>
          <w:p w14:paraId="3D4FC4B7"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130.000,00</w:t>
            </w:r>
          </w:p>
        </w:tc>
      </w:tr>
      <w:tr w:rsidR="003D105A" w:rsidRPr="003D105A" w14:paraId="2DDA6D27" w14:textId="77777777" w:rsidTr="00265507">
        <w:tc>
          <w:tcPr>
            <w:tcW w:w="846" w:type="dxa"/>
            <w:vAlign w:val="center"/>
          </w:tcPr>
          <w:p w14:paraId="332C133A"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11.</w:t>
            </w:r>
          </w:p>
        </w:tc>
        <w:tc>
          <w:tcPr>
            <w:tcW w:w="3544" w:type="dxa"/>
            <w:vAlign w:val="center"/>
          </w:tcPr>
          <w:p w14:paraId="3CEA592F"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7900 Protupožarna zaštita</w:t>
            </w:r>
          </w:p>
        </w:tc>
        <w:tc>
          <w:tcPr>
            <w:tcW w:w="1559" w:type="dxa"/>
            <w:vAlign w:val="center"/>
          </w:tcPr>
          <w:p w14:paraId="056C33FF"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745.246,00</w:t>
            </w:r>
          </w:p>
        </w:tc>
        <w:tc>
          <w:tcPr>
            <w:tcW w:w="1559" w:type="dxa"/>
            <w:vAlign w:val="center"/>
          </w:tcPr>
          <w:p w14:paraId="231381E6"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785.394,00</w:t>
            </w:r>
          </w:p>
        </w:tc>
        <w:tc>
          <w:tcPr>
            <w:tcW w:w="1554" w:type="dxa"/>
            <w:vAlign w:val="center"/>
          </w:tcPr>
          <w:p w14:paraId="3E6B1A3D"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793.310,00</w:t>
            </w:r>
          </w:p>
        </w:tc>
      </w:tr>
      <w:tr w:rsidR="003D105A" w:rsidRPr="003D105A" w14:paraId="0C137261" w14:textId="77777777" w:rsidTr="00265507">
        <w:tc>
          <w:tcPr>
            <w:tcW w:w="846" w:type="dxa"/>
            <w:vAlign w:val="center"/>
          </w:tcPr>
          <w:p w14:paraId="2F9A4696"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12.</w:t>
            </w:r>
          </w:p>
        </w:tc>
        <w:tc>
          <w:tcPr>
            <w:tcW w:w="3544" w:type="dxa"/>
            <w:vAlign w:val="center"/>
          </w:tcPr>
          <w:p w14:paraId="4C92C507"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8000 Upravljanje imovinom</w:t>
            </w:r>
          </w:p>
        </w:tc>
        <w:tc>
          <w:tcPr>
            <w:tcW w:w="1559" w:type="dxa"/>
            <w:vAlign w:val="center"/>
          </w:tcPr>
          <w:p w14:paraId="359D83E5"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650.000,00</w:t>
            </w:r>
          </w:p>
        </w:tc>
        <w:tc>
          <w:tcPr>
            <w:tcW w:w="1559" w:type="dxa"/>
            <w:vAlign w:val="center"/>
          </w:tcPr>
          <w:p w14:paraId="76D9C6AC"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530.000,00</w:t>
            </w:r>
          </w:p>
        </w:tc>
        <w:tc>
          <w:tcPr>
            <w:tcW w:w="1554" w:type="dxa"/>
            <w:vAlign w:val="center"/>
          </w:tcPr>
          <w:p w14:paraId="1BA7B690"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440.000,00</w:t>
            </w:r>
          </w:p>
        </w:tc>
      </w:tr>
      <w:tr w:rsidR="003D105A" w:rsidRPr="003D105A" w14:paraId="3BFC32EC" w14:textId="77777777" w:rsidTr="00265507">
        <w:tc>
          <w:tcPr>
            <w:tcW w:w="846" w:type="dxa"/>
            <w:vAlign w:val="center"/>
          </w:tcPr>
          <w:p w14:paraId="6117B254"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13.</w:t>
            </w:r>
          </w:p>
        </w:tc>
        <w:tc>
          <w:tcPr>
            <w:tcW w:w="3544" w:type="dxa"/>
            <w:vAlign w:val="center"/>
          </w:tcPr>
          <w:p w14:paraId="6521181B"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8800 Zaštita okoliša</w:t>
            </w:r>
          </w:p>
        </w:tc>
        <w:tc>
          <w:tcPr>
            <w:tcW w:w="1559" w:type="dxa"/>
            <w:vAlign w:val="center"/>
          </w:tcPr>
          <w:p w14:paraId="41A6AA9C"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256.500,00</w:t>
            </w:r>
          </w:p>
        </w:tc>
        <w:tc>
          <w:tcPr>
            <w:tcW w:w="1559" w:type="dxa"/>
            <w:vAlign w:val="center"/>
          </w:tcPr>
          <w:p w14:paraId="31EC049B"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56.500,00</w:t>
            </w:r>
          </w:p>
        </w:tc>
        <w:tc>
          <w:tcPr>
            <w:tcW w:w="1554" w:type="dxa"/>
            <w:vAlign w:val="center"/>
          </w:tcPr>
          <w:p w14:paraId="4679714B"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56.500,00</w:t>
            </w:r>
          </w:p>
        </w:tc>
      </w:tr>
      <w:tr w:rsidR="003D105A" w:rsidRPr="003D105A" w14:paraId="5E3F0CFA" w14:textId="77777777" w:rsidTr="00265507">
        <w:tc>
          <w:tcPr>
            <w:tcW w:w="846" w:type="dxa"/>
            <w:vAlign w:val="center"/>
          </w:tcPr>
          <w:p w14:paraId="553A580E"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14.</w:t>
            </w:r>
          </w:p>
        </w:tc>
        <w:tc>
          <w:tcPr>
            <w:tcW w:w="3544" w:type="dxa"/>
            <w:vAlign w:val="center"/>
          </w:tcPr>
          <w:p w14:paraId="3A510680"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9120 Građenje komunalne infrastrukture</w:t>
            </w:r>
          </w:p>
        </w:tc>
        <w:tc>
          <w:tcPr>
            <w:tcW w:w="1559" w:type="dxa"/>
            <w:vAlign w:val="center"/>
          </w:tcPr>
          <w:p w14:paraId="5173282D"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2.775.000,00</w:t>
            </w:r>
          </w:p>
        </w:tc>
        <w:tc>
          <w:tcPr>
            <w:tcW w:w="1559" w:type="dxa"/>
            <w:vAlign w:val="center"/>
          </w:tcPr>
          <w:p w14:paraId="49D931B8"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740.000,00</w:t>
            </w:r>
          </w:p>
        </w:tc>
        <w:tc>
          <w:tcPr>
            <w:tcW w:w="1554" w:type="dxa"/>
            <w:vAlign w:val="center"/>
          </w:tcPr>
          <w:p w14:paraId="2C5544D9"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740.000,00</w:t>
            </w:r>
          </w:p>
        </w:tc>
      </w:tr>
      <w:tr w:rsidR="003D105A" w:rsidRPr="003D105A" w14:paraId="585D6F2C" w14:textId="77777777" w:rsidTr="00265507">
        <w:tc>
          <w:tcPr>
            <w:tcW w:w="846" w:type="dxa"/>
            <w:vAlign w:val="center"/>
          </w:tcPr>
          <w:p w14:paraId="33E1ABFC" w14:textId="77777777" w:rsidR="003D105A" w:rsidRPr="003D105A" w:rsidRDefault="003D105A" w:rsidP="003D105A">
            <w:pPr>
              <w:suppressAutoHyphens/>
              <w:spacing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15.</w:t>
            </w:r>
          </w:p>
        </w:tc>
        <w:tc>
          <w:tcPr>
            <w:tcW w:w="3544" w:type="dxa"/>
            <w:vAlign w:val="center"/>
          </w:tcPr>
          <w:p w14:paraId="738FC23A" w14:textId="77777777" w:rsidR="003D105A" w:rsidRPr="003D105A" w:rsidRDefault="003D105A" w:rsidP="003D105A">
            <w:pPr>
              <w:suppressAutoHyphens/>
              <w:spacing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9130 Poduzetnički inkubator Barban</w:t>
            </w:r>
          </w:p>
        </w:tc>
        <w:tc>
          <w:tcPr>
            <w:tcW w:w="1559" w:type="dxa"/>
            <w:vAlign w:val="center"/>
          </w:tcPr>
          <w:p w14:paraId="6D1B298C"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575.210,00</w:t>
            </w:r>
          </w:p>
        </w:tc>
        <w:tc>
          <w:tcPr>
            <w:tcW w:w="1559" w:type="dxa"/>
            <w:vAlign w:val="center"/>
          </w:tcPr>
          <w:p w14:paraId="4615D113"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c>
          <w:tcPr>
            <w:tcW w:w="1554" w:type="dxa"/>
            <w:vAlign w:val="center"/>
          </w:tcPr>
          <w:p w14:paraId="4E02B16D"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48B62640" w14:textId="77777777" w:rsidTr="00265507">
        <w:tc>
          <w:tcPr>
            <w:tcW w:w="4390" w:type="dxa"/>
            <w:gridSpan w:val="2"/>
            <w:vAlign w:val="center"/>
          </w:tcPr>
          <w:p w14:paraId="137EDD41" w14:textId="77777777" w:rsidR="003D105A" w:rsidRPr="003D105A" w:rsidRDefault="003D105A" w:rsidP="003D105A">
            <w:pPr>
              <w:suppressAutoHyphens/>
              <w:spacing w:line="276" w:lineRule="auto"/>
              <w:jc w:val="center"/>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glava</w:t>
            </w:r>
          </w:p>
        </w:tc>
        <w:tc>
          <w:tcPr>
            <w:tcW w:w="1559" w:type="dxa"/>
            <w:vAlign w:val="center"/>
          </w:tcPr>
          <w:p w14:paraId="04FABA2B"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8.373.240,00</w:t>
            </w:r>
          </w:p>
        </w:tc>
        <w:tc>
          <w:tcPr>
            <w:tcW w:w="1559" w:type="dxa"/>
            <w:vAlign w:val="center"/>
          </w:tcPr>
          <w:p w14:paraId="21C4B5E6"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4.941.794,00</w:t>
            </w:r>
          </w:p>
        </w:tc>
        <w:tc>
          <w:tcPr>
            <w:tcW w:w="1554" w:type="dxa"/>
            <w:vAlign w:val="center"/>
          </w:tcPr>
          <w:p w14:paraId="12830DD4" w14:textId="77777777" w:rsidR="003D105A" w:rsidRPr="003D105A" w:rsidRDefault="003D105A" w:rsidP="003D105A">
            <w:pPr>
              <w:suppressAutoHyphens/>
              <w:spacing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5.047.710,00</w:t>
            </w:r>
          </w:p>
        </w:tc>
      </w:tr>
    </w:tbl>
    <w:p w14:paraId="0EE653D9" w14:textId="77777777" w:rsidR="003D105A" w:rsidRPr="003D105A" w:rsidRDefault="003D105A" w:rsidP="003D105A">
      <w:pPr>
        <w:suppressAutoHyphens/>
        <w:autoSpaceDN w:val="0"/>
        <w:spacing w:line="276" w:lineRule="auto"/>
        <w:jc w:val="both"/>
        <w:textAlignment w:val="baseline"/>
        <w:rPr>
          <w:rFonts w:ascii="Times New Roman" w:eastAsia="Calibri" w:hAnsi="Times New Roman" w:cs="Times New Roman"/>
          <w:sz w:val="24"/>
        </w:rPr>
      </w:pPr>
    </w:p>
    <w:p w14:paraId="352B6334"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277E3738"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C89A4A5"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3000 – JAVNA UPRAVA I ADMINISTRACIJA</w:t>
            </w:r>
          </w:p>
        </w:tc>
      </w:tr>
    </w:tbl>
    <w:p w14:paraId="30191AB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4E21A662"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7BF8CC4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Prioritet programa je osigurati redovni rad službenika Jedinstvenog upravnog odjela s ciljem ostvarivanja radnih zadataka iz redovnog djelokruga rada Odjela. </w:t>
      </w:r>
    </w:p>
    <w:p w14:paraId="12C18EF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t>Ciljevi programa su sljedeći:</w:t>
      </w:r>
    </w:p>
    <w:p w14:paraId="26977FF7" w14:textId="77777777" w:rsidR="003D105A" w:rsidRPr="003D105A" w:rsidRDefault="003D105A" w:rsidP="0047525E">
      <w:pPr>
        <w:numPr>
          <w:ilvl w:val="0"/>
          <w:numId w:val="2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redovno podmirivanje financijskih obveza prema zaposlenicima,</w:t>
      </w:r>
    </w:p>
    <w:p w14:paraId="1D14EA78" w14:textId="77777777" w:rsidR="003D105A" w:rsidRPr="003D105A" w:rsidRDefault="003D105A" w:rsidP="0047525E">
      <w:pPr>
        <w:numPr>
          <w:ilvl w:val="0"/>
          <w:numId w:val="2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osigurati materijalne i druge uvjete za redovito obavljanje zadaća Odjela,</w:t>
      </w:r>
    </w:p>
    <w:p w14:paraId="4673B8DD" w14:textId="77777777" w:rsidR="003D105A" w:rsidRPr="003D105A" w:rsidRDefault="003D105A" w:rsidP="0047525E">
      <w:pPr>
        <w:numPr>
          <w:ilvl w:val="0"/>
          <w:numId w:val="2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nabaviti uredski materijal i sitni inventar, obaviti tekuće i investicijsko održavanje opreme, osigurati grijanje, čišćenje i čuvanje zgrade Općine, </w:t>
      </w:r>
    </w:p>
    <w:p w14:paraId="6087C3C2" w14:textId="77777777" w:rsidR="003D105A" w:rsidRPr="003D105A" w:rsidRDefault="003D105A" w:rsidP="0047525E">
      <w:pPr>
        <w:numPr>
          <w:ilvl w:val="0"/>
          <w:numId w:val="2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povećati razinu stručnog znanja zaposlenika redovitim provođenjem stručnog osposobljavanja i usavršavanja, čime se doprinosi većoj učinkovitosti u obavljanju radnih zadaća te kvalitetnijem pružanju usluga krajnjim korisnicima,</w:t>
      </w:r>
    </w:p>
    <w:p w14:paraId="536DE2A2" w14:textId="77777777" w:rsidR="003D105A" w:rsidRPr="003D105A" w:rsidRDefault="003D105A" w:rsidP="0047525E">
      <w:pPr>
        <w:numPr>
          <w:ilvl w:val="0"/>
          <w:numId w:val="2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stvaranje sveobuhvatnog, učinkovitog i transparentnog sustava proračuna Općine Barban u skladu sa zakonskim propisima i suvremenim standardima financijskog upravljanja,</w:t>
      </w:r>
    </w:p>
    <w:p w14:paraId="399C560A" w14:textId="77777777" w:rsidR="003D105A" w:rsidRPr="003D105A" w:rsidRDefault="003D105A" w:rsidP="0047525E">
      <w:pPr>
        <w:numPr>
          <w:ilvl w:val="0"/>
          <w:numId w:val="2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zadržavanje dostignute razine riješenosti žalbi u drugostupanjskom upravnom postupku na rješenja u predmetima utvrđivanja i naplate prihoda,</w:t>
      </w:r>
    </w:p>
    <w:p w14:paraId="3D9D9AC5" w14:textId="77777777" w:rsidR="003D105A" w:rsidRPr="003D105A" w:rsidRDefault="003D105A" w:rsidP="0047525E">
      <w:pPr>
        <w:numPr>
          <w:ilvl w:val="0"/>
          <w:numId w:val="2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zakonito i učinkovito provođenje postupaka javne nabave.</w:t>
      </w:r>
    </w:p>
    <w:p w14:paraId="624748F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63C60311" w14:textId="77777777" w:rsidR="003D105A" w:rsidRPr="003D105A" w:rsidRDefault="003D105A" w:rsidP="003D105A">
      <w:pPr>
        <w:keepNext/>
        <w:keepLines/>
        <w:numPr>
          <w:ilvl w:val="1"/>
          <w:numId w:val="0"/>
        </w:numPr>
        <w:suppressAutoHyphens/>
        <w:autoSpaceDN w:val="0"/>
        <w:spacing w:after="120" w:line="240"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3E7081E3" w14:textId="77777777" w:rsidR="003D105A" w:rsidRPr="003D105A" w:rsidRDefault="003D105A" w:rsidP="003D105A">
      <w:pPr>
        <w:suppressAutoHyphens/>
        <w:autoSpaceDN w:val="0"/>
        <w:spacing w:after="120" w:line="25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Zakonske i druge podloge na kojima se Program zasniva jesu: </w:t>
      </w:r>
    </w:p>
    <w:p w14:paraId="7D33ABB7"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lokalnoj i područnoj (regionalnoj) samoupravi, </w:t>
      </w:r>
    </w:p>
    <w:p w14:paraId="424F8BE8"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službenicima i namještenicima u lokalnoj i područnoj (regionalnoj) samoupravi, </w:t>
      </w:r>
    </w:p>
    <w:p w14:paraId="00B72A03"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Uredba o klasifikaciji radnih mjesta u lokalnoj i područnoj (regionalnoj) samoupravi,</w:t>
      </w:r>
    </w:p>
    <w:p w14:paraId="0DD369B1"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Statut Općine Barban,</w:t>
      </w:r>
    </w:p>
    <w:p w14:paraId="028A726A"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plaćama u lokalnoj i područnoj (regionalnoj) samoupravi, </w:t>
      </w:r>
    </w:p>
    <w:p w14:paraId="1453F396"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radu, </w:t>
      </w:r>
    </w:p>
    <w:p w14:paraId="73B47D9F"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Zakon o javnoj nabavi,</w:t>
      </w:r>
    </w:p>
    <w:p w14:paraId="6E4437D4"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Zakon o proračunu,</w:t>
      </w:r>
    </w:p>
    <w:p w14:paraId="4A1EBA60"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Zakon o općem upravnom postupku,</w:t>
      </w:r>
    </w:p>
    <w:p w14:paraId="17E0C02E"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Zakon o pravu na pristup informacijama,</w:t>
      </w:r>
    </w:p>
    <w:p w14:paraId="24396D3E"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Pravilnik o polugodišnjem i godišnjem izvještaju o izvršenju proračuna,</w:t>
      </w:r>
    </w:p>
    <w:p w14:paraId="4A20B6C5"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Pravilnik o financijskom izvještavanju u proračunskom računovodstvu,</w:t>
      </w:r>
    </w:p>
    <w:p w14:paraId="641075D6"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Pravilnik o proračunskim klasifikacijama,</w:t>
      </w:r>
    </w:p>
    <w:p w14:paraId="66857D83"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Pravilnik o proračunskom računovodstvu i računskom planu,</w:t>
      </w:r>
    </w:p>
    <w:p w14:paraId="2A2D0493"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Pravilnik o zaštiti i čuvanju arhivskog i registraturnog gradiva izvan arhiva, </w:t>
      </w:r>
    </w:p>
    <w:p w14:paraId="1C154A28" w14:textId="77777777" w:rsidR="003D105A" w:rsidRPr="003D105A" w:rsidRDefault="003D105A" w:rsidP="0047525E">
      <w:pPr>
        <w:numPr>
          <w:ilvl w:val="0"/>
          <w:numId w:val="29"/>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Pravilnik o unutarnjem redu Jedinstvenog upravnog odjela Općine Barban i slično.</w:t>
      </w:r>
    </w:p>
    <w:p w14:paraId="77CA9055"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lastRenderedPageBreak/>
        <w:t>ISHODIŠTE I POKAZATELJI NA KOJIMA SE ZASNIVAJU IZRAČUNI I OCJENE POTREBNIH SREDSTAVA ZA PROVOĐENJE PROGRAMA</w:t>
      </w:r>
    </w:p>
    <w:p w14:paraId="311008B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Ocjene potrebnih sredstava zasnivaju se na osnovi izvršenja sredstava u prethodnom razdoblju te planiranih aktivnosti za predstojeće razdoblje.</w:t>
      </w:r>
    </w:p>
    <w:p w14:paraId="4F2BF7E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64D13593" w14:textId="77777777" w:rsidR="003D105A" w:rsidRPr="003D105A" w:rsidRDefault="003D105A" w:rsidP="003D105A">
      <w:pPr>
        <w:keepNext/>
        <w:keepLines/>
        <w:numPr>
          <w:ilvl w:val="1"/>
          <w:numId w:val="0"/>
        </w:numPr>
        <w:suppressAutoHyphens/>
        <w:autoSpaceDN w:val="0"/>
        <w:spacing w:after="120" w:line="240"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4901232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Jedinstveni upravni odjel Općine Barban je u Proračunu Općine Barban za 2018. godinu i projekcijama za 2019. i 2020. godinu definirao pokazatelje kojima će mjeriti uspješnost provedbe programa i ostvarenje zadanih ciljeva. Sve aktivnosti u 2018. godini provode se u skladu s planiranom dinamikom, što potvrđuje i ostvarenje pokazatelja uspješnosti kako slijedi:</w:t>
      </w:r>
    </w:p>
    <w:p w14:paraId="4BADF4A5" w14:textId="77777777" w:rsidR="003D105A" w:rsidRPr="003D105A" w:rsidRDefault="003D105A" w:rsidP="0047525E">
      <w:pPr>
        <w:numPr>
          <w:ilvl w:val="0"/>
          <w:numId w:val="2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svi propisani financijsko-planski dokumenti pravovremeno su izrađeni i predloženi,</w:t>
      </w:r>
    </w:p>
    <w:p w14:paraId="6B8F2C3D" w14:textId="77777777" w:rsidR="003D105A" w:rsidRPr="003D105A" w:rsidRDefault="003D105A" w:rsidP="0047525E">
      <w:pPr>
        <w:numPr>
          <w:ilvl w:val="0"/>
          <w:numId w:val="2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svi propisani izvještaji pravovremeno su izrađeni i predani nadležnim tijelima,</w:t>
      </w:r>
    </w:p>
    <w:p w14:paraId="6EA1193E" w14:textId="77777777" w:rsidR="003D105A" w:rsidRPr="003D105A" w:rsidRDefault="003D105A" w:rsidP="0047525E">
      <w:pPr>
        <w:numPr>
          <w:ilvl w:val="0"/>
          <w:numId w:val="2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donesen je Plan prijma u službu u Jedinstveni upravni odjel za 2018. godinu temeljem kojeg su provedeni postupci prijma u službu; </w:t>
      </w:r>
    </w:p>
    <w:p w14:paraId="35524DBE" w14:textId="77777777" w:rsidR="003D105A" w:rsidRPr="003D105A" w:rsidRDefault="003D105A" w:rsidP="0047525E">
      <w:pPr>
        <w:numPr>
          <w:ilvl w:val="0"/>
          <w:numId w:val="2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donesen je Plan prijma osoba na stručno osposobljavanje bez zasnivanja radnog odnosa za 2018. godinu koji je odobren od strane Hrvatskog zavoda za zapošljavanje,</w:t>
      </w:r>
    </w:p>
    <w:p w14:paraId="317D535B" w14:textId="77777777" w:rsidR="003D105A" w:rsidRPr="003D105A" w:rsidRDefault="003D105A" w:rsidP="0047525E">
      <w:pPr>
        <w:numPr>
          <w:ilvl w:val="0"/>
          <w:numId w:val="2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donesen je Plan korištenja godišnjih odmora za 2018. godinu temeljem kojeg su izrađena rješenja za službenike i namještenike o korištenju godišnjih odmora,</w:t>
      </w:r>
    </w:p>
    <w:p w14:paraId="2FF3A207" w14:textId="77777777" w:rsidR="003D105A" w:rsidRPr="003D105A" w:rsidRDefault="003D105A" w:rsidP="0047525E">
      <w:pPr>
        <w:numPr>
          <w:ilvl w:val="0"/>
          <w:numId w:val="2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donesen je Plan klasifikacijskih i brojčanih oznaka stvaratelja i primatelja pismena s rokovima čuvanja za 2018. godinu,</w:t>
      </w:r>
    </w:p>
    <w:p w14:paraId="309BA376" w14:textId="77777777" w:rsidR="003D105A" w:rsidRPr="003D105A" w:rsidRDefault="003D105A" w:rsidP="0047525E">
      <w:pPr>
        <w:numPr>
          <w:ilvl w:val="0"/>
          <w:numId w:val="2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provedeni su postupci nabava na temelju kojih su sklopljeni ugovori, sukladno Planu nabave za 2018. godinu.</w:t>
      </w:r>
    </w:p>
    <w:p w14:paraId="5DDAB33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2A194A06"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6E50F43E" w14:textId="77777777" w:rsidTr="003D105A">
        <w:tc>
          <w:tcPr>
            <w:tcW w:w="846" w:type="dxa"/>
            <w:shd w:val="clear" w:color="auto" w:fill="BFBFBF"/>
            <w:vAlign w:val="center"/>
          </w:tcPr>
          <w:p w14:paraId="27399F40"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689F1045"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394025D9"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6CF8B631"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1C727721"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14947B62" w14:textId="77777777" w:rsidTr="00265507">
        <w:tc>
          <w:tcPr>
            <w:tcW w:w="846" w:type="dxa"/>
            <w:vAlign w:val="center"/>
          </w:tcPr>
          <w:p w14:paraId="32B6E4C3"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2D72D898"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A300001 Redovan rad upravnog tijela</w:t>
            </w:r>
          </w:p>
        </w:tc>
        <w:tc>
          <w:tcPr>
            <w:tcW w:w="1559" w:type="dxa"/>
            <w:vAlign w:val="center"/>
          </w:tcPr>
          <w:p w14:paraId="29EC0B33"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273.000,00</w:t>
            </w:r>
          </w:p>
        </w:tc>
        <w:tc>
          <w:tcPr>
            <w:tcW w:w="1559" w:type="dxa"/>
            <w:vAlign w:val="center"/>
          </w:tcPr>
          <w:p w14:paraId="5F765E0B"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375.000,00</w:t>
            </w:r>
          </w:p>
        </w:tc>
        <w:tc>
          <w:tcPr>
            <w:tcW w:w="1554" w:type="dxa"/>
            <w:vAlign w:val="center"/>
          </w:tcPr>
          <w:p w14:paraId="5B02C6E1"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383.000,00</w:t>
            </w:r>
          </w:p>
        </w:tc>
      </w:tr>
      <w:tr w:rsidR="003D105A" w:rsidRPr="003D105A" w14:paraId="2155B50D" w14:textId="77777777" w:rsidTr="00265507">
        <w:tc>
          <w:tcPr>
            <w:tcW w:w="846" w:type="dxa"/>
            <w:vAlign w:val="center"/>
          </w:tcPr>
          <w:p w14:paraId="1F4E29AF"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vAlign w:val="center"/>
          </w:tcPr>
          <w:p w14:paraId="14A1D234"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A300002 Zajednički rashodi upravnog tijela</w:t>
            </w:r>
          </w:p>
        </w:tc>
        <w:tc>
          <w:tcPr>
            <w:tcW w:w="1559" w:type="dxa"/>
            <w:vAlign w:val="center"/>
          </w:tcPr>
          <w:p w14:paraId="1F09CE23"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320.000,00</w:t>
            </w:r>
          </w:p>
        </w:tc>
        <w:tc>
          <w:tcPr>
            <w:tcW w:w="1559" w:type="dxa"/>
            <w:vAlign w:val="center"/>
          </w:tcPr>
          <w:p w14:paraId="5635E5D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330.000,00</w:t>
            </w:r>
          </w:p>
        </w:tc>
        <w:tc>
          <w:tcPr>
            <w:tcW w:w="1554" w:type="dxa"/>
            <w:vAlign w:val="center"/>
          </w:tcPr>
          <w:p w14:paraId="6CC01E42"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315.000,00</w:t>
            </w:r>
          </w:p>
        </w:tc>
      </w:tr>
      <w:tr w:rsidR="003D105A" w:rsidRPr="003D105A" w14:paraId="06E9BE17" w14:textId="77777777" w:rsidTr="00265507">
        <w:tc>
          <w:tcPr>
            <w:tcW w:w="846" w:type="dxa"/>
            <w:vAlign w:val="center"/>
          </w:tcPr>
          <w:p w14:paraId="700F7CED"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3.</w:t>
            </w:r>
          </w:p>
        </w:tc>
        <w:tc>
          <w:tcPr>
            <w:tcW w:w="3544" w:type="dxa"/>
            <w:vAlign w:val="center"/>
          </w:tcPr>
          <w:p w14:paraId="1D387BB2"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A300003 Administrativne, intelektualne i ostale usluge</w:t>
            </w:r>
          </w:p>
        </w:tc>
        <w:tc>
          <w:tcPr>
            <w:tcW w:w="1559" w:type="dxa"/>
            <w:vAlign w:val="center"/>
          </w:tcPr>
          <w:p w14:paraId="1AEE2F36"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280.000,00</w:t>
            </w:r>
          </w:p>
        </w:tc>
        <w:tc>
          <w:tcPr>
            <w:tcW w:w="1559" w:type="dxa"/>
            <w:vAlign w:val="center"/>
          </w:tcPr>
          <w:p w14:paraId="3E95F266"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260.000,00</w:t>
            </w:r>
          </w:p>
        </w:tc>
        <w:tc>
          <w:tcPr>
            <w:tcW w:w="1554" w:type="dxa"/>
            <w:vAlign w:val="center"/>
          </w:tcPr>
          <w:p w14:paraId="19810D5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255.000,00</w:t>
            </w:r>
          </w:p>
        </w:tc>
      </w:tr>
      <w:tr w:rsidR="003D105A" w:rsidRPr="003D105A" w14:paraId="265EF4BB" w14:textId="77777777" w:rsidTr="00265507">
        <w:tc>
          <w:tcPr>
            <w:tcW w:w="846" w:type="dxa"/>
            <w:vAlign w:val="center"/>
          </w:tcPr>
          <w:p w14:paraId="502E3905"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4.</w:t>
            </w:r>
          </w:p>
        </w:tc>
        <w:tc>
          <w:tcPr>
            <w:tcW w:w="3544" w:type="dxa"/>
            <w:vAlign w:val="center"/>
          </w:tcPr>
          <w:p w14:paraId="184E454B"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A300004 Funkcioniranje informatičkog sustava</w:t>
            </w:r>
          </w:p>
        </w:tc>
        <w:tc>
          <w:tcPr>
            <w:tcW w:w="1559" w:type="dxa"/>
            <w:vAlign w:val="center"/>
          </w:tcPr>
          <w:p w14:paraId="0DC504DF"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90.000,00</w:t>
            </w:r>
          </w:p>
        </w:tc>
        <w:tc>
          <w:tcPr>
            <w:tcW w:w="1559" w:type="dxa"/>
            <w:vAlign w:val="center"/>
          </w:tcPr>
          <w:p w14:paraId="5A58A272"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90.000,00</w:t>
            </w:r>
          </w:p>
        </w:tc>
        <w:tc>
          <w:tcPr>
            <w:tcW w:w="1554" w:type="dxa"/>
            <w:vAlign w:val="center"/>
          </w:tcPr>
          <w:p w14:paraId="155CDB8A"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90.000,00</w:t>
            </w:r>
          </w:p>
        </w:tc>
      </w:tr>
      <w:tr w:rsidR="003D105A" w:rsidRPr="003D105A" w14:paraId="4FF3A548" w14:textId="77777777" w:rsidTr="00265507">
        <w:tc>
          <w:tcPr>
            <w:tcW w:w="4390" w:type="dxa"/>
            <w:gridSpan w:val="2"/>
            <w:vAlign w:val="center"/>
          </w:tcPr>
          <w:p w14:paraId="23DF7B3C"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4F87635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963.000,00</w:t>
            </w:r>
          </w:p>
        </w:tc>
        <w:tc>
          <w:tcPr>
            <w:tcW w:w="1559" w:type="dxa"/>
            <w:vAlign w:val="center"/>
          </w:tcPr>
          <w:p w14:paraId="17FB09CD"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1.055.000,00</w:t>
            </w:r>
          </w:p>
        </w:tc>
        <w:tc>
          <w:tcPr>
            <w:tcW w:w="1554" w:type="dxa"/>
            <w:vAlign w:val="center"/>
          </w:tcPr>
          <w:p w14:paraId="14B3C75B"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1.043.000,00</w:t>
            </w:r>
          </w:p>
        </w:tc>
      </w:tr>
    </w:tbl>
    <w:p w14:paraId="51188FF9"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b/>
          <w:i/>
          <w:sz w:val="24"/>
          <w:szCs w:val="24"/>
          <w:u w:val="single"/>
        </w:rPr>
      </w:pPr>
    </w:p>
    <w:p w14:paraId="365834F9"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b/>
          <w:i/>
          <w:sz w:val="24"/>
          <w:szCs w:val="24"/>
          <w:u w:val="single"/>
        </w:rPr>
      </w:pPr>
    </w:p>
    <w:p w14:paraId="70F5156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szCs w:val="24"/>
          <w:u w:val="single"/>
        </w:rPr>
      </w:pPr>
      <w:r w:rsidRPr="003D105A">
        <w:rPr>
          <w:rFonts w:ascii="Times New Roman" w:eastAsia="Calibri" w:hAnsi="Times New Roman" w:cs="Times New Roman"/>
          <w:b/>
          <w:i/>
          <w:sz w:val="24"/>
          <w:szCs w:val="24"/>
          <w:u w:val="single"/>
        </w:rPr>
        <w:lastRenderedPageBreak/>
        <w:t>OBRAZLOŽENJE AKTIVNOSTI</w:t>
      </w:r>
    </w:p>
    <w:p w14:paraId="05435F0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649BE4B0"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04A02E3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A300001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01A863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Redovan rad upravnog tijela</w:t>
            </w:r>
          </w:p>
        </w:tc>
      </w:tr>
      <w:tr w:rsidR="003D105A" w:rsidRPr="003D105A" w14:paraId="32AB3C3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BA125A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02F53B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okviru ove Aktivnosti planiraju se rashodi za bruto plaće, doprinose na plaće i naknade troškova zaposlenika u Jedinstvenom upravnom odjelu.</w:t>
            </w:r>
          </w:p>
        </w:tc>
      </w:tr>
      <w:tr w:rsidR="003D105A" w:rsidRPr="003D105A" w14:paraId="456B20B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E32E92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2280C4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Racionalno financiranje rashoda za zaposlene u skladu sa  zakonom, propisima i internim aktima.</w:t>
            </w:r>
          </w:p>
        </w:tc>
      </w:tr>
      <w:tr w:rsidR="003D105A" w:rsidRPr="003D105A" w14:paraId="201FD75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9D2ACB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2382CE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294C6BD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094DF4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A4662E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w:t>
            </w:r>
          </w:p>
        </w:tc>
      </w:tr>
      <w:tr w:rsidR="003D105A" w:rsidRPr="003D105A" w14:paraId="778BCCB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3D2FAF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F1BA7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6282D4A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93A303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858D22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21C33D3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0258E4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BD0BBD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52DB335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A0F2D9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35584F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3E4DD6F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4475056F"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B3BADD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A300002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B883C1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Zajednički rashodi upravnog tijela</w:t>
            </w:r>
          </w:p>
        </w:tc>
      </w:tr>
      <w:tr w:rsidR="003D105A" w:rsidRPr="003D105A" w14:paraId="7A77ED0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85E421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319A91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Unutar ove Aktivnosti osiguravaju se materijalni i drugi uvjeti za redovito obavljanje zadaća upravnog tijela. </w:t>
            </w:r>
          </w:p>
        </w:tc>
      </w:tr>
      <w:tr w:rsidR="003D105A" w:rsidRPr="003D105A" w14:paraId="2EC18EB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CD2F6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BA0B16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Povećanje racionalnosti i učinkovitosti u gospodarenju zajedničkim troškovima upravnog tijela provođenjem objedinjenih nabava, redovitim praćenjem i analiziranjem zajedničkih troškova te predlaganjem mjera za njihovo smanjenje.</w:t>
            </w:r>
          </w:p>
        </w:tc>
      </w:tr>
      <w:tr w:rsidR="003D105A" w:rsidRPr="003D105A" w14:paraId="2136BBD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28D9A7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D6C7F3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6659E1C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Prihodi od prodaje ili zamjene nefinancijske imovine</w:t>
            </w:r>
          </w:p>
        </w:tc>
      </w:tr>
      <w:tr w:rsidR="003D105A" w:rsidRPr="003D105A" w14:paraId="38EA344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BD05A2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31F757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sklopljenih ugovora s dobavljačima</w:t>
            </w:r>
          </w:p>
        </w:tc>
      </w:tr>
      <w:tr w:rsidR="003D105A" w:rsidRPr="003D105A" w14:paraId="17D5C74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BE3ECF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06BEE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15</w:t>
            </w:r>
          </w:p>
        </w:tc>
      </w:tr>
      <w:tr w:rsidR="003D105A" w:rsidRPr="003D105A" w14:paraId="3FA462C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4BE80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E12506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r w:rsidR="003D105A" w:rsidRPr="003D105A" w14:paraId="03F5D87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06F405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703483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r w:rsidR="003D105A" w:rsidRPr="003D105A" w14:paraId="79DA831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7F3F4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1AC4B8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bl>
    <w:p w14:paraId="4EE3C55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1317BA6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1056188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56CED4E6"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1F774C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A300003</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D4763D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Administrativne, intelektualne i ostale usluge</w:t>
            </w:r>
          </w:p>
        </w:tc>
      </w:tr>
      <w:tr w:rsidR="003D105A" w:rsidRPr="003D105A" w14:paraId="4813404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7CA5D8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74274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okviru ove Aktivnosti planiraju se rashodi koji uključuju administrativne, intelektualne i ostale usluge.</w:t>
            </w:r>
          </w:p>
        </w:tc>
      </w:tr>
      <w:tr w:rsidR="003D105A" w:rsidRPr="003D105A" w14:paraId="3D93AC5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94F4A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E7B5C6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Ispunjenje preduvjeta za redovno obavljanje poslova iz djelokruga Upravnog odjela kroz osiguranje sredstava.</w:t>
            </w:r>
          </w:p>
        </w:tc>
      </w:tr>
      <w:tr w:rsidR="003D105A" w:rsidRPr="003D105A" w14:paraId="270288E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463FF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30FFA4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374A398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4B0ED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8415F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podmirenih obveza na temelju sklopljenih ugovora za obavljanje usluga</w:t>
            </w:r>
          </w:p>
        </w:tc>
      </w:tr>
      <w:tr w:rsidR="003D105A" w:rsidRPr="003D105A" w14:paraId="2CB7B4D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58DE9B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04C5DD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5D42E67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EA1E33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3959A0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3E58EBA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A9060F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FE48F4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7D50E70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4548E1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ADB622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23BAE8C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612CD704"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481FFC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A300004</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A3E401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Funkcioniranje informatičkog sustava</w:t>
            </w:r>
          </w:p>
        </w:tc>
      </w:tr>
      <w:tr w:rsidR="003D105A" w:rsidRPr="003D105A" w14:paraId="10007E4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041A48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1525E8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Neprekidnost poslovanja upravnog tijela </w:t>
            </w:r>
          </w:p>
        </w:tc>
      </w:tr>
      <w:tr w:rsidR="003D105A" w:rsidRPr="003D105A" w14:paraId="4F2963A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DF9A74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D93838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Dostupnost informatičkog sustava za zaposlenike</w:t>
            </w:r>
          </w:p>
        </w:tc>
      </w:tr>
      <w:tr w:rsidR="003D105A" w:rsidRPr="003D105A" w14:paraId="3062F7B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1E0CB8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EC7C9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36748D7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Prihodi od naknada šteta s naslova osiguranja</w:t>
            </w:r>
          </w:p>
        </w:tc>
      </w:tr>
      <w:tr w:rsidR="003D105A" w:rsidRPr="003D105A" w14:paraId="1FF7C97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C56B1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3AA1BC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radnog vremena u kojem sustav radi u punoj dostupnosti</w:t>
            </w:r>
          </w:p>
        </w:tc>
      </w:tr>
      <w:tr w:rsidR="003D105A" w:rsidRPr="003D105A" w14:paraId="1F7562A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F92BA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0C99C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99</w:t>
            </w:r>
          </w:p>
        </w:tc>
      </w:tr>
      <w:tr w:rsidR="003D105A" w:rsidRPr="003D105A" w14:paraId="5535A0D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556934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5E141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99</w:t>
            </w:r>
          </w:p>
        </w:tc>
      </w:tr>
      <w:tr w:rsidR="003D105A" w:rsidRPr="003D105A" w14:paraId="6643A99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67C32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8B581D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99</w:t>
            </w:r>
          </w:p>
        </w:tc>
      </w:tr>
      <w:tr w:rsidR="003D105A" w:rsidRPr="003D105A" w14:paraId="5DBC333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CCDE99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86F04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99</w:t>
            </w:r>
          </w:p>
        </w:tc>
      </w:tr>
    </w:tbl>
    <w:p w14:paraId="180504D8"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139799BB"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i/>
          <w:sz w:val="24"/>
          <w:u w:val="single"/>
        </w:rPr>
      </w:pPr>
      <w:r w:rsidRPr="003D105A">
        <w:rPr>
          <w:rFonts w:ascii="Times New Roman" w:eastAsia="Calibri" w:hAnsi="Times New Roman" w:cs="Times New Roman"/>
          <w:i/>
          <w:sz w:val="24"/>
          <w:u w:val="single"/>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77DB9503"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9F14472"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3500 – UPRAVLJANJE FINANCIJAMA</w:t>
            </w:r>
          </w:p>
        </w:tc>
      </w:tr>
    </w:tbl>
    <w:p w14:paraId="3DF09ED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530B20AF"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6CF1AD5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Program obuhvaća aktivnosti kojima se osiguravaju sredstva za podmirenje obveza po osnovi zaduživanja, financijskih rashoda za bankarske usluge, usluga platnog prometa i ostalih financijskih rashoda, te podmirenje rashoda po sudskim presudama.  </w:t>
      </w:r>
    </w:p>
    <w:p w14:paraId="0E93E5A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Ciljevi programa su sljedeći:</w:t>
      </w:r>
    </w:p>
    <w:p w14:paraId="5ADE2C08" w14:textId="77777777" w:rsidR="003D105A" w:rsidRPr="003D105A" w:rsidRDefault="003D105A" w:rsidP="0047525E">
      <w:pPr>
        <w:numPr>
          <w:ilvl w:val="0"/>
          <w:numId w:val="30"/>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osiguranje pravovremenog i redovnog podmirenja obveza proizašlih iz stvorene kreditne obveze Općine u skladu s dinamikom otplate te </w:t>
      </w:r>
    </w:p>
    <w:p w14:paraId="184C0C1F" w14:textId="77777777" w:rsidR="003D105A" w:rsidRPr="003D105A" w:rsidRDefault="003D105A" w:rsidP="0047525E">
      <w:pPr>
        <w:numPr>
          <w:ilvl w:val="0"/>
          <w:numId w:val="3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osiguranje uvjeta za financijsko poslovanje Općine.</w:t>
      </w:r>
    </w:p>
    <w:p w14:paraId="3879B33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2FDE0AEB"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7455B87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Zakonske i druge podloge na kojima se Program zasniva jesu: </w:t>
      </w:r>
    </w:p>
    <w:p w14:paraId="1792273D" w14:textId="77777777" w:rsidR="003D105A" w:rsidRPr="003D105A" w:rsidRDefault="003D105A" w:rsidP="0047525E">
      <w:pPr>
        <w:numPr>
          <w:ilvl w:val="0"/>
          <w:numId w:val="31"/>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sz w:val="24"/>
          <w:szCs w:val="24"/>
        </w:rPr>
        <w:t xml:space="preserve">Zakon o proračunu, </w:t>
      </w:r>
    </w:p>
    <w:p w14:paraId="5CF8149E" w14:textId="77777777" w:rsidR="003D105A" w:rsidRPr="003D105A" w:rsidRDefault="003D105A" w:rsidP="0047525E">
      <w:pPr>
        <w:numPr>
          <w:ilvl w:val="0"/>
          <w:numId w:val="31"/>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Pravilnik o postupku zaduživanja te davanja jamstva i suglasnosti jedinicama lokalne i područne (regionalne) samouprave, te </w:t>
      </w:r>
    </w:p>
    <w:p w14:paraId="343BD9D9" w14:textId="77777777" w:rsidR="003D105A" w:rsidRPr="003D105A" w:rsidRDefault="003D105A" w:rsidP="0047525E">
      <w:pPr>
        <w:numPr>
          <w:ilvl w:val="0"/>
          <w:numId w:val="31"/>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Odluke Općinskog vijeća o zaduživanju Općine.</w:t>
      </w:r>
    </w:p>
    <w:p w14:paraId="77213B9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50F8D172"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7487F35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Otplatni plan.</w:t>
      </w:r>
    </w:p>
    <w:p w14:paraId="1E8ED37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6852DF62"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4E508F1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t>Svi planirani ciljevi iz prethodne godine su postignuti.</w:t>
      </w:r>
      <w:r w:rsidRPr="003D105A">
        <w:rPr>
          <w:rFonts w:ascii="Times New Roman" w:eastAsia="Calibri" w:hAnsi="Times New Roman" w:cs="Times New Roman"/>
          <w:sz w:val="24"/>
        </w:rPr>
        <w:cr/>
      </w:r>
    </w:p>
    <w:p w14:paraId="038D3833"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368735FC" w14:textId="77777777" w:rsidTr="003D105A">
        <w:tc>
          <w:tcPr>
            <w:tcW w:w="846" w:type="dxa"/>
            <w:shd w:val="clear" w:color="auto" w:fill="BFBFBF"/>
            <w:vAlign w:val="center"/>
          </w:tcPr>
          <w:p w14:paraId="5BB1B8C5"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4C0A38E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3F35DFDE"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10DA1B59"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1A57D4B0"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107B00D2" w14:textId="77777777" w:rsidTr="00265507">
        <w:tc>
          <w:tcPr>
            <w:tcW w:w="846" w:type="dxa"/>
            <w:vAlign w:val="center"/>
          </w:tcPr>
          <w:p w14:paraId="7C2EDA69"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2C7DF47E"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A350010 Obveze po osnovi zaduživanja</w:t>
            </w:r>
          </w:p>
        </w:tc>
        <w:tc>
          <w:tcPr>
            <w:tcW w:w="1559" w:type="dxa"/>
            <w:vAlign w:val="center"/>
          </w:tcPr>
          <w:p w14:paraId="7719537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335.000,00</w:t>
            </w:r>
          </w:p>
        </w:tc>
        <w:tc>
          <w:tcPr>
            <w:tcW w:w="1559" w:type="dxa"/>
            <w:vAlign w:val="center"/>
          </w:tcPr>
          <w:p w14:paraId="21A430A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55.000,00</w:t>
            </w:r>
          </w:p>
        </w:tc>
        <w:tc>
          <w:tcPr>
            <w:tcW w:w="1554" w:type="dxa"/>
            <w:vAlign w:val="center"/>
          </w:tcPr>
          <w:p w14:paraId="32EB85DB"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270.000,00</w:t>
            </w:r>
          </w:p>
        </w:tc>
      </w:tr>
      <w:tr w:rsidR="003D105A" w:rsidRPr="003D105A" w14:paraId="7BAED751" w14:textId="77777777" w:rsidTr="00265507">
        <w:tc>
          <w:tcPr>
            <w:tcW w:w="846" w:type="dxa"/>
            <w:vAlign w:val="center"/>
          </w:tcPr>
          <w:p w14:paraId="59DB3F18"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vAlign w:val="center"/>
          </w:tcPr>
          <w:p w14:paraId="4B106E82"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A350011 Ostali financijski poslovi</w:t>
            </w:r>
          </w:p>
        </w:tc>
        <w:tc>
          <w:tcPr>
            <w:tcW w:w="1559" w:type="dxa"/>
            <w:vAlign w:val="center"/>
          </w:tcPr>
          <w:p w14:paraId="506C558E"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80.000,00</w:t>
            </w:r>
          </w:p>
        </w:tc>
        <w:tc>
          <w:tcPr>
            <w:tcW w:w="1559" w:type="dxa"/>
            <w:vAlign w:val="center"/>
          </w:tcPr>
          <w:p w14:paraId="671B0ABD"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80.000,00</w:t>
            </w:r>
          </w:p>
        </w:tc>
        <w:tc>
          <w:tcPr>
            <w:tcW w:w="1554" w:type="dxa"/>
            <w:vAlign w:val="center"/>
          </w:tcPr>
          <w:p w14:paraId="1377F2EB"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65.000,00</w:t>
            </w:r>
          </w:p>
        </w:tc>
      </w:tr>
      <w:tr w:rsidR="003D105A" w:rsidRPr="003D105A" w14:paraId="4DC5B7E8" w14:textId="77777777" w:rsidTr="00265507">
        <w:tc>
          <w:tcPr>
            <w:tcW w:w="4390" w:type="dxa"/>
            <w:gridSpan w:val="2"/>
            <w:vAlign w:val="center"/>
          </w:tcPr>
          <w:p w14:paraId="7D87363C"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473886B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415.000,00</w:t>
            </w:r>
          </w:p>
        </w:tc>
        <w:tc>
          <w:tcPr>
            <w:tcW w:w="1559" w:type="dxa"/>
            <w:vAlign w:val="center"/>
          </w:tcPr>
          <w:p w14:paraId="5E95227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135.000,00</w:t>
            </w:r>
          </w:p>
        </w:tc>
        <w:tc>
          <w:tcPr>
            <w:tcW w:w="1554" w:type="dxa"/>
            <w:vAlign w:val="center"/>
          </w:tcPr>
          <w:p w14:paraId="1A586FC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335.000,00</w:t>
            </w:r>
          </w:p>
        </w:tc>
      </w:tr>
    </w:tbl>
    <w:p w14:paraId="352D0E1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14296AFE" w14:textId="77777777" w:rsidR="00600AD3" w:rsidRDefault="00600AD3" w:rsidP="003D105A">
      <w:pPr>
        <w:suppressAutoHyphens/>
        <w:autoSpaceDN w:val="0"/>
        <w:spacing w:after="120" w:line="276" w:lineRule="auto"/>
        <w:textAlignment w:val="baseline"/>
        <w:rPr>
          <w:rFonts w:ascii="Times New Roman" w:eastAsia="Calibri" w:hAnsi="Times New Roman" w:cs="Times New Roman"/>
          <w:b/>
          <w:i/>
          <w:sz w:val="24"/>
          <w:u w:val="single"/>
        </w:rPr>
      </w:pPr>
    </w:p>
    <w:p w14:paraId="1C82FEF2" w14:textId="3ABD8879"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u w:val="single"/>
        </w:rPr>
      </w:pPr>
      <w:r w:rsidRPr="003D105A">
        <w:rPr>
          <w:rFonts w:ascii="Times New Roman" w:eastAsia="Calibri" w:hAnsi="Times New Roman" w:cs="Times New Roman"/>
          <w:b/>
          <w:i/>
          <w:sz w:val="24"/>
          <w:u w:val="single"/>
        </w:rPr>
        <w:lastRenderedPageBreak/>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7C459EC3"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687B5B4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A350010</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F69E36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Obveze po osnovi zaduživanja</w:t>
            </w:r>
          </w:p>
        </w:tc>
      </w:tr>
      <w:tr w:rsidR="003D105A" w:rsidRPr="003D105A" w14:paraId="0DE6622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E88F7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D455A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Redovno plaćanje glavnice i kamata u skladu s dinamikom otplate kredita utvrđenom ugovornim obvezama i otplatnim planom.</w:t>
            </w:r>
          </w:p>
        </w:tc>
      </w:tr>
      <w:tr w:rsidR="003D105A" w:rsidRPr="003D105A" w14:paraId="1287C10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A4F2E8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AB8E72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Otplata kredita prema utvrđenom otplatnom planu</w:t>
            </w:r>
          </w:p>
        </w:tc>
      </w:tr>
      <w:tr w:rsidR="003D105A" w:rsidRPr="003D105A" w14:paraId="05A527D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D04A31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5F1DE7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1AF0096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Pomoći temeljem prijenosa EU sredstava</w:t>
            </w:r>
          </w:p>
        </w:tc>
      </w:tr>
      <w:tr w:rsidR="003D105A" w:rsidRPr="003D105A" w14:paraId="05724DB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BF5DC7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16882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Postotak </w:t>
            </w:r>
          </w:p>
        </w:tc>
      </w:tr>
      <w:tr w:rsidR="003D105A" w:rsidRPr="003D105A" w14:paraId="010F798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D1BF72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4E5DB0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4211287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9B6D4F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613D64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46E546B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4ACEB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BE9797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14858D3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4D6796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FD251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628691D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8314ADA"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F95439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A350011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C4FB07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Ostali financijski poslovi</w:t>
            </w:r>
          </w:p>
        </w:tc>
      </w:tr>
      <w:tr w:rsidR="003D105A" w:rsidRPr="003D105A" w14:paraId="7A77ACE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61158A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282AEC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okviru ove Aktivnosti planiraju se rashodi koji uključuju naknade za obavljene bankarske usluge, usluge platnog prometa, usluga naplate poreznih prihoda, zatezne kamate i ostale financijske rashode.</w:t>
            </w:r>
          </w:p>
        </w:tc>
      </w:tr>
      <w:tr w:rsidR="003D105A" w:rsidRPr="003D105A" w14:paraId="378EC64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C321FD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FC853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Podmirenje mjesečnih obveza prema bankama i ostalim financijskim institucijama.</w:t>
            </w:r>
          </w:p>
        </w:tc>
      </w:tr>
      <w:tr w:rsidR="003D105A" w:rsidRPr="003D105A" w14:paraId="4160CFE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B5A4A7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1E7B6E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1848D5B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A14A0C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469575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Postotak podmirenih obveza </w:t>
            </w:r>
          </w:p>
        </w:tc>
      </w:tr>
      <w:tr w:rsidR="003D105A" w:rsidRPr="003D105A" w14:paraId="049FC00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3C766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397E10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184C756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9780A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22F368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5BD2024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8408A1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EFF865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69125E1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2AE916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E0CB89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00B034AF"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02E1C404"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i/>
          <w:sz w:val="24"/>
          <w:u w:val="single"/>
        </w:rPr>
      </w:pPr>
    </w:p>
    <w:p w14:paraId="2A2987E6"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i/>
          <w:sz w:val="24"/>
          <w:u w:val="single"/>
        </w:rPr>
      </w:pPr>
    </w:p>
    <w:p w14:paraId="164F5B9C"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i/>
          <w:sz w:val="24"/>
          <w:u w:val="single"/>
        </w:rPr>
      </w:pPr>
    </w:p>
    <w:p w14:paraId="7D7A1AB7"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i/>
          <w:sz w:val="24"/>
          <w:u w:val="single"/>
        </w:rPr>
      </w:pPr>
    </w:p>
    <w:p w14:paraId="505FD906"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i/>
          <w:sz w:val="24"/>
          <w:u w:val="single"/>
        </w:rPr>
      </w:pPr>
    </w:p>
    <w:tbl>
      <w:tblPr>
        <w:tblW w:w="9062" w:type="dxa"/>
        <w:tblCellMar>
          <w:left w:w="10" w:type="dxa"/>
          <w:right w:w="10" w:type="dxa"/>
        </w:tblCellMar>
        <w:tblLook w:val="0000" w:firstRow="0" w:lastRow="0" w:firstColumn="0" w:lastColumn="0" w:noHBand="0" w:noVBand="0"/>
      </w:tblPr>
      <w:tblGrid>
        <w:gridCol w:w="9062"/>
      </w:tblGrid>
      <w:tr w:rsidR="003D105A" w:rsidRPr="003D105A" w14:paraId="424FCC77"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815AB0D"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3900 – PREDŠKOLSKI ODGOJ</w:t>
            </w:r>
          </w:p>
        </w:tc>
      </w:tr>
    </w:tbl>
    <w:p w14:paraId="0A63DAA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33C82850"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OPIS I CILJEVI PROGRAMA</w:t>
      </w:r>
    </w:p>
    <w:p w14:paraId="20BF514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Općina  Barban  sufinancira smještaj djece u  dječjim  vrtićima drugih  osnivača  koji  provode  organizirani  predškolski  odgoj  kroz  ostvarivanje  10-satnog primarnog programa. Za djecu s prebivalištem na području Općine Barban osiguravaju se iz Proračuna sredstva u visini od 800,00 kuna mjesečno za djecu jasličke dobi. </w:t>
      </w:r>
    </w:p>
    <w:p w14:paraId="669D6D2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Proračunu Općine Barban planirane su i manifestacije u vrtiću u iznosu od 2.000,00 kn te prosinačke svečanosti (koje uključuju poklon pakete za djecu i izvođenje predstave za djecu) u iznosu od 18.000,00 kn.</w:t>
      </w:r>
    </w:p>
    <w:p w14:paraId="4070532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Cilj programa je osigurati uvjete za sufinanciranje programa predškolskog odgoja i obrazovanja u ustanovama drugih osnivača prema potrebama roditelja i djece, a u skladu s kriterijima za sufinanciranje.</w:t>
      </w:r>
    </w:p>
    <w:p w14:paraId="3032893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1DC69D22"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ZAKONSKE I DRUGE PODLOGE NA KOJIMA SE PROGRAM ZASNIVA</w:t>
      </w:r>
    </w:p>
    <w:p w14:paraId="6786E3E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3CE160B2" w14:textId="77777777" w:rsidR="003D105A" w:rsidRPr="003D105A" w:rsidRDefault="003D105A" w:rsidP="0047525E">
      <w:pPr>
        <w:numPr>
          <w:ilvl w:val="0"/>
          <w:numId w:val="41"/>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Zakon o lokalnoj i područnoj (regionalnoj) samoupravi,</w:t>
      </w:r>
    </w:p>
    <w:p w14:paraId="2D474F5A" w14:textId="77777777" w:rsidR="003D105A" w:rsidRPr="003D105A" w:rsidRDefault="003D105A" w:rsidP="0047525E">
      <w:pPr>
        <w:numPr>
          <w:ilvl w:val="0"/>
          <w:numId w:val="41"/>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Program javnih potreba u djelatnosti predškolskog odgoja za 2019. godinu,</w:t>
      </w:r>
    </w:p>
    <w:p w14:paraId="23BBFC80" w14:textId="77777777" w:rsidR="003D105A" w:rsidRPr="003D105A" w:rsidRDefault="003D105A" w:rsidP="0047525E">
      <w:pPr>
        <w:numPr>
          <w:ilvl w:val="0"/>
          <w:numId w:val="41"/>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Zaključci i Odluke Općinskog načelnika.</w:t>
      </w:r>
    </w:p>
    <w:p w14:paraId="7DD274F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p>
    <w:p w14:paraId="0DDD3578"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ISHODIŠTE I POKAZATELJI NA KOJIMA SE ZASNIVAJU IZRAČUNI I OCJENE POTREBNIH SREDSTAVA ZA PROVOĐENJE PROGRAMA</w:t>
      </w:r>
    </w:p>
    <w:p w14:paraId="7A58F01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Proračun Općine Barban za 2018. godinu, stvarni troškovi iz prethodnih godina, broj dostavljenih Zahtjeva za sufinanciranje jaslica.</w:t>
      </w:r>
    </w:p>
    <w:p w14:paraId="40FEB43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06545529"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IZVJEŠTAJ O POSTIGNUTIM CILJEVIMA I REZULTATIMA PROGRAMA TEMELJENIM NA POKAZATELJIMA USPJEŠNOSTI U PRETHODNOJ GODINI</w:t>
      </w:r>
    </w:p>
    <w:p w14:paraId="6C53BBB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Realizacijom programa u potpunosti su</w:t>
      </w:r>
      <w:r w:rsidRPr="003D105A">
        <w:rPr>
          <w:rFonts w:ascii="Times New Roman" w:eastAsia="Calibri" w:hAnsi="Times New Roman" w:cs="Times New Roman"/>
          <w:b/>
          <w:sz w:val="24"/>
          <w:szCs w:val="24"/>
        </w:rPr>
        <w:t xml:space="preserve"> </w:t>
      </w:r>
      <w:r w:rsidRPr="003D105A">
        <w:rPr>
          <w:rFonts w:ascii="Times New Roman" w:eastAsia="Calibri" w:hAnsi="Times New Roman" w:cs="Times New Roman"/>
          <w:sz w:val="24"/>
          <w:szCs w:val="24"/>
        </w:rPr>
        <w:t>ostvareni postavljeni ciljevi i to:</w:t>
      </w:r>
    </w:p>
    <w:p w14:paraId="63545F2C" w14:textId="77777777" w:rsidR="003D105A" w:rsidRPr="003D105A" w:rsidRDefault="003D105A" w:rsidP="0047525E">
      <w:pPr>
        <w:numPr>
          <w:ilvl w:val="0"/>
          <w:numId w:val="4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svi Zahtjevi za sufinanciranje jaslica su odobreni,</w:t>
      </w:r>
    </w:p>
    <w:p w14:paraId="36D40E26" w14:textId="77777777" w:rsidR="003D105A" w:rsidRPr="003D105A" w:rsidRDefault="003D105A" w:rsidP="0047525E">
      <w:pPr>
        <w:numPr>
          <w:ilvl w:val="0"/>
          <w:numId w:val="4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obilježen je Dječji tjedan,</w:t>
      </w:r>
    </w:p>
    <w:p w14:paraId="002FA89E" w14:textId="77777777" w:rsidR="003D105A" w:rsidRPr="003D105A" w:rsidRDefault="003D105A" w:rsidP="0047525E">
      <w:pPr>
        <w:numPr>
          <w:ilvl w:val="0"/>
          <w:numId w:val="4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organizirana je podjela darova za Božić za djecu predškolske dobi.</w:t>
      </w:r>
    </w:p>
    <w:p w14:paraId="3F645C96"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br w:type="page"/>
      </w:r>
    </w:p>
    <w:p w14:paraId="0840C043"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lastRenderedPageBreak/>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10314E6F" w14:textId="77777777" w:rsidTr="003D105A">
        <w:tc>
          <w:tcPr>
            <w:tcW w:w="846" w:type="dxa"/>
            <w:shd w:val="clear" w:color="auto" w:fill="BFBFBF"/>
            <w:vAlign w:val="center"/>
          </w:tcPr>
          <w:p w14:paraId="371C7D11"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544" w:type="dxa"/>
            <w:shd w:val="clear" w:color="auto" w:fill="BFBFBF"/>
            <w:vAlign w:val="center"/>
          </w:tcPr>
          <w:p w14:paraId="5AF6CDE4"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aktivnosti / projekta</w:t>
            </w:r>
          </w:p>
        </w:tc>
        <w:tc>
          <w:tcPr>
            <w:tcW w:w="1559" w:type="dxa"/>
            <w:shd w:val="clear" w:color="auto" w:fill="BFBFBF"/>
            <w:vAlign w:val="center"/>
          </w:tcPr>
          <w:p w14:paraId="49458011"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0A4ED6A8"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0D8DB3A4"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6CBCC862" w14:textId="77777777" w:rsidTr="00265507">
        <w:tc>
          <w:tcPr>
            <w:tcW w:w="846" w:type="dxa"/>
            <w:vAlign w:val="center"/>
          </w:tcPr>
          <w:p w14:paraId="4E9AA01C"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w:t>
            </w:r>
          </w:p>
        </w:tc>
        <w:tc>
          <w:tcPr>
            <w:tcW w:w="3544" w:type="dxa"/>
            <w:vAlign w:val="center"/>
          </w:tcPr>
          <w:p w14:paraId="1CFD3D52"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A390011 Unapređenje standarda predškolskog odgoja</w:t>
            </w:r>
          </w:p>
        </w:tc>
        <w:tc>
          <w:tcPr>
            <w:tcW w:w="1559" w:type="dxa"/>
            <w:vAlign w:val="center"/>
          </w:tcPr>
          <w:p w14:paraId="3A2642E3"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40.000,00</w:t>
            </w:r>
          </w:p>
        </w:tc>
        <w:tc>
          <w:tcPr>
            <w:tcW w:w="1559" w:type="dxa"/>
            <w:vAlign w:val="center"/>
          </w:tcPr>
          <w:p w14:paraId="68E0DEF8"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40.000,00</w:t>
            </w:r>
          </w:p>
        </w:tc>
        <w:tc>
          <w:tcPr>
            <w:tcW w:w="1554" w:type="dxa"/>
            <w:vAlign w:val="center"/>
          </w:tcPr>
          <w:p w14:paraId="15D6CE80"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40.000,00</w:t>
            </w:r>
          </w:p>
        </w:tc>
      </w:tr>
      <w:tr w:rsidR="003D105A" w:rsidRPr="003D105A" w14:paraId="17E16C2A" w14:textId="77777777" w:rsidTr="00265507">
        <w:tc>
          <w:tcPr>
            <w:tcW w:w="4390" w:type="dxa"/>
            <w:gridSpan w:val="2"/>
            <w:vAlign w:val="center"/>
          </w:tcPr>
          <w:p w14:paraId="2160472C" w14:textId="77777777" w:rsidR="003D105A" w:rsidRPr="003D105A" w:rsidRDefault="003D105A" w:rsidP="003D105A">
            <w:pPr>
              <w:suppressAutoHyphens/>
              <w:spacing w:after="120" w:line="276" w:lineRule="auto"/>
              <w:jc w:val="center"/>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program</w:t>
            </w:r>
          </w:p>
        </w:tc>
        <w:tc>
          <w:tcPr>
            <w:tcW w:w="1559" w:type="dxa"/>
            <w:vAlign w:val="center"/>
          </w:tcPr>
          <w:p w14:paraId="0597284C"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40.000,00</w:t>
            </w:r>
          </w:p>
        </w:tc>
        <w:tc>
          <w:tcPr>
            <w:tcW w:w="1559" w:type="dxa"/>
            <w:vAlign w:val="center"/>
          </w:tcPr>
          <w:p w14:paraId="12F19FC3"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40.000,00</w:t>
            </w:r>
          </w:p>
        </w:tc>
        <w:tc>
          <w:tcPr>
            <w:tcW w:w="1554" w:type="dxa"/>
            <w:vAlign w:val="center"/>
          </w:tcPr>
          <w:p w14:paraId="5A8ABF80"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40.000,00</w:t>
            </w:r>
          </w:p>
        </w:tc>
      </w:tr>
    </w:tbl>
    <w:p w14:paraId="3DFF58D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08009BF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szCs w:val="24"/>
          <w:u w:val="single"/>
        </w:rPr>
      </w:pPr>
      <w:r w:rsidRPr="003D105A">
        <w:rPr>
          <w:rFonts w:ascii="Times New Roman" w:eastAsia="Calibri" w:hAnsi="Times New Roman" w:cs="Times New Roman"/>
          <w:b/>
          <w:i/>
          <w:sz w:val="24"/>
          <w:szCs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2C671885"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A6CBE8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A390011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8D632C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Unapređenje standarda predškolskog odgoja</w:t>
            </w:r>
          </w:p>
        </w:tc>
      </w:tr>
      <w:tr w:rsidR="003D105A" w:rsidRPr="003D105A" w14:paraId="3CD8B99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A24757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3BA42B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Sufinanciranje smještaja djece u vrtićima drugih osnivača /</w:t>
            </w:r>
          </w:p>
          <w:p w14:paraId="0B9D8DE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Organizacija dječjeg tjedna /</w:t>
            </w:r>
          </w:p>
          <w:p w14:paraId="365A2F6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Podjela darova djeci predškolske dobi za Božić.</w:t>
            </w:r>
          </w:p>
        </w:tc>
      </w:tr>
      <w:tr w:rsidR="003D105A" w:rsidRPr="003D105A" w14:paraId="6524C07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1549A6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B4B61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okviru raspoloživih sredstava riješiti sve potrebe roditelja za sufinanciranjem boravka u jaslicama izvan Dječjeg vrtića Tratinčica.</w:t>
            </w:r>
          </w:p>
          <w:p w14:paraId="00B970B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Usmjeriti pozornost najšire javnosti prema ostvarivanju prava, potreba i aktivnosti s djecom i za djecu, organizirati u tim danima posebne i prigodno odabrane igre, priredbe i stvaralačke aktivnosti djece i za djecu, pokrenuti nove akcije od šireg značaja za razvoj i odgoj djece, kao i poticati volonterski društveni i stručni rad odraslih s djecom, te i aktivnu participaciju djece u aktivnostima lokalne zajednice i šire.</w:t>
            </w:r>
          </w:p>
        </w:tc>
      </w:tr>
      <w:tr w:rsidR="003D105A" w:rsidRPr="003D105A" w14:paraId="120570F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DF9703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55326D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099AEFF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5CBF84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D00338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dostavljenih i odobrenih Zahtjeva za sufinanciranjem /</w:t>
            </w:r>
          </w:p>
          <w:p w14:paraId="7BC682F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podmirenih računa</w:t>
            </w:r>
          </w:p>
        </w:tc>
      </w:tr>
      <w:tr w:rsidR="003D105A" w:rsidRPr="003D105A" w14:paraId="01CFD9F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7F3724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173C81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 / 100</w:t>
            </w:r>
          </w:p>
        </w:tc>
      </w:tr>
      <w:tr w:rsidR="003D105A" w:rsidRPr="003D105A" w14:paraId="5F2AEA8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DE9E12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0704C4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 / 100</w:t>
            </w:r>
          </w:p>
        </w:tc>
      </w:tr>
      <w:tr w:rsidR="003D105A" w:rsidRPr="003D105A" w14:paraId="7C103C3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C731ED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77419D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 / 100</w:t>
            </w:r>
          </w:p>
        </w:tc>
      </w:tr>
      <w:tr w:rsidR="003D105A" w:rsidRPr="003D105A" w14:paraId="7B0FC7A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E33ED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9EF43F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 / 100</w:t>
            </w:r>
          </w:p>
        </w:tc>
      </w:tr>
    </w:tbl>
    <w:p w14:paraId="276B38D9"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i/>
          <w:sz w:val="24"/>
          <w:u w:val="single"/>
        </w:rPr>
      </w:pPr>
    </w:p>
    <w:p w14:paraId="577094F4"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i/>
          <w:sz w:val="24"/>
          <w:u w:val="single"/>
        </w:rPr>
      </w:pPr>
      <w:r w:rsidRPr="003D105A">
        <w:rPr>
          <w:rFonts w:ascii="Times New Roman" w:eastAsia="Calibri" w:hAnsi="Times New Roman" w:cs="Times New Roman"/>
          <w:i/>
          <w:sz w:val="24"/>
          <w:u w:val="single"/>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02BED320"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150F305B"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bookmarkStart w:id="1" w:name="_Hlk528835612"/>
            <w:r w:rsidRPr="003D105A">
              <w:rPr>
                <w:rFonts w:ascii="Times New Roman" w:eastAsia="Times New Roman" w:hAnsi="Times New Roman" w:cs="Times New Roman"/>
                <w:b/>
                <w:sz w:val="26"/>
                <w:szCs w:val="32"/>
              </w:rPr>
              <w:lastRenderedPageBreak/>
              <w:t>PROGRAM 4001 - OBRAZOVANJE</w:t>
            </w:r>
          </w:p>
        </w:tc>
      </w:tr>
      <w:bookmarkEnd w:id="1"/>
    </w:tbl>
    <w:p w14:paraId="6DB631B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019E1114"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OPIS I CILJEVI PROGRAMA</w:t>
      </w:r>
    </w:p>
    <w:p w14:paraId="2801DD5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Unutar Programa osigurana su sredstva za financiranje širih javnih potreba kroz programe za poboljšanje standarda u sustavu obrazovanja. Na taj način ulažu se određena financijska sredstva za financiranje produženog boravka u osnovnoj školi J. Filipovića, za sufinanciranje prijevoza učenicima srednjih škola (gradska linija – Grad Pula) te se dodjeljuje dvanaest stipendija za redovne studente.</w:t>
      </w:r>
    </w:p>
    <w:p w14:paraId="6A9551D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Ciljevi programa su: </w:t>
      </w:r>
    </w:p>
    <w:p w14:paraId="7D714E0D" w14:textId="77777777" w:rsidR="003D105A" w:rsidRPr="003D105A" w:rsidRDefault="003D105A" w:rsidP="0047525E">
      <w:pPr>
        <w:numPr>
          <w:ilvl w:val="0"/>
          <w:numId w:val="44"/>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stvaranje i osiguravanje uvjeta za provođenje aktivnosti i projekata koji unapređuju kvalitetu života djece, </w:t>
      </w:r>
    </w:p>
    <w:p w14:paraId="7ECC4001" w14:textId="77777777" w:rsidR="003D105A" w:rsidRPr="003D105A" w:rsidRDefault="003D105A" w:rsidP="0047525E">
      <w:pPr>
        <w:numPr>
          <w:ilvl w:val="0"/>
          <w:numId w:val="44"/>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razvoj sposobnosti, potencijala, vještina i kompetencija svih učenika osnovnih škola,</w:t>
      </w:r>
    </w:p>
    <w:p w14:paraId="7CC06D28" w14:textId="77777777" w:rsidR="003D105A" w:rsidRPr="003D105A" w:rsidRDefault="003D105A" w:rsidP="0047525E">
      <w:pPr>
        <w:numPr>
          <w:ilvl w:val="0"/>
          <w:numId w:val="44"/>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unapređenje srednjoškolskog i visokog obrazovanja.</w:t>
      </w:r>
    </w:p>
    <w:p w14:paraId="7D288F0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1804680C"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ZAKONSKE I DRUGE PODLOGE NA KOJIMA SE PROGRAM ZASNIVA</w:t>
      </w:r>
    </w:p>
    <w:p w14:paraId="7C18601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4E2C0483" w14:textId="77777777" w:rsidR="003D105A" w:rsidRPr="003D105A" w:rsidRDefault="003D105A" w:rsidP="0047525E">
      <w:pPr>
        <w:numPr>
          <w:ilvl w:val="0"/>
          <w:numId w:val="43"/>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Statut Općine Barban, </w:t>
      </w:r>
    </w:p>
    <w:p w14:paraId="09B5F6A0" w14:textId="77777777" w:rsidR="003D105A" w:rsidRPr="003D105A" w:rsidRDefault="003D105A" w:rsidP="0047525E">
      <w:pPr>
        <w:numPr>
          <w:ilvl w:val="0"/>
          <w:numId w:val="43"/>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odgoju i obrazovanju u osnovnoj i srednjoj školi, </w:t>
      </w:r>
    </w:p>
    <w:p w14:paraId="24C31438" w14:textId="77777777" w:rsidR="003D105A" w:rsidRPr="003D105A" w:rsidRDefault="003D105A" w:rsidP="0047525E">
      <w:pPr>
        <w:numPr>
          <w:ilvl w:val="0"/>
          <w:numId w:val="43"/>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Pravilnik za dodjelu stipendija Općine Barban,</w:t>
      </w:r>
    </w:p>
    <w:p w14:paraId="6AEB75BE" w14:textId="77777777" w:rsidR="003D105A" w:rsidRPr="003D105A" w:rsidRDefault="003D105A" w:rsidP="0047525E">
      <w:pPr>
        <w:numPr>
          <w:ilvl w:val="0"/>
          <w:numId w:val="43"/>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Program javnih potreba u obrazovanju za 2019. godinu.</w:t>
      </w:r>
    </w:p>
    <w:p w14:paraId="6610EC3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3242CCED"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ISHODIŠTE I POKAZATELJI NA KOJIMA SE ZASNIVAJU IZRAČUNI I OCJENE POTREBNIH SREDSTAVA ZA PROVOĐENJE PROGRAMA</w:t>
      </w:r>
    </w:p>
    <w:p w14:paraId="47BC7CD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Proračun Općine Barban za 2018. godinu, Financijski plan OŠ Jure Filipovića, broj studentskih stipendija koje su dodijeljene prethodnih godina i koje se planira dodijeliti u narednoj akademskoj godini.</w:t>
      </w:r>
    </w:p>
    <w:p w14:paraId="250ED8D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45A09C0C"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IZVJEŠTAJ O POSTIGNUTIM CILJEVIMA I REZULTATIMA PROGRAMA TEMELJENIM NA POKAZATELJIMA USPJEŠNOSTI U PRETHODNOJ GODINI</w:t>
      </w:r>
    </w:p>
    <w:p w14:paraId="3D8F553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Realizacijom programa u potpunosti su ostvareni postavljeni ciljevi i to:  </w:t>
      </w:r>
    </w:p>
    <w:p w14:paraId="3EC43B07" w14:textId="77777777" w:rsidR="003D105A" w:rsidRPr="003D105A" w:rsidRDefault="003D105A" w:rsidP="0047525E">
      <w:pPr>
        <w:numPr>
          <w:ilvl w:val="0"/>
          <w:numId w:val="4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osiguran je siguran  boravak svih učenika u školi za vrijeme čekanja prijevoza,</w:t>
      </w:r>
    </w:p>
    <w:p w14:paraId="0919498C" w14:textId="77777777" w:rsidR="003D105A" w:rsidRPr="003D105A" w:rsidRDefault="003D105A" w:rsidP="0047525E">
      <w:pPr>
        <w:numPr>
          <w:ilvl w:val="0"/>
          <w:numId w:val="4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sufinancirana je nabava opreme za OŠ Jure Filipovića,</w:t>
      </w:r>
    </w:p>
    <w:p w14:paraId="2A2736B5" w14:textId="77777777" w:rsidR="003D105A" w:rsidRPr="003D105A" w:rsidRDefault="003D105A" w:rsidP="0047525E">
      <w:pPr>
        <w:numPr>
          <w:ilvl w:val="0"/>
          <w:numId w:val="4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sufinanciran je prijevoz svim </w:t>
      </w:r>
      <w:r w:rsidRPr="003D105A">
        <w:rPr>
          <w:rFonts w:ascii="Times New Roman" w:eastAsia="Calibri" w:hAnsi="Times New Roman" w:cs="Times New Roman"/>
          <w:noProof/>
          <w:sz w:val="24"/>
          <w:szCs w:val="24"/>
        </w:rPr>
        <w:t>učenicima srednjih škola (gradska linija) koji su dostavili Zahtjev,</w:t>
      </w:r>
    </w:p>
    <w:p w14:paraId="3D6A9618" w14:textId="77777777" w:rsidR="003D105A" w:rsidRPr="003D105A" w:rsidRDefault="003D105A" w:rsidP="0047525E">
      <w:pPr>
        <w:numPr>
          <w:ilvl w:val="0"/>
          <w:numId w:val="45"/>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isplaćene su sve stipendije za akademsku 2017./2018. godinu.</w:t>
      </w:r>
    </w:p>
    <w:p w14:paraId="3D0CF67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35588568"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lastRenderedPageBreak/>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329546EF" w14:textId="77777777" w:rsidTr="003D105A">
        <w:tc>
          <w:tcPr>
            <w:tcW w:w="846" w:type="dxa"/>
            <w:shd w:val="clear" w:color="auto" w:fill="BFBFBF"/>
            <w:vAlign w:val="center"/>
          </w:tcPr>
          <w:p w14:paraId="2002AD84"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544" w:type="dxa"/>
            <w:shd w:val="clear" w:color="auto" w:fill="BFBFBF"/>
            <w:vAlign w:val="center"/>
          </w:tcPr>
          <w:p w14:paraId="21C7666A"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aktivnosti / projekta</w:t>
            </w:r>
          </w:p>
        </w:tc>
        <w:tc>
          <w:tcPr>
            <w:tcW w:w="1559" w:type="dxa"/>
            <w:shd w:val="clear" w:color="auto" w:fill="BFBFBF"/>
            <w:vAlign w:val="center"/>
          </w:tcPr>
          <w:p w14:paraId="79B0B29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0AC05301"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0F3D027E"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3B0C745A" w14:textId="77777777" w:rsidTr="00265507">
        <w:tc>
          <w:tcPr>
            <w:tcW w:w="846" w:type="dxa"/>
            <w:vAlign w:val="center"/>
          </w:tcPr>
          <w:p w14:paraId="23CF0A4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w:t>
            </w:r>
          </w:p>
        </w:tc>
        <w:tc>
          <w:tcPr>
            <w:tcW w:w="3544" w:type="dxa"/>
            <w:vAlign w:val="center"/>
          </w:tcPr>
          <w:p w14:paraId="58CA1C42"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A400102 Produženi boravak u OŠ J. Filipovića Barban</w:t>
            </w:r>
          </w:p>
        </w:tc>
        <w:tc>
          <w:tcPr>
            <w:tcW w:w="1559" w:type="dxa"/>
            <w:vAlign w:val="center"/>
          </w:tcPr>
          <w:p w14:paraId="5CAB0157"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60.000,00</w:t>
            </w:r>
          </w:p>
        </w:tc>
        <w:tc>
          <w:tcPr>
            <w:tcW w:w="1559" w:type="dxa"/>
            <w:vAlign w:val="center"/>
          </w:tcPr>
          <w:p w14:paraId="275F5FFE"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60.000,00</w:t>
            </w:r>
          </w:p>
        </w:tc>
        <w:tc>
          <w:tcPr>
            <w:tcW w:w="1554" w:type="dxa"/>
            <w:vAlign w:val="center"/>
          </w:tcPr>
          <w:p w14:paraId="10F250A5"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60.000,00</w:t>
            </w:r>
          </w:p>
        </w:tc>
      </w:tr>
      <w:tr w:rsidR="003D105A" w:rsidRPr="003D105A" w14:paraId="4400CEE5" w14:textId="77777777" w:rsidTr="00265507">
        <w:tc>
          <w:tcPr>
            <w:tcW w:w="846" w:type="dxa"/>
            <w:vAlign w:val="center"/>
          </w:tcPr>
          <w:p w14:paraId="67D87330"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2.</w:t>
            </w:r>
          </w:p>
        </w:tc>
        <w:tc>
          <w:tcPr>
            <w:tcW w:w="3544" w:type="dxa"/>
            <w:vAlign w:val="center"/>
          </w:tcPr>
          <w:p w14:paraId="75C7F81D"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A400103 Unapređenje standarda u obrazovanju</w:t>
            </w:r>
          </w:p>
        </w:tc>
        <w:tc>
          <w:tcPr>
            <w:tcW w:w="1559" w:type="dxa"/>
            <w:vAlign w:val="center"/>
          </w:tcPr>
          <w:p w14:paraId="13865E29"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20.000,00</w:t>
            </w:r>
          </w:p>
        </w:tc>
        <w:tc>
          <w:tcPr>
            <w:tcW w:w="1559" w:type="dxa"/>
            <w:vAlign w:val="center"/>
          </w:tcPr>
          <w:p w14:paraId="24D6F47B"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20.000,00</w:t>
            </w:r>
          </w:p>
        </w:tc>
        <w:tc>
          <w:tcPr>
            <w:tcW w:w="1554" w:type="dxa"/>
            <w:vAlign w:val="center"/>
          </w:tcPr>
          <w:p w14:paraId="656DE541"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20.000,00</w:t>
            </w:r>
          </w:p>
        </w:tc>
      </w:tr>
      <w:tr w:rsidR="003D105A" w:rsidRPr="003D105A" w14:paraId="634DB90F" w14:textId="77777777" w:rsidTr="00265507">
        <w:tc>
          <w:tcPr>
            <w:tcW w:w="846" w:type="dxa"/>
            <w:vAlign w:val="center"/>
          </w:tcPr>
          <w:p w14:paraId="6E0E10B0"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3.</w:t>
            </w:r>
          </w:p>
        </w:tc>
        <w:tc>
          <w:tcPr>
            <w:tcW w:w="3544" w:type="dxa"/>
            <w:vAlign w:val="center"/>
          </w:tcPr>
          <w:p w14:paraId="2CA3268D"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A400105 Stipendiranje studenata</w:t>
            </w:r>
          </w:p>
        </w:tc>
        <w:tc>
          <w:tcPr>
            <w:tcW w:w="1559" w:type="dxa"/>
            <w:vAlign w:val="center"/>
          </w:tcPr>
          <w:p w14:paraId="0A0AB762"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60.000,00</w:t>
            </w:r>
          </w:p>
        </w:tc>
        <w:tc>
          <w:tcPr>
            <w:tcW w:w="1559" w:type="dxa"/>
            <w:vAlign w:val="center"/>
          </w:tcPr>
          <w:p w14:paraId="5829DB01"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60.000,00</w:t>
            </w:r>
          </w:p>
        </w:tc>
        <w:tc>
          <w:tcPr>
            <w:tcW w:w="1554" w:type="dxa"/>
            <w:vAlign w:val="center"/>
          </w:tcPr>
          <w:p w14:paraId="58C39C3D"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60.000,00</w:t>
            </w:r>
          </w:p>
        </w:tc>
      </w:tr>
      <w:tr w:rsidR="003D105A" w:rsidRPr="003D105A" w14:paraId="3964DF33" w14:textId="77777777" w:rsidTr="00265507">
        <w:tc>
          <w:tcPr>
            <w:tcW w:w="4390" w:type="dxa"/>
            <w:gridSpan w:val="2"/>
            <w:vAlign w:val="center"/>
          </w:tcPr>
          <w:p w14:paraId="37C159AE" w14:textId="77777777" w:rsidR="003D105A" w:rsidRPr="003D105A" w:rsidRDefault="003D105A" w:rsidP="003D105A">
            <w:pPr>
              <w:suppressAutoHyphens/>
              <w:spacing w:after="120" w:line="276" w:lineRule="auto"/>
              <w:jc w:val="center"/>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program</w:t>
            </w:r>
          </w:p>
        </w:tc>
        <w:tc>
          <w:tcPr>
            <w:tcW w:w="1559" w:type="dxa"/>
            <w:vAlign w:val="center"/>
          </w:tcPr>
          <w:p w14:paraId="0F9A2AE7"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140.000,00</w:t>
            </w:r>
          </w:p>
        </w:tc>
        <w:tc>
          <w:tcPr>
            <w:tcW w:w="1559" w:type="dxa"/>
            <w:vAlign w:val="center"/>
          </w:tcPr>
          <w:p w14:paraId="286C865C"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140.000,00</w:t>
            </w:r>
          </w:p>
        </w:tc>
        <w:tc>
          <w:tcPr>
            <w:tcW w:w="1554" w:type="dxa"/>
            <w:vAlign w:val="center"/>
          </w:tcPr>
          <w:p w14:paraId="666B31DD"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140.000,00</w:t>
            </w:r>
          </w:p>
        </w:tc>
      </w:tr>
    </w:tbl>
    <w:p w14:paraId="6DD3814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6613E4F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szCs w:val="24"/>
          <w:u w:val="single"/>
        </w:rPr>
      </w:pPr>
      <w:r w:rsidRPr="003D105A">
        <w:rPr>
          <w:rFonts w:ascii="Times New Roman" w:eastAsia="Calibri" w:hAnsi="Times New Roman" w:cs="Times New Roman"/>
          <w:b/>
          <w:i/>
          <w:sz w:val="24"/>
          <w:szCs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757350F5"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4431BD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A400102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D90C21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Produženi boravak u OŠ J. Filipovića Barban</w:t>
            </w:r>
          </w:p>
        </w:tc>
      </w:tr>
      <w:tr w:rsidR="003D105A" w:rsidRPr="003D105A" w14:paraId="5B9221D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3F5CE5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7F921C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Produženi boravak provodi se kao sastavni program brige za  djecu nižih razreda osnovne škole J. Filipovića, koji uključuje  organizirani boravak u školi izvan nastave, dodatni odgojno-obrazovni rad i prehranu.</w:t>
            </w:r>
          </w:p>
        </w:tc>
      </w:tr>
      <w:tr w:rsidR="003D105A" w:rsidRPr="003D105A" w14:paraId="2C6ACFE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0291EA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48AD06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Osigurati siguran boravak učenika u školi za vrijeme čekanja prijevoza / roditelja.</w:t>
            </w:r>
          </w:p>
        </w:tc>
      </w:tr>
      <w:tr w:rsidR="003D105A" w:rsidRPr="003D105A" w14:paraId="78B7656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8B760E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E0D8BC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38D2BC0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EB9BE5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6C6EF3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učenika</w:t>
            </w:r>
          </w:p>
        </w:tc>
      </w:tr>
      <w:tr w:rsidR="003D105A" w:rsidRPr="003D105A" w14:paraId="553CDE5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784769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C5759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r w:rsidR="003D105A" w:rsidRPr="003D105A" w14:paraId="5222D07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29E01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087505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12</w:t>
            </w:r>
          </w:p>
        </w:tc>
      </w:tr>
      <w:tr w:rsidR="003D105A" w:rsidRPr="003D105A" w14:paraId="776242F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CA4F09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EAE14D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12</w:t>
            </w:r>
          </w:p>
        </w:tc>
      </w:tr>
      <w:tr w:rsidR="003D105A" w:rsidRPr="003D105A" w14:paraId="46D869A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B0B77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7ACB5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12</w:t>
            </w:r>
          </w:p>
        </w:tc>
      </w:tr>
    </w:tbl>
    <w:p w14:paraId="775B093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4898C601"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A7D1DA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A400103</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CE782F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Unapređenje standarda u obrazovanju</w:t>
            </w:r>
          </w:p>
        </w:tc>
      </w:tr>
      <w:tr w:rsidR="003D105A" w:rsidRPr="003D105A" w14:paraId="56DF197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F0E0A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EE6C9F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U okviru ove Aktivnosti osigurana su sredstva koja se odnose na </w:t>
            </w:r>
            <w:r w:rsidRPr="003D105A">
              <w:rPr>
                <w:rFonts w:ascii="Times New Roman" w:eastAsia="Calibri" w:hAnsi="Times New Roman" w:cs="Times New Roman"/>
                <w:noProof/>
                <w:sz w:val="24"/>
                <w:szCs w:val="24"/>
              </w:rPr>
              <w:t>sufinanciranje karata učenicima s prebivalištem na području Općine Barban za prijevoz po Puli (korištenje Pulapromet prijevoza), nabavu opreme za osnovnu školu, nagrađivanje izvrsnih učenika, poklon pakete za djecu 1. i 2. razreda i ostalo.</w:t>
            </w:r>
          </w:p>
        </w:tc>
      </w:tr>
      <w:tr w:rsidR="003D105A" w:rsidRPr="003D105A" w14:paraId="31615D1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7E1CDE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CA56D5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Redovito podmirivanje obveze na temelju dostavljenih Zahtjeva</w:t>
            </w:r>
          </w:p>
        </w:tc>
      </w:tr>
      <w:tr w:rsidR="003D105A" w:rsidRPr="003D105A" w14:paraId="37F1F9C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3CAF5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620809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4AE46EA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08D1E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68D5F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podmirenih i odobrenih Zahtjeva</w:t>
            </w:r>
          </w:p>
        </w:tc>
      </w:tr>
      <w:tr w:rsidR="003D105A" w:rsidRPr="003D105A" w14:paraId="0FA621C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8757F9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EACA0E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6AF7D7F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36A90E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A46D8C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4CB726A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124C7A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0BBF5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38C6510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95265D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19405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2B1E4F7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47999D1E"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4DB08E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A400105</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1F1781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Stipendiranje studenata</w:t>
            </w:r>
          </w:p>
        </w:tc>
      </w:tr>
      <w:tr w:rsidR="003D105A" w:rsidRPr="003D105A" w14:paraId="675BF51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B2D64A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77B7C4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Unutar Aktivnosti osigurana su financijska sredstava za stipendiranje studenata sukladno Pravilniku za dodjelu stipendija studentima Općine Barban.</w:t>
            </w:r>
          </w:p>
        </w:tc>
      </w:tr>
      <w:tr w:rsidR="003D105A" w:rsidRPr="003D105A" w14:paraId="607CBE8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DD5E41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19B5E4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uspješnih stipendista koji ostvaruju pravo na primanje stipendije.</w:t>
            </w:r>
          </w:p>
        </w:tc>
      </w:tr>
      <w:tr w:rsidR="003D105A" w:rsidRPr="003D105A" w14:paraId="2EFD768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CA6411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11C1FD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13EF56B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CBA196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6E48E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stipendista koji su ostvarili pravo na primanje stipendije</w:t>
            </w:r>
          </w:p>
        </w:tc>
      </w:tr>
      <w:tr w:rsidR="003D105A" w:rsidRPr="003D105A" w14:paraId="23EB74B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DE053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37BEAC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11</w:t>
            </w:r>
          </w:p>
        </w:tc>
      </w:tr>
      <w:tr w:rsidR="003D105A" w:rsidRPr="003D105A" w14:paraId="23C96B9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E8895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E881D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12</w:t>
            </w:r>
          </w:p>
        </w:tc>
      </w:tr>
      <w:tr w:rsidR="003D105A" w:rsidRPr="003D105A" w14:paraId="7FB0C2E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1318E4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2CB88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12</w:t>
            </w:r>
          </w:p>
        </w:tc>
      </w:tr>
      <w:tr w:rsidR="003D105A" w:rsidRPr="003D105A" w14:paraId="4F6A584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3105E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2BB885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12</w:t>
            </w:r>
          </w:p>
        </w:tc>
      </w:tr>
    </w:tbl>
    <w:p w14:paraId="3DC8AFF9"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5713AEAF"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7F26A0DD"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9215780"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5000 – PROMICANJE KULTURE</w:t>
            </w:r>
          </w:p>
        </w:tc>
      </w:tr>
    </w:tbl>
    <w:p w14:paraId="07F6368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0B9760DE"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OPIS I CILJEVI PROGRAMA</w:t>
      </w:r>
    </w:p>
    <w:p w14:paraId="496BED7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Programom Promicanje kulture podupire se kulturno-umjetnički amaterizam na području Općine Barban.</w:t>
      </w:r>
    </w:p>
    <w:p w14:paraId="4C82507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Cilj programa je zadovoljavanje potreba u kulturi kako mještana Općine Barban, tako i gostiju.</w:t>
      </w:r>
    </w:p>
    <w:p w14:paraId="3E54C0D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5476BE03"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ZAKONSKE I DRUGE PODLOGE NA KOJIMA SE PROGRAM ZASNIVA</w:t>
      </w:r>
    </w:p>
    <w:p w14:paraId="6A6464F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288306F8"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lokalnoj i područnoj (regionalnoj) samoupravi,</w:t>
      </w:r>
    </w:p>
    <w:p w14:paraId="45AF0F64"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Uredba o kriterijima, mjerilima i postupcima financiranja i ugovaranja programa i projekata od interesa za opće dobro koje provode udruge,</w:t>
      </w:r>
    </w:p>
    <w:p w14:paraId="67EE4B1D"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Pravilnik o financiranju programa, projekata i manifestacija od interesa za opće dobro koje provode udruge na području Općine Barban,</w:t>
      </w:r>
    </w:p>
    <w:p w14:paraId="3BC484EE"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rPr>
        <w:t>Godišnji plan raspisivanja natječaja za financiranje programa i projekata od interesa za opće dobro koje provode udruge,</w:t>
      </w:r>
    </w:p>
    <w:p w14:paraId="7D2C7FCA"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Zakon o financiranju javnih potreba u kulturi,</w:t>
      </w:r>
    </w:p>
    <w:p w14:paraId="2F2F66B7"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Program javnih potreba u kulturi za 2019. godinu.</w:t>
      </w:r>
    </w:p>
    <w:p w14:paraId="4884378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1353D120"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ISHODIŠTE I POKAZATELJI NA KOJIMA SE ZASNIVAJU IZRAČUNI I OCJENE POTREBNIH SREDSTAVA ZA PROVOĐENJE PROGRAMA</w:t>
      </w:r>
    </w:p>
    <w:p w14:paraId="118A753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Proračun Općine Barban za 2018. godinu, stvarni troškovi iz prethodnih godina, potrebe ciljanih skupina  i lokalnih sredina, procjena prijave programa korisnika u Program javnih potreba.</w:t>
      </w:r>
    </w:p>
    <w:p w14:paraId="07C0A35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044715F4"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IZVJEŠTAJ O POSTIGNUTIM CILJEVIMA I REZULTATIMA PROGRAMA TEMELJENIM NA POKAZATELJIMA USPJEŠNOSTI U PRETHODNOJ GODINI</w:t>
      </w:r>
    </w:p>
    <w:p w14:paraId="3621E0D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Realizacijom programa u potpunosti su</w:t>
      </w:r>
      <w:r w:rsidRPr="003D105A">
        <w:rPr>
          <w:rFonts w:ascii="Times New Roman" w:eastAsia="Calibri" w:hAnsi="Times New Roman" w:cs="Times New Roman"/>
          <w:b/>
          <w:sz w:val="24"/>
          <w:szCs w:val="24"/>
        </w:rPr>
        <w:t xml:space="preserve"> </w:t>
      </w:r>
      <w:r w:rsidRPr="003D105A">
        <w:rPr>
          <w:rFonts w:ascii="Times New Roman" w:eastAsia="Calibri" w:hAnsi="Times New Roman" w:cs="Times New Roman"/>
          <w:sz w:val="24"/>
          <w:szCs w:val="24"/>
        </w:rPr>
        <w:t>ostvareni postavljeni ciljevi i to:</w:t>
      </w:r>
    </w:p>
    <w:p w14:paraId="4CBBA8F1" w14:textId="77777777" w:rsidR="003D105A" w:rsidRPr="003D105A" w:rsidRDefault="003D105A" w:rsidP="0047525E">
      <w:pPr>
        <w:numPr>
          <w:ilvl w:val="0"/>
          <w:numId w:val="4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realizirano je 100% kulturnih programa temeljem Javnog poziva,</w:t>
      </w:r>
    </w:p>
    <w:p w14:paraId="564D03A9" w14:textId="77777777" w:rsidR="003D105A" w:rsidRPr="003D105A" w:rsidRDefault="003D105A" w:rsidP="0047525E">
      <w:pPr>
        <w:numPr>
          <w:ilvl w:val="0"/>
          <w:numId w:val="4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organizirane su kulturne manifestacije koje su planirane u Proračunu za 2018. godinu.</w:t>
      </w:r>
    </w:p>
    <w:p w14:paraId="639249A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7E1F7A27"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0507C42A" w14:textId="77777777" w:rsidTr="003D105A">
        <w:tc>
          <w:tcPr>
            <w:tcW w:w="846" w:type="dxa"/>
            <w:shd w:val="clear" w:color="auto" w:fill="BFBFBF"/>
            <w:vAlign w:val="center"/>
          </w:tcPr>
          <w:p w14:paraId="189E341D"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544" w:type="dxa"/>
            <w:shd w:val="clear" w:color="auto" w:fill="BFBFBF"/>
            <w:vAlign w:val="center"/>
          </w:tcPr>
          <w:p w14:paraId="0841FF73"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aktivnosti / projekta</w:t>
            </w:r>
          </w:p>
        </w:tc>
        <w:tc>
          <w:tcPr>
            <w:tcW w:w="1559" w:type="dxa"/>
            <w:shd w:val="clear" w:color="auto" w:fill="BFBFBF"/>
            <w:vAlign w:val="center"/>
          </w:tcPr>
          <w:p w14:paraId="66F19A1E"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5DB26BB4" w14:textId="77777777" w:rsidR="003D105A" w:rsidRPr="003D105A" w:rsidRDefault="003D105A" w:rsidP="003D105A">
            <w:pPr>
              <w:suppressAutoHyphens/>
              <w:spacing w:after="120" w:line="276" w:lineRule="auto"/>
              <w:jc w:val="both"/>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20DACD6E" w14:textId="77777777" w:rsidR="003D105A" w:rsidRPr="003D105A" w:rsidRDefault="003D105A" w:rsidP="003D105A">
            <w:pPr>
              <w:suppressAutoHyphens/>
              <w:spacing w:after="120" w:line="276" w:lineRule="auto"/>
              <w:jc w:val="both"/>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089B3456" w14:textId="77777777" w:rsidTr="00265507">
        <w:tc>
          <w:tcPr>
            <w:tcW w:w="846" w:type="dxa"/>
            <w:vAlign w:val="center"/>
          </w:tcPr>
          <w:p w14:paraId="15FD3283"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w:t>
            </w:r>
          </w:p>
        </w:tc>
        <w:tc>
          <w:tcPr>
            <w:tcW w:w="3544" w:type="dxa"/>
            <w:vAlign w:val="center"/>
          </w:tcPr>
          <w:p w14:paraId="2D87885C"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A500001 Podrška programima udruga u kulturi</w:t>
            </w:r>
          </w:p>
        </w:tc>
        <w:tc>
          <w:tcPr>
            <w:tcW w:w="1559" w:type="dxa"/>
            <w:vAlign w:val="center"/>
          </w:tcPr>
          <w:p w14:paraId="4386F0D0"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148.000,00</w:t>
            </w:r>
          </w:p>
        </w:tc>
        <w:tc>
          <w:tcPr>
            <w:tcW w:w="1559" w:type="dxa"/>
            <w:vAlign w:val="center"/>
          </w:tcPr>
          <w:p w14:paraId="2AD128AA"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150.000,00</w:t>
            </w:r>
          </w:p>
        </w:tc>
        <w:tc>
          <w:tcPr>
            <w:tcW w:w="1554" w:type="dxa"/>
            <w:vAlign w:val="center"/>
          </w:tcPr>
          <w:p w14:paraId="3511D814"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150.000,00</w:t>
            </w:r>
          </w:p>
        </w:tc>
      </w:tr>
      <w:tr w:rsidR="003D105A" w:rsidRPr="003D105A" w14:paraId="3CCAA8B9" w14:textId="77777777" w:rsidTr="00265507">
        <w:tc>
          <w:tcPr>
            <w:tcW w:w="846" w:type="dxa"/>
            <w:vAlign w:val="center"/>
          </w:tcPr>
          <w:p w14:paraId="45337C24"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2.</w:t>
            </w:r>
          </w:p>
        </w:tc>
        <w:tc>
          <w:tcPr>
            <w:tcW w:w="3544" w:type="dxa"/>
            <w:vAlign w:val="center"/>
          </w:tcPr>
          <w:p w14:paraId="632E540E"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A500010 Ostale aktivnosti u programu kulture</w:t>
            </w:r>
          </w:p>
        </w:tc>
        <w:tc>
          <w:tcPr>
            <w:tcW w:w="1559" w:type="dxa"/>
            <w:vAlign w:val="center"/>
          </w:tcPr>
          <w:p w14:paraId="035B9B45"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20.000,00</w:t>
            </w:r>
          </w:p>
        </w:tc>
        <w:tc>
          <w:tcPr>
            <w:tcW w:w="1559" w:type="dxa"/>
            <w:vAlign w:val="center"/>
          </w:tcPr>
          <w:p w14:paraId="6C60550B"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20.000,00</w:t>
            </w:r>
          </w:p>
        </w:tc>
        <w:tc>
          <w:tcPr>
            <w:tcW w:w="1554" w:type="dxa"/>
            <w:vAlign w:val="center"/>
          </w:tcPr>
          <w:p w14:paraId="46AB82ED"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20.000,00</w:t>
            </w:r>
          </w:p>
        </w:tc>
      </w:tr>
      <w:tr w:rsidR="003D105A" w:rsidRPr="003D105A" w14:paraId="18E70149" w14:textId="77777777" w:rsidTr="00265507">
        <w:tc>
          <w:tcPr>
            <w:tcW w:w="846" w:type="dxa"/>
            <w:vAlign w:val="center"/>
          </w:tcPr>
          <w:p w14:paraId="45B786E4"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3.</w:t>
            </w:r>
          </w:p>
        </w:tc>
        <w:tc>
          <w:tcPr>
            <w:tcW w:w="3544" w:type="dxa"/>
            <w:vAlign w:val="center"/>
          </w:tcPr>
          <w:p w14:paraId="2CBEAFD2"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K500011 Obnova i očuvanje kulturne baštine</w:t>
            </w:r>
          </w:p>
        </w:tc>
        <w:tc>
          <w:tcPr>
            <w:tcW w:w="1559" w:type="dxa"/>
            <w:vAlign w:val="center"/>
          </w:tcPr>
          <w:p w14:paraId="2A6BE0B5"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20.000,00</w:t>
            </w:r>
          </w:p>
        </w:tc>
        <w:tc>
          <w:tcPr>
            <w:tcW w:w="1559" w:type="dxa"/>
            <w:vAlign w:val="center"/>
          </w:tcPr>
          <w:p w14:paraId="07985C4B"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30.000,00</w:t>
            </w:r>
          </w:p>
        </w:tc>
        <w:tc>
          <w:tcPr>
            <w:tcW w:w="1554" w:type="dxa"/>
            <w:vAlign w:val="center"/>
          </w:tcPr>
          <w:p w14:paraId="7B19693B"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30.000,00</w:t>
            </w:r>
          </w:p>
        </w:tc>
      </w:tr>
      <w:tr w:rsidR="003D105A" w:rsidRPr="003D105A" w14:paraId="03C1F0A6" w14:textId="77777777" w:rsidTr="00265507">
        <w:tc>
          <w:tcPr>
            <w:tcW w:w="846" w:type="dxa"/>
            <w:vAlign w:val="center"/>
          </w:tcPr>
          <w:p w14:paraId="712902F1"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4.</w:t>
            </w:r>
          </w:p>
        </w:tc>
        <w:tc>
          <w:tcPr>
            <w:tcW w:w="3544" w:type="dxa"/>
            <w:vAlign w:val="center"/>
          </w:tcPr>
          <w:p w14:paraId="4D62C4F2"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T500013 Trka na prstenac</w:t>
            </w:r>
          </w:p>
        </w:tc>
        <w:tc>
          <w:tcPr>
            <w:tcW w:w="1559" w:type="dxa"/>
            <w:vAlign w:val="center"/>
          </w:tcPr>
          <w:p w14:paraId="612A593F"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70.000,00</w:t>
            </w:r>
          </w:p>
        </w:tc>
        <w:tc>
          <w:tcPr>
            <w:tcW w:w="1559" w:type="dxa"/>
            <w:vAlign w:val="center"/>
          </w:tcPr>
          <w:p w14:paraId="30AE9DDB"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70.000,00</w:t>
            </w:r>
          </w:p>
        </w:tc>
        <w:tc>
          <w:tcPr>
            <w:tcW w:w="1554" w:type="dxa"/>
            <w:vAlign w:val="center"/>
          </w:tcPr>
          <w:p w14:paraId="35EA977A"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70.000,00</w:t>
            </w:r>
          </w:p>
        </w:tc>
      </w:tr>
      <w:tr w:rsidR="003D105A" w:rsidRPr="003D105A" w14:paraId="0E05CA97" w14:textId="77777777" w:rsidTr="00265507">
        <w:tc>
          <w:tcPr>
            <w:tcW w:w="4390" w:type="dxa"/>
            <w:gridSpan w:val="2"/>
            <w:vAlign w:val="center"/>
          </w:tcPr>
          <w:p w14:paraId="4239D52A" w14:textId="77777777" w:rsidR="003D105A" w:rsidRPr="003D105A" w:rsidRDefault="003D105A" w:rsidP="003D105A">
            <w:pPr>
              <w:suppressAutoHyphens/>
              <w:spacing w:after="120" w:line="276" w:lineRule="auto"/>
              <w:jc w:val="both"/>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program</w:t>
            </w:r>
          </w:p>
        </w:tc>
        <w:tc>
          <w:tcPr>
            <w:tcW w:w="1559" w:type="dxa"/>
            <w:vAlign w:val="center"/>
          </w:tcPr>
          <w:p w14:paraId="3FB38353"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258.000,00</w:t>
            </w:r>
          </w:p>
        </w:tc>
        <w:tc>
          <w:tcPr>
            <w:tcW w:w="1559" w:type="dxa"/>
            <w:vAlign w:val="center"/>
          </w:tcPr>
          <w:p w14:paraId="64C1E389"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270.000,00</w:t>
            </w:r>
          </w:p>
        </w:tc>
        <w:tc>
          <w:tcPr>
            <w:tcW w:w="1554" w:type="dxa"/>
            <w:vAlign w:val="center"/>
          </w:tcPr>
          <w:p w14:paraId="7D42FD8B"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270.000,00</w:t>
            </w:r>
          </w:p>
        </w:tc>
      </w:tr>
    </w:tbl>
    <w:p w14:paraId="0F39B78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3442AA7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i/>
          <w:sz w:val="24"/>
          <w:szCs w:val="24"/>
          <w:u w:val="single"/>
        </w:rPr>
      </w:pPr>
      <w:r w:rsidRPr="003D105A">
        <w:rPr>
          <w:rFonts w:ascii="Times New Roman" w:eastAsia="Calibri" w:hAnsi="Times New Roman" w:cs="Times New Roman"/>
          <w:b/>
          <w:i/>
          <w:sz w:val="24"/>
          <w:szCs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DFBD300"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C9314D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A500001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194368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Podrška programima udruga u kulturi</w:t>
            </w:r>
          </w:p>
        </w:tc>
      </w:tr>
      <w:tr w:rsidR="003D105A" w:rsidRPr="003D105A" w14:paraId="616B2C2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0DA5C3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40FE90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Financiranje programa, projekata i manifestacija od interesa za opće dobro koje provode udruge na području Općine Barban u prioritetnom području kultura.</w:t>
            </w:r>
          </w:p>
        </w:tc>
      </w:tr>
      <w:tr w:rsidR="003D105A" w:rsidRPr="003D105A" w14:paraId="5C0F52C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78984A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1B29BC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Kvaliteta, izvornost i aktualnost programa, projekata kao i dugogodišnjih manifestacija, ali i novih kulturnih izričaja i inicijativa.</w:t>
            </w:r>
          </w:p>
        </w:tc>
      </w:tr>
      <w:tr w:rsidR="003D105A" w:rsidRPr="003D105A" w14:paraId="7E77407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2E841B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32DC8A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6AD8432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FF2512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E21341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sklopljenih ugovora</w:t>
            </w:r>
          </w:p>
        </w:tc>
      </w:tr>
      <w:tr w:rsidR="003D105A" w:rsidRPr="003D105A" w14:paraId="25B15FC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94FF1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00BF48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w:t>
            </w:r>
          </w:p>
        </w:tc>
      </w:tr>
      <w:tr w:rsidR="003D105A" w:rsidRPr="003D105A" w14:paraId="4E351B9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0B307C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3DBAD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r w:rsidR="003D105A" w:rsidRPr="003D105A" w14:paraId="4B3A4E4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66FB7F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6F11ED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r w:rsidR="003D105A" w:rsidRPr="003D105A" w14:paraId="617891C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6DA61B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2E2CA5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bl>
    <w:p w14:paraId="697CEE3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7FE57810"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8CB579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A500010</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BEB609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Ostale aktivnosti u programu kulture</w:t>
            </w:r>
          </w:p>
        </w:tc>
      </w:tr>
      <w:tr w:rsidR="003D105A" w:rsidRPr="003D105A" w14:paraId="2A19A04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13BFDA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7E51E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U okviru ove Aktivnosti  osigurana su financijska sredstava sufinanciranje programa, projekata i manifestacija koje nisu obuhvaćene redovnim programom.</w:t>
            </w:r>
          </w:p>
        </w:tc>
      </w:tr>
      <w:tr w:rsidR="003D105A" w:rsidRPr="003D105A" w14:paraId="7E6B6EE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427947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D76B78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Sufinanciranje na temelju dostavljenih Zahtjeva.</w:t>
            </w:r>
          </w:p>
        </w:tc>
      </w:tr>
      <w:tr w:rsidR="003D105A" w:rsidRPr="003D105A" w14:paraId="49150BA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A8ADBC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C1D3F6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084EDBD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76C23D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A6B3D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manifestacija</w:t>
            </w:r>
          </w:p>
        </w:tc>
      </w:tr>
      <w:tr w:rsidR="003D105A" w:rsidRPr="003D105A" w14:paraId="6D01A7B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4545D3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388AA7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w:t>
            </w:r>
          </w:p>
        </w:tc>
      </w:tr>
      <w:tr w:rsidR="003D105A" w:rsidRPr="003D105A" w14:paraId="434669B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38C390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748CB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w:t>
            </w:r>
          </w:p>
        </w:tc>
      </w:tr>
      <w:tr w:rsidR="003D105A" w:rsidRPr="003D105A" w14:paraId="1C7303A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51B41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C77D6A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w:t>
            </w:r>
          </w:p>
        </w:tc>
      </w:tr>
      <w:tr w:rsidR="003D105A" w:rsidRPr="003D105A" w14:paraId="001B3FC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360446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F2C433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w:t>
            </w:r>
          </w:p>
        </w:tc>
      </w:tr>
      <w:tr w:rsidR="003D105A" w:rsidRPr="003D105A" w14:paraId="5D2BC4C0"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06A112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K500011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021D66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Obnova i očuvanje kulturne baštine</w:t>
            </w:r>
          </w:p>
        </w:tc>
      </w:tr>
      <w:tr w:rsidR="003D105A" w:rsidRPr="003D105A" w14:paraId="6DFA40D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327D99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AD30F2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Financiranje ulaganja u kulturna dobra na području Općine Barban.</w:t>
            </w:r>
          </w:p>
        </w:tc>
      </w:tr>
      <w:tr w:rsidR="003D105A" w:rsidRPr="003D105A" w14:paraId="06D3047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496258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29EF6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Obnova i uređenje kulturne baštine.</w:t>
            </w:r>
          </w:p>
        </w:tc>
      </w:tr>
      <w:tr w:rsidR="003D105A" w:rsidRPr="003D105A" w14:paraId="4A1D110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85EF10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D51119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Spomenička renta</w:t>
            </w:r>
          </w:p>
        </w:tc>
      </w:tr>
      <w:tr w:rsidR="003D105A" w:rsidRPr="003D105A" w14:paraId="58960F2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823B38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CAA33E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plana</w:t>
            </w:r>
          </w:p>
        </w:tc>
      </w:tr>
      <w:tr w:rsidR="003D105A" w:rsidRPr="003D105A" w14:paraId="00DE359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D0ADF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3AF22F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7FCD7C4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7BA374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DE831D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791BD9E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262C1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875C53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3CF5AC6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C831D4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D06123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37E314B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32CF882C"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D9EF75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T500013</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683A14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Trka na prstenac</w:t>
            </w:r>
          </w:p>
        </w:tc>
      </w:tr>
      <w:tr w:rsidR="003D105A" w:rsidRPr="003D105A" w14:paraId="09A87FC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EA7D63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7D24B8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Unutar Projekta osigurana su financijska sredstava za organizaciju manifestacije „Trka na prstenac“. Trka na prstenac je viteška igra koja se održava trećeg vikenda u kolovozu, koja je zadnjih godina postala zaštitnim znakom Barbana te je jedna od najpoznatijih ljetnih priredbi u Istri.</w:t>
            </w:r>
          </w:p>
        </w:tc>
      </w:tr>
      <w:tr w:rsidR="003D105A" w:rsidRPr="003D105A" w14:paraId="4FF505D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03B4AF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DB8A74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Uspješna realizacija projekta i podmirenje svih obveza.</w:t>
            </w:r>
          </w:p>
        </w:tc>
      </w:tr>
      <w:tr w:rsidR="003D105A" w:rsidRPr="003D105A" w14:paraId="0B83A1E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EDB67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B7CBC6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4B54B3D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Pomoći iz županijskog proračuna</w:t>
            </w:r>
          </w:p>
        </w:tc>
      </w:tr>
      <w:tr w:rsidR="003D105A" w:rsidRPr="003D105A" w14:paraId="3206F62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3E63B1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75889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plaćenih računa prouzrokovanih održavanjem manifestacije.</w:t>
            </w:r>
          </w:p>
        </w:tc>
      </w:tr>
      <w:tr w:rsidR="003D105A" w:rsidRPr="003D105A" w14:paraId="75EB627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01D3CE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CB77AB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530AE34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22C907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2AE47F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6D8AB09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3BE2F3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26976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446087A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CA4915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06817A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46403881"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28C480DC"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5A6CF0BB"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15904327"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5001 – RAZVOJ TURIZMA</w:t>
            </w:r>
          </w:p>
        </w:tc>
      </w:tr>
    </w:tbl>
    <w:p w14:paraId="205C0D4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067714E0"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216876F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Na području Općine Barban turizam se značajnije razvija od 2001. godine nadalje. Zahvaljujući dobrom geografskom položaju, velikoj površini te velikom broju naselja mogućnosti za razvoj turizma su brojne. Gotovo u svakom naselju obnovljene su ili izgrađene kuće za odmor, a na području nekih naselja ima već sada veći broj turističkih ležajeva nego stanovnika. Putem brojnih manifestacija i događanja te dodatnim ulaganjima u turističku infrastrukturu nastoji se privući što veći broj turista te Barban učiniti još atraktivnijom turističkom destinacijom. </w:t>
      </w:r>
    </w:p>
    <w:p w14:paraId="3FA7E3C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t>Ciljevi programa su sljedeći:</w:t>
      </w:r>
    </w:p>
    <w:p w14:paraId="26DA162C" w14:textId="77777777" w:rsidR="003D105A" w:rsidRPr="003D105A" w:rsidRDefault="003D105A" w:rsidP="0047525E">
      <w:pPr>
        <w:numPr>
          <w:ilvl w:val="0"/>
          <w:numId w:val="4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poticanje razvoja niza kvalitetnih, marketinški osmišljenih turističkih programa i proizvoda koji će produžiti sezonu i povećati kvalitetu turizma, </w:t>
      </w:r>
    </w:p>
    <w:p w14:paraId="17915766" w14:textId="77777777" w:rsidR="003D105A" w:rsidRPr="003D105A" w:rsidRDefault="003D105A" w:rsidP="0047525E">
      <w:pPr>
        <w:numPr>
          <w:ilvl w:val="0"/>
          <w:numId w:val="4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povećanje stupnja korištenja smještajnih i drugih kapaciteta s naglaskom na produženje turističke sezone,</w:t>
      </w:r>
    </w:p>
    <w:p w14:paraId="3DD2AD7C" w14:textId="77777777" w:rsidR="003D105A" w:rsidRPr="003D105A" w:rsidRDefault="003D105A" w:rsidP="0047525E">
      <w:pPr>
        <w:numPr>
          <w:ilvl w:val="0"/>
          <w:numId w:val="4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razvoj cjelovite ponude turističke destinacije,</w:t>
      </w:r>
    </w:p>
    <w:p w14:paraId="5656482F" w14:textId="77777777" w:rsidR="003D105A" w:rsidRPr="003D105A" w:rsidRDefault="003D105A" w:rsidP="0047525E">
      <w:pPr>
        <w:numPr>
          <w:ilvl w:val="0"/>
          <w:numId w:val="48"/>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povećanje blagostanja stanovništva kroz omogućavanje bavljenja turističkim i turistički vezanim zanimanjima.</w:t>
      </w:r>
    </w:p>
    <w:p w14:paraId="471C209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1D1C3CAB"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5F503BD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2414B180" w14:textId="77777777" w:rsidR="003D105A" w:rsidRPr="003D105A" w:rsidRDefault="003D105A" w:rsidP="0047525E">
      <w:pPr>
        <w:numPr>
          <w:ilvl w:val="0"/>
          <w:numId w:val="47"/>
        </w:numPr>
        <w:suppressAutoHyphens/>
        <w:autoSpaceDN w:val="0"/>
        <w:spacing w:after="120" w:line="276" w:lineRule="auto"/>
        <w:contextualSpacing/>
        <w:textAlignment w:val="baseline"/>
        <w:rPr>
          <w:rFonts w:ascii="Times New Roman" w:eastAsia="Calibri" w:hAnsi="Times New Roman" w:cs="Times New Roman"/>
          <w:sz w:val="24"/>
          <w:lang w:eastAsia="hr-HR"/>
        </w:rPr>
      </w:pPr>
      <w:r w:rsidRPr="003D105A">
        <w:rPr>
          <w:rFonts w:ascii="Times New Roman" w:eastAsia="Calibri" w:hAnsi="Times New Roman" w:cs="Times New Roman"/>
          <w:sz w:val="24"/>
          <w:lang w:eastAsia="hr-HR"/>
        </w:rPr>
        <w:t>Zakon o lokalnoj i područnoj (regionalnoj) samoupravi,</w:t>
      </w:r>
    </w:p>
    <w:p w14:paraId="48EA41C8" w14:textId="77777777" w:rsidR="003D105A" w:rsidRPr="003D105A" w:rsidRDefault="003D105A" w:rsidP="0047525E">
      <w:pPr>
        <w:numPr>
          <w:ilvl w:val="0"/>
          <w:numId w:val="47"/>
        </w:numPr>
        <w:suppressAutoHyphens/>
        <w:autoSpaceDN w:val="0"/>
        <w:spacing w:after="120" w:line="276" w:lineRule="auto"/>
        <w:contextualSpacing/>
        <w:textAlignment w:val="baseline"/>
        <w:rPr>
          <w:rFonts w:ascii="Times New Roman" w:eastAsia="Calibri" w:hAnsi="Times New Roman" w:cs="Times New Roman"/>
          <w:sz w:val="24"/>
          <w:lang w:eastAsia="hr-HR"/>
        </w:rPr>
      </w:pPr>
      <w:r w:rsidRPr="003D105A">
        <w:rPr>
          <w:rFonts w:ascii="Times New Roman" w:eastAsia="Calibri" w:hAnsi="Times New Roman" w:cs="Times New Roman"/>
          <w:sz w:val="24"/>
          <w:lang w:eastAsia="hr-HR"/>
        </w:rPr>
        <w:t>Zakon o pružanju usluga u turizmu,</w:t>
      </w:r>
    </w:p>
    <w:p w14:paraId="5DEA7E08" w14:textId="77777777" w:rsidR="003D105A" w:rsidRPr="003D105A" w:rsidRDefault="003D105A" w:rsidP="0047525E">
      <w:pPr>
        <w:numPr>
          <w:ilvl w:val="0"/>
          <w:numId w:val="47"/>
        </w:numPr>
        <w:suppressAutoHyphens/>
        <w:autoSpaceDN w:val="0"/>
        <w:spacing w:after="120" w:line="276" w:lineRule="auto"/>
        <w:contextualSpacing/>
        <w:textAlignment w:val="baseline"/>
        <w:rPr>
          <w:rFonts w:ascii="Times New Roman" w:eastAsia="Calibri" w:hAnsi="Times New Roman" w:cs="Times New Roman"/>
          <w:sz w:val="24"/>
          <w:lang w:eastAsia="hr-HR"/>
        </w:rPr>
      </w:pPr>
      <w:r w:rsidRPr="003D105A">
        <w:rPr>
          <w:rFonts w:ascii="Times New Roman" w:eastAsia="Calibri" w:hAnsi="Times New Roman" w:cs="Times New Roman"/>
          <w:sz w:val="24"/>
          <w:lang w:eastAsia="hr-HR"/>
        </w:rPr>
        <w:t>Zakon o turističkim zajednicama i promicanju hrvatskog turizma,</w:t>
      </w:r>
    </w:p>
    <w:p w14:paraId="07F1D3B9" w14:textId="77777777" w:rsidR="003D105A" w:rsidRPr="003D105A" w:rsidRDefault="003D105A" w:rsidP="0047525E">
      <w:pPr>
        <w:numPr>
          <w:ilvl w:val="0"/>
          <w:numId w:val="47"/>
        </w:numPr>
        <w:suppressAutoHyphens/>
        <w:autoSpaceDN w:val="0"/>
        <w:spacing w:after="120" w:line="276" w:lineRule="auto"/>
        <w:contextualSpacing/>
        <w:textAlignment w:val="baseline"/>
        <w:rPr>
          <w:rFonts w:ascii="Times New Roman" w:eastAsia="Calibri" w:hAnsi="Times New Roman" w:cs="Times New Roman"/>
          <w:sz w:val="24"/>
          <w:lang w:eastAsia="hr-HR"/>
        </w:rPr>
      </w:pPr>
      <w:r w:rsidRPr="003D105A">
        <w:rPr>
          <w:rFonts w:ascii="Times New Roman" w:eastAsia="Calibri" w:hAnsi="Times New Roman" w:cs="Times New Roman"/>
          <w:sz w:val="24"/>
          <w:lang w:eastAsia="hr-HR"/>
        </w:rPr>
        <w:t>Zakon o ugostiteljskoj djelatnosti,</w:t>
      </w:r>
    </w:p>
    <w:p w14:paraId="63541960" w14:textId="77777777" w:rsidR="003D105A" w:rsidRPr="003D105A" w:rsidRDefault="003D105A" w:rsidP="0047525E">
      <w:pPr>
        <w:numPr>
          <w:ilvl w:val="0"/>
          <w:numId w:val="47"/>
        </w:numPr>
        <w:suppressAutoHyphens/>
        <w:autoSpaceDN w:val="0"/>
        <w:spacing w:after="120" w:line="276" w:lineRule="auto"/>
        <w:contextualSpacing/>
        <w:textAlignment w:val="baseline"/>
        <w:rPr>
          <w:rFonts w:ascii="Times New Roman" w:eastAsia="Calibri" w:hAnsi="Times New Roman" w:cs="Times New Roman"/>
          <w:sz w:val="24"/>
          <w:lang w:eastAsia="hr-HR"/>
        </w:rPr>
      </w:pPr>
      <w:r w:rsidRPr="003D105A">
        <w:rPr>
          <w:rFonts w:ascii="Times New Roman" w:eastAsia="Calibri" w:hAnsi="Times New Roman" w:cs="Times New Roman"/>
          <w:sz w:val="24"/>
          <w:lang w:eastAsia="hr-HR"/>
        </w:rPr>
        <w:t>Zakon o članarinama u turističkim zajednicama,</w:t>
      </w:r>
    </w:p>
    <w:p w14:paraId="2C5E686B" w14:textId="77777777" w:rsidR="003D105A" w:rsidRPr="003D105A" w:rsidRDefault="003D105A" w:rsidP="0047525E">
      <w:pPr>
        <w:numPr>
          <w:ilvl w:val="0"/>
          <w:numId w:val="47"/>
        </w:numPr>
        <w:suppressAutoHyphens/>
        <w:autoSpaceDN w:val="0"/>
        <w:spacing w:after="120" w:line="276" w:lineRule="auto"/>
        <w:contextualSpacing/>
        <w:textAlignment w:val="baseline"/>
        <w:rPr>
          <w:rFonts w:ascii="Times New Roman" w:eastAsia="Calibri" w:hAnsi="Times New Roman" w:cs="Times New Roman"/>
          <w:sz w:val="24"/>
          <w:lang w:eastAsia="hr-HR"/>
        </w:rPr>
      </w:pPr>
      <w:r w:rsidRPr="003D105A">
        <w:rPr>
          <w:rFonts w:ascii="Times New Roman" w:eastAsia="Calibri" w:hAnsi="Times New Roman" w:cs="Times New Roman"/>
          <w:sz w:val="24"/>
          <w:lang w:eastAsia="hr-HR"/>
        </w:rPr>
        <w:t>Zakon o boravišnoj pristojbi,</w:t>
      </w:r>
    </w:p>
    <w:p w14:paraId="3CD8A3F8" w14:textId="77777777" w:rsidR="003D105A" w:rsidRPr="003D105A" w:rsidRDefault="003D105A" w:rsidP="0047525E">
      <w:pPr>
        <w:numPr>
          <w:ilvl w:val="0"/>
          <w:numId w:val="47"/>
        </w:numPr>
        <w:suppressAutoHyphens/>
        <w:autoSpaceDN w:val="0"/>
        <w:spacing w:after="120" w:line="276" w:lineRule="auto"/>
        <w:contextualSpacing/>
        <w:textAlignment w:val="baseline"/>
        <w:rPr>
          <w:rFonts w:ascii="Times New Roman" w:eastAsia="Calibri" w:hAnsi="Times New Roman" w:cs="Times New Roman"/>
          <w:sz w:val="24"/>
        </w:rPr>
      </w:pPr>
      <w:r w:rsidRPr="003D105A">
        <w:rPr>
          <w:rFonts w:ascii="Times New Roman" w:eastAsia="Calibri" w:hAnsi="Times New Roman" w:cs="Times New Roman"/>
          <w:sz w:val="24"/>
        </w:rPr>
        <w:t>Program ukupnog razvoja Općine Barban 2016.-2020.</w:t>
      </w:r>
    </w:p>
    <w:p w14:paraId="5E17256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3903B99D"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5EF48EE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Planske veličine su određene u predloženim iznosima temeljem ostvarenih ciljeva i postignutih rezultata iz prethodnih godina, te predviđanja promjena u izvršenju ciljeva u narednom razdoblju.</w:t>
      </w:r>
      <w:r w:rsidRPr="003D105A">
        <w:rPr>
          <w:rFonts w:ascii="Times New Roman" w:eastAsia="Calibri" w:hAnsi="Times New Roman" w:cs="Times New Roman"/>
          <w:sz w:val="24"/>
          <w:szCs w:val="24"/>
        </w:rPr>
        <w:cr/>
      </w:r>
    </w:p>
    <w:p w14:paraId="671B3012"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191021E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Procjenjuje se da će aktivnosti biti realizirane u cijelosti sukladno smjernicama i programskim aktivnostima.</w:t>
      </w:r>
    </w:p>
    <w:p w14:paraId="1AF2061F" w14:textId="77777777" w:rsidR="003D105A" w:rsidRPr="003D105A" w:rsidRDefault="003D105A" w:rsidP="003D105A">
      <w:pPr>
        <w:keepNext/>
        <w:keepLines/>
        <w:numPr>
          <w:ilvl w:val="1"/>
          <w:numId w:val="0"/>
        </w:numPr>
        <w:suppressAutoHyphens/>
        <w:autoSpaceDN w:val="0"/>
        <w:spacing w:after="120" w:line="240"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lastRenderedPageBreak/>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764F3AD6" w14:textId="77777777" w:rsidTr="003D105A">
        <w:tc>
          <w:tcPr>
            <w:tcW w:w="846" w:type="dxa"/>
            <w:shd w:val="clear" w:color="auto" w:fill="BFBFBF"/>
            <w:vAlign w:val="center"/>
          </w:tcPr>
          <w:p w14:paraId="51E18D41"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54F4E714"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5251DCC1"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298EC6EF"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65728B19"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065DE646" w14:textId="77777777" w:rsidTr="00265507">
        <w:tc>
          <w:tcPr>
            <w:tcW w:w="846" w:type="dxa"/>
            <w:vAlign w:val="center"/>
          </w:tcPr>
          <w:p w14:paraId="58910E24"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4FD85238"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A500101 Sufinanciranje rada Turističke zajednice</w:t>
            </w:r>
          </w:p>
        </w:tc>
        <w:tc>
          <w:tcPr>
            <w:tcW w:w="1559" w:type="dxa"/>
            <w:vAlign w:val="center"/>
          </w:tcPr>
          <w:p w14:paraId="38D711B3"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80.000,00</w:t>
            </w:r>
          </w:p>
        </w:tc>
        <w:tc>
          <w:tcPr>
            <w:tcW w:w="1559" w:type="dxa"/>
            <w:vAlign w:val="center"/>
          </w:tcPr>
          <w:p w14:paraId="2DCED453"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80.000,00</w:t>
            </w:r>
          </w:p>
        </w:tc>
        <w:tc>
          <w:tcPr>
            <w:tcW w:w="1554" w:type="dxa"/>
            <w:vAlign w:val="center"/>
          </w:tcPr>
          <w:p w14:paraId="72B434E3"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80.000,00</w:t>
            </w:r>
          </w:p>
        </w:tc>
      </w:tr>
      <w:tr w:rsidR="003D105A" w:rsidRPr="003D105A" w14:paraId="22AEEEE9" w14:textId="77777777" w:rsidTr="00265507">
        <w:tc>
          <w:tcPr>
            <w:tcW w:w="846" w:type="dxa"/>
            <w:vAlign w:val="center"/>
          </w:tcPr>
          <w:p w14:paraId="5B57BE01"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vAlign w:val="center"/>
          </w:tcPr>
          <w:p w14:paraId="50211D81"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A500102 Turističke manifestacije</w:t>
            </w:r>
          </w:p>
        </w:tc>
        <w:tc>
          <w:tcPr>
            <w:tcW w:w="1559" w:type="dxa"/>
            <w:vAlign w:val="center"/>
          </w:tcPr>
          <w:p w14:paraId="2175C25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30.000,00</w:t>
            </w:r>
          </w:p>
        </w:tc>
        <w:tc>
          <w:tcPr>
            <w:tcW w:w="1559" w:type="dxa"/>
            <w:vAlign w:val="center"/>
          </w:tcPr>
          <w:p w14:paraId="3DAD73B3"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30.000,00</w:t>
            </w:r>
          </w:p>
        </w:tc>
        <w:tc>
          <w:tcPr>
            <w:tcW w:w="1554" w:type="dxa"/>
            <w:vAlign w:val="center"/>
          </w:tcPr>
          <w:p w14:paraId="423C69AD"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30.000,00</w:t>
            </w:r>
          </w:p>
        </w:tc>
      </w:tr>
      <w:tr w:rsidR="003D105A" w:rsidRPr="003D105A" w14:paraId="10C5CB60" w14:textId="77777777" w:rsidTr="00265507">
        <w:tc>
          <w:tcPr>
            <w:tcW w:w="846" w:type="dxa"/>
            <w:vAlign w:val="center"/>
          </w:tcPr>
          <w:p w14:paraId="2C102B0D"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3.</w:t>
            </w:r>
          </w:p>
        </w:tc>
        <w:tc>
          <w:tcPr>
            <w:tcW w:w="3544" w:type="dxa"/>
            <w:vAlign w:val="center"/>
          </w:tcPr>
          <w:p w14:paraId="0350535D"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A500104 Razvoj rekreativnih i drugih tematskih staza</w:t>
            </w:r>
          </w:p>
        </w:tc>
        <w:tc>
          <w:tcPr>
            <w:tcW w:w="1559" w:type="dxa"/>
            <w:vAlign w:val="center"/>
          </w:tcPr>
          <w:p w14:paraId="3B9ACEC2"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30.000,00</w:t>
            </w:r>
          </w:p>
        </w:tc>
        <w:tc>
          <w:tcPr>
            <w:tcW w:w="1559" w:type="dxa"/>
            <w:vAlign w:val="center"/>
          </w:tcPr>
          <w:p w14:paraId="3CFAB641"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30.000,00</w:t>
            </w:r>
          </w:p>
        </w:tc>
        <w:tc>
          <w:tcPr>
            <w:tcW w:w="1554" w:type="dxa"/>
            <w:vAlign w:val="center"/>
          </w:tcPr>
          <w:p w14:paraId="792EBAEB"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30.000,00</w:t>
            </w:r>
          </w:p>
        </w:tc>
      </w:tr>
      <w:tr w:rsidR="003D105A" w:rsidRPr="003D105A" w14:paraId="32A26E37" w14:textId="77777777" w:rsidTr="00265507">
        <w:tc>
          <w:tcPr>
            <w:tcW w:w="846" w:type="dxa"/>
            <w:vAlign w:val="center"/>
          </w:tcPr>
          <w:p w14:paraId="0F17DB0C"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4.</w:t>
            </w:r>
          </w:p>
        </w:tc>
        <w:tc>
          <w:tcPr>
            <w:tcW w:w="3544" w:type="dxa"/>
            <w:vAlign w:val="center"/>
          </w:tcPr>
          <w:p w14:paraId="213B258A"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A500106 Strategija razvoja turizma</w:t>
            </w:r>
          </w:p>
        </w:tc>
        <w:tc>
          <w:tcPr>
            <w:tcW w:w="1559" w:type="dxa"/>
            <w:vAlign w:val="center"/>
          </w:tcPr>
          <w:p w14:paraId="751BF23A"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292.500,00</w:t>
            </w:r>
          </w:p>
        </w:tc>
        <w:tc>
          <w:tcPr>
            <w:tcW w:w="1559" w:type="dxa"/>
            <w:vAlign w:val="center"/>
          </w:tcPr>
          <w:p w14:paraId="4C2885C5"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0,00</w:t>
            </w:r>
          </w:p>
        </w:tc>
        <w:tc>
          <w:tcPr>
            <w:tcW w:w="1554" w:type="dxa"/>
            <w:vAlign w:val="center"/>
          </w:tcPr>
          <w:p w14:paraId="49A0A33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0,00</w:t>
            </w:r>
          </w:p>
        </w:tc>
      </w:tr>
      <w:tr w:rsidR="003D105A" w:rsidRPr="003D105A" w14:paraId="3BC7DB79" w14:textId="77777777" w:rsidTr="00265507">
        <w:tc>
          <w:tcPr>
            <w:tcW w:w="846" w:type="dxa"/>
            <w:vAlign w:val="center"/>
          </w:tcPr>
          <w:p w14:paraId="1C6B09C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5.</w:t>
            </w:r>
          </w:p>
        </w:tc>
        <w:tc>
          <w:tcPr>
            <w:tcW w:w="3544" w:type="dxa"/>
            <w:vAlign w:val="center"/>
          </w:tcPr>
          <w:p w14:paraId="5162C9F2"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K500105 Centar za posjetitelje Barban</w:t>
            </w:r>
          </w:p>
        </w:tc>
        <w:tc>
          <w:tcPr>
            <w:tcW w:w="1559" w:type="dxa"/>
            <w:vAlign w:val="center"/>
          </w:tcPr>
          <w:p w14:paraId="55EA1AA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220.000,00</w:t>
            </w:r>
          </w:p>
        </w:tc>
        <w:tc>
          <w:tcPr>
            <w:tcW w:w="1559" w:type="dxa"/>
            <w:vAlign w:val="center"/>
          </w:tcPr>
          <w:p w14:paraId="110DA5C1"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100.000,00</w:t>
            </w:r>
          </w:p>
        </w:tc>
        <w:tc>
          <w:tcPr>
            <w:tcW w:w="1554" w:type="dxa"/>
            <w:vAlign w:val="center"/>
          </w:tcPr>
          <w:p w14:paraId="539CA737"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100.000,00</w:t>
            </w:r>
          </w:p>
        </w:tc>
      </w:tr>
      <w:tr w:rsidR="003D105A" w:rsidRPr="003D105A" w14:paraId="0D15394B" w14:textId="77777777" w:rsidTr="00265507">
        <w:tc>
          <w:tcPr>
            <w:tcW w:w="4390" w:type="dxa"/>
            <w:gridSpan w:val="2"/>
            <w:vAlign w:val="center"/>
          </w:tcPr>
          <w:p w14:paraId="7D3B7969"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6DADA3C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652.500,00</w:t>
            </w:r>
          </w:p>
        </w:tc>
        <w:tc>
          <w:tcPr>
            <w:tcW w:w="1559" w:type="dxa"/>
            <w:vAlign w:val="center"/>
          </w:tcPr>
          <w:p w14:paraId="39712C9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240.000,00</w:t>
            </w:r>
          </w:p>
        </w:tc>
        <w:tc>
          <w:tcPr>
            <w:tcW w:w="1554" w:type="dxa"/>
            <w:vAlign w:val="center"/>
          </w:tcPr>
          <w:p w14:paraId="45C7625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240.000,00</w:t>
            </w:r>
          </w:p>
        </w:tc>
      </w:tr>
    </w:tbl>
    <w:p w14:paraId="0243ABD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7925314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szCs w:val="24"/>
          <w:u w:val="single"/>
        </w:rPr>
      </w:pPr>
      <w:r w:rsidRPr="003D105A">
        <w:rPr>
          <w:rFonts w:ascii="Times New Roman" w:eastAsia="Calibri" w:hAnsi="Times New Roman" w:cs="Times New Roman"/>
          <w:b/>
          <w:i/>
          <w:sz w:val="24"/>
          <w:szCs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3FD37E4A"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2E02B2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A500101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0CE4C7D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Sufinanciranje rada Turističke zajednice</w:t>
            </w:r>
          </w:p>
        </w:tc>
      </w:tr>
      <w:tr w:rsidR="003D105A" w:rsidRPr="003D105A" w14:paraId="2489066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FA0A80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15B423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U okviru ove Aktivnosti Općina Barban sufinancira aktivnosti Programa rada Turističke zajednice Općine Barban čiji je i osnivač.</w:t>
            </w:r>
          </w:p>
          <w:p w14:paraId="6508868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U skladu sa Zakonom o turističkim zajednicama i promicanju hrvatskog turizma te temeljem Statuta, jedna od osnovnih zadaća Turističke zajednice Općine Barban je promocija turističke ponude Općine u zemlji i inozemstvu. Temeljem toga, pristupa se izradi i realizaciji Programa rada kao i provođenju svih radnji u cilju povećanja plasmana turističkog proizvoda Općine na domaćem i međunarodnom turističkom tržištu.</w:t>
            </w:r>
          </w:p>
          <w:p w14:paraId="131EED7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Programom rada za 2019. godinu utvrđene su polazne osnove i ciljevi marketinške politike u turizmu, te temeljem toga aktivnosti koje je potrebno poduzeti za realizaciju postavljenih ciljeva u 2019. godini.</w:t>
            </w:r>
          </w:p>
        </w:tc>
      </w:tr>
      <w:tr w:rsidR="003D105A" w:rsidRPr="003D105A" w14:paraId="6001DCA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7C7C09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35120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Turistički promet po mjesecima (dolasci, noćenja), povećanje broja publikacija, povećana ukupna ponuda, povećan broj novih oblika ponuda.</w:t>
            </w:r>
          </w:p>
        </w:tc>
      </w:tr>
      <w:tr w:rsidR="003D105A" w:rsidRPr="003D105A" w14:paraId="2C87B28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7AD66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D7FD7D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5C97AAE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CD824F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0F7F6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dolazaka / noćenja</w:t>
            </w:r>
          </w:p>
        </w:tc>
      </w:tr>
      <w:tr w:rsidR="003D105A" w:rsidRPr="003D105A" w14:paraId="0951D26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184058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0D5134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12.000 / 102.000</w:t>
            </w:r>
          </w:p>
        </w:tc>
      </w:tr>
      <w:tr w:rsidR="003D105A" w:rsidRPr="003D105A" w14:paraId="0658F7F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3018F1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DDA2F6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12.800 / 105.000</w:t>
            </w:r>
          </w:p>
        </w:tc>
      </w:tr>
      <w:tr w:rsidR="003D105A" w:rsidRPr="003D105A" w14:paraId="69E4417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E2D9EC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730100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13.000 / 110.000</w:t>
            </w:r>
          </w:p>
        </w:tc>
      </w:tr>
      <w:tr w:rsidR="003D105A" w:rsidRPr="003D105A" w14:paraId="2CAAC71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4B11F2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A0493E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13.200 / 115.000</w:t>
            </w:r>
          </w:p>
        </w:tc>
      </w:tr>
    </w:tbl>
    <w:p w14:paraId="2EA4330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22A607B"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6C45F7B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A500102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33E255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Turističke manifestacije</w:t>
            </w:r>
          </w:p>
        </w:tc>
      </w:tr>
      <w:tr w:rsidR="003D105A" w:rsidRPr="003D105A" w14:paraId="0A58DDB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EC4102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AD386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Poticanje turističkih manifestacija koje promoviraju razvoj turizma u cilju obogaćivanja i poboljšanja turističke ponude.</w:t>
            </w:r>
          </w:p>
        </w:tc>
      </w:tr>
      <w:tr w:rsidR="003D105A" w:rsidRPr="003D105A" w14:paraId="714540A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E3DC43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29C4D1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Povećanje broja manifestacija posebno u pred i posezoni.</w:t>
            </w:r>
          </w:p>
        </w:tc>
      </w:tr>
      <w:tr w:rsidR="003D105A" w:rsidRPr="003D105A" w14:paraId="3E1BCEF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8CEC2A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0E551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63E4083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Pomoći iz županijskog proračuna</w:t>
            </w:r>
          </w:p>
        </w:tc>
      </w:tr>
      <w:tr w:rsidR="003D105A" w:rsidRPr="003D105A" w14:paraId="384F068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BDFC14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206C20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manifestacija</w:t>
            </w:r>
          </w:p>
        </w:tc>
      </w:tr>
      <w:tr w:rsidR="003D105A" w:rsidRPr="003D105A" w14:paraId="43AA3F0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AB9228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6F9B6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3</w:t>
            </w:r>
          </w:p>
        </w:tc>
      </w:tr>
      <w:tr w:rsidR="003D105A" w:rsidRPr="003D105A" w14:paraId="6B68285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5418DC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EE8934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r w:rsidR="003D105A" w:rsidRPr="003D105A" w14:paraId="7166F87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DFBDE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38571A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r w:rsidR="003D105A" w:rsidRPr="003D105A" w14:paraId="7001917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657391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B36CA7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bl>
    <w:p w14:paraId="07366D7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87030E3"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E11D24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A500104</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CBCF78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Razvoj rekreativnih i drugih tematskih staza</w:t>
            </w:r>
          </w:p>
        </w:tc>
      </w:tr>
      <w:tr w:rsidR="003D105A" w:rsidRPr="003D105A" w14:paraId="0B7F0CB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310353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FD5E35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Projektom se podrazumijeva izgradnja, uređenje i razvoj rekreativnih i drugih tematskih staza (pješačkih, biciklističkih i konjičkih) čime bi se mještanima Općine Barban i turistima omogućilo upoznavanje specifičnog krajolika tog područja te  prirodnih i kulturnih znamenitosti na području Općine Barban.</w:t>
            </w:r>
          </w:p>
        </w:tc>
      </w:tr>
      <w:tr w:rsidR="003D105A" w:rsidRPr="003D105A" w14:paraId="16282D9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418BF3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46BC9C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Povećan broj uređenih rekreativnih i drugih tematskih staza.</w:t>
            </w:r>
          </w:p>
        </w:tc>
      </w:tr>
      <w:tr w:rsidR="003D105A" w:rsidRPr="003D105A" w14:paraId="06EB1D3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E689A1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DED629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Boravišna pristojba</w:t>
            </w:r>
          </w:p>
        </w:tc>
      </w:tr>
      <w:tr w:rsidR="003D105A" w:rsidRPr="003D105A" w14:paraId="420BE55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4CC4D8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CC5F9C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staza</w:t>
            </w:r>
          </w:p>
        </w:tc>
      </w:tr>
      <w:tr w:rsidR="003D105A" w:rsidRPr="003D105A" w14:paraId="39706F7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D6A0E3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8B095D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1DE8E95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970B10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3430A2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w:t>
            </w:r>
          </w:p>
        </w:tc>
      </w:tr>
      <w:tr w:rsidR="003D105A" w:rsidRPr="003D105A" w14:paraId="32854EE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B4B5A9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4DDF82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3</w:t>
            </w:r>
          </w:p>
        </w:tc>
      </w:tr>
      <w:tr w:rsidR="003D105A" w:rsidRPr="003D105A" w14:paraId="457B007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F30B4E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A98081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bl>
    <w:p w14:paraId="1ACECD1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0A9E099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6BE224A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4752B66C"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DA58CE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A500106</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31BA9E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Strategija razvoja turizma</w:t>
            </w:r>
          </w:p>
        </w:tc>
      </w:tr>
      <w:tr w:rsidR="003D105A" w:rsidRPr="003D105A" w14:paraId="281E386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B2D387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0DBB79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Izrada Strategije razvoja turizma Općine Barban. Odobrena su sredstva od APPRRR (100,00% bespovratna sredstva)</w:t>
            </w:r>
          </w:p>
        </w:tc>
      </w:tr>
      <w:tr w:rsidR="003D105A" w:rsidRPr="003D105A" w14:paraId="1D71B7E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A67860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08D07D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Izrada strategije.</w:t>
            </w:r>
          </w:p>
        </w:tc>
      </w:tr>
      <w:tr w:rsidR="003D105A" w:rsidRPr="003D105A" w14:paraId="689FFF3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EA86CF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E67F52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Pomoći iz državnog proračuna</w:t>
            </w:r>
          </w:p>
          <w:p w14:paraId="4533A07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Pomoći temeljem prijenosa EU sredstava</w:t>
            </w:r>
          </w:p>
        </w:tc>
      </w:tr>
      <w:tr w:rsidR="003D105A" w:rsidRPr="003D105A" w14:paraId="0795C95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D10040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A7863B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Postotak </w:t>
            </w:r>
          </w:p>
        </w:tc>
      </w:tr>
      <w:tr w:rsidR="003D105A" w:rsidRPr="003D105A" w14:paraId="4D25845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8598CA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E75ED8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6D71B62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3520D7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DDA5EB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1219CF8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E65DE3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0BD5E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0C417E7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33BCC0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81016A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bl>
    <w:p w14:paraId="479CEFB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26EEEC08"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6AA46B6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K500105</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0B97CA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Centar za posjetitelje Barban</w:t>
            </w:r>
          </w:p>
        </w:tc>
      </w:tr>
      <w:tr w:rsidR="003D105A" w:rsidRPr="003D105A" w14:paraId="7764041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6E1A39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4D593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Centar za posjetitelje je zamišljen kao svojevrstan izložbeni prostor s multimedijskom dvoranom koji će svakom posjetitelju Barbana omogućiti upoznavanje mjesta, njegove tradicije i povijesti te nezaobilazne Trke na prstenac. Ideja je da se na etaži ove palače cijeli prostor pretvori u jednu cjelinu koja bi kroz četiri glavne točke vodila posjetitelje kroz zanimljivu priču. Tom je pričom obuhvaćena povijest mjesta, barbanski spomenici, kultura, narodne nošnje i običaji, Trka na prstenac i njezini sudionici.</w:t>
            </w:r>
          </w:p>
        </w:tc>
      </w:tr>
      <w:tr w:rsidR="003D105A" w:rsidRPr="003D105A" w14:paraId="267F703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2FCFAC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E2CC49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Razvoj javne turističke infrastrukture u svrhu jačanja konkurentnosti ponude, poticanje rasta turističke potrošnje, povećanje zadovoljstva posjetitelja, promocija ključnih turističkih atrakcija, inovativna interpretacija prirodne i kulturne materijalne i nematerijalne baštine, upravljanje posjetiteljima.</w:t>
            </w:r>
          </w:p>
        </w:tc>
      </w:tr>
      <w:tr w:rsidR="003D105A" w:rsidRPr="003D105A" w14:paraId="4627AD2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201864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898C3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2AD4F0D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Prihodi od prodaje ili zamjene nefinancijske imovine</w:t>
            </w:r>
          </w:p>
        </w:tc>
      </w:tr>
      <w:tr w:rsidR="003D105A" w:rsidRPr="003D105A" w14:paraId="44EB62B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B29F36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36C830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w:t>
            </w:r>
          </w:p>
        </w:tc>
      </w:tr>
      <w:tr w:rsidR="003D105A" w:rsidRPr="003D105A" w14:paraId="0261B65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36985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A7E17B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w:t>
            </w:r>
          </w:p>
        </w:tc>
      </w:tr>
      <w:tr w:rsidR="003D105A" w:rsidRPr="003D105A" w14:paraId="4FC0C6E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99C9A5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7D9F60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w:t>
            </w:r>
          </w:p>
        </w:tc>
      </w:tr>
      <w:tr w:rsidR="003D105A" w:rsidRPr="003D105A" w14:paraId="006AE2B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19B93F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889255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w:t>
            </w:r>
          </w:p>
        </w:tc>
      </w:tr>
      <w:tr w:rsidR="003D105A" w:rsidRPr="003D105A" w14:paraId="5346EE6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F89158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90A82C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w:t>
            </w:r>
          </w:p>
        </w:tc>
      </w:tr>
    </w:tbl>
    <w:p w14:paraId="6333F3AD"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i/>
          <w:sz w:val="24"/>
          <w:u w:val="single"/>
        </w:rPr>
      </w:pPr>
    </w:p>
    <w:tbl>
      <w:tblPr>
        <w:tblW w:w="9062" w:type="dxa"/>
        <w:tblCellMar>
          <w:left w:w="10" w:type="dxa"/>
          <w:right w:w="10" w:type="dxa"/>
        </w:tblCellMar>
        <w:tblLook w:val="0000" w:firstRow="0" w:lastRow="0" w:firstColumn="0" w:lastColumn="0" w:noHBand="0" w:noVBand="0"/>
      </w:tblPr>
      <w:tblGrid>
        <w:gridCol w:w="9062"/>
      </w:tblGrid>
      <w:tr w:rsidR="003D105A" w:rsidRPr="003D105A" w14:paraId="465E98C3"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B181807"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6000 – RAZVOJ SPORTA I REKREACIJE</w:t>
            </w:r>
          </w:p>
        </w:tc>
      </w:tr>
    </w:tbl>
    <w:p w14:paraId="361750F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378A3C05"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4D2D644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Programom Razvoj sporta i rekreacije potiče se amaterski sport te promiče sport kao zdrav i poželjan način života. Ovim programom omogućava se djeci i mladima jednostavan ulazak u sustav sporta te se osiguravaju osnovni preduvjeti kako bi se bavili sportom što duže. </w:t>
      </w:r>
    </w:p>
    <w:p w14:paraId="616DF20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Putem ovog programa nastoji se omogućiti što većem broju djece i odraslih bavljenje organiziranim sportskim aktivnostima pod stručnim vodstvom, čime se osigurava ostvarenje osnovnih (uključivanje djece i mladih u sportske aktivnosti što ranije, zdravstvena zaštita djece) i posebnih ciljeva (očuvanje zdravlja stanovništva, kvalitetno provođenje slobodnog vremena, socijalizacija djece). </w:t>
      </w:r>
    </w:p>
    <w:p w14:paraId="51EAF3B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3D95D43B"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37FBC03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5009BD38" w14:textId="77777777" w:rsidR="003D105A" w:rsidRPr="003D105A" w:rsidRDefault="003D105A" w:rsidP="0047525E">
      <w:pPr>
        <w:numPr>
          <w:ilvl w:val="0"/>
          <w:numId w:val="4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sz w:val="24"/>
        </w:rPr>
        <w:t>Zakon o lokalnoj i područnoj (regionalnoj) samoupravi,</w:t>
      </w:r>
    </w:p>
    <w:p w14:paraId="20ACF2E0" w14:textId="77777777" w:rsidR="003D105A" w:rsidRPr="003D105A" w:rsidRDefault="003D105A" w:rsidP="0047525E">
      <w:pPr>
        <w:numPr>
          <w:ilvl w:val="0"/>
          <w:numId w:val="4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Zakon o proračunu,</w:t>
      </w:r>
    </w:p>
    <w:p w14:paraId="25EE3393" w14:textId="77777777" w:rsidR="003D105A" w:rsidRPr="003D105A" w:rsidRDefault="003D105A" w:rsidP="0047525E">
      <w:pPr>
        <w:numPr>
          <w:ilvl w:val="0"/>
          <w:numId w:val="4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sportu, </w:t>
      </w:r>
    </w:p>
    <w:p w14:paraId="3E3D4AB8" w14:textId="77777777" w:rsidR="003D105A" w:rsidRPr="003D105A" w:rsidRDefault="003D105A" w:rsidP="0047525E">
      <w:pPr>
        <w:numPr>
          <w:ilvl w:val="0"/>
          <w:numId w:val="4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ustanovama, </w:t>
      </w:r>
    </w:p>
    <w:p w14:paraId="50685726" w14:textId="77777777" w:rsidR="003D105A" w:rsidRPr="003D105A" w:rsidRDefault="003D105A" w:rsidP="0047525E">
      <w:pPr>
        <w:numPr>
          <w:ilvl w:val="0"/>
          <w:numId w:val="4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Zakon o udrugama,</w:t>
      </w:r>
    </w:p>
    <w:p w14:paraId="4DE432A2" w14:textId="77777777" w:rsidR="003D105A" w:rsidRPr="003D105A" w:rsidRDefault="003D105A" w:rsidP="0047525E">
      <w:pPr>
        <w:numPr>
          <w:ilvl w:val="0"/>
          <w:numId w:val="4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Pravilnik o uvjetima i kriterijima za financiranje programa sportskih udruga Općine Barban,</w:t>
      </w:r>
    </w:p>
    <w:p w14:paraId="467744EC" w14:textId="77777777" w:rsidR="003D105A" w:rsidRPr="003D105A" w:rsidRDefault="003D105A" w:rsidP="0047525E">
      <w:pPr>
        <w:numPr>
          <w:ilvl w:val="0"/>
          <w:numId w:val="49"/>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Program javnih potreba u sportu za 2019. godinu.</w:t>
      </w:r>
    </w:p>
    <w:p w14:paraId="689BE3E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3F840544"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46CAD97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Proračun Općine Barban za 2018. godinu, Financijski plan Sportske zajednice Općine Barban za 2019. godinu, stvarni troškovi iz prethodnih godina.</w:t>
      </w:r>
    </w:p>
    <w:p w14:paraId="6F04B8C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2331F713"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4EE057B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Utrošak sredstava pratio je dinamiku provedbe programa predloženu od strane korisnika. Financiranjem programa kroz Sportsku zajednicu Općine Barban zadržana je postojeća razina broja programa amaterskih sportova. Programi su izvršeni prema planiranim aktivnostima i dinamici.</w:t>
      </w:r>
    </w:p>
    <w:p w14:paraId="0F91C9B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66F4613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4841B4B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1BBE0255"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lastRenderedPageBreak/>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34B36FF6" w14:textId="77777777" w:rsidTr="003D105A">
        <w:tc>
          <w:tcPr>
            <w:tcW w:w="846" w:type="dxa"/>
            <w:shd w:val="clear" w:color="auto" w:fill="BFBFBF"/>
            <w:vAlign w:val="center"/>
          </w:tcPr>
          <w:p w14:paraId="636C3F68"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4AC97264"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2D36389A"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1426305C"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1819E6AE"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471685A8" w14:textId="77777777" w:rsidTr="00265507">
        <w:tc>
          <w:tcPr>
            <w:tcW w:w="846" w:type="dxa"/>
            <w:vAlign w:val="center"/>
          </w:tcPr>
          <w:p w14:paraId="62DB0688"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07968B44"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A600001 Sufinanciranje rada Sportske zajednice</w:t>
            </w:r>
          </w:p>
        </w:tc>
        <w:tc>
          <w:tcPr>
            <w:tcW w:w="1559" w:type="dxa"/>
            <w:vAlign w:val="center"/>
          </w:tcPr>
          <w:p w14:paraId="35696CD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245.000,00</w:t>
            </w:r>
          </w:p>
        </w:tc>
        <w:tc>
          <w:tcPr>
            <w:tcW w:w="1559" w:type="dxa"/>
            <w:vAlign w:val="center"/>
          </w:tcPr>
          <w:p w14:paraId="28817CB4"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245.000,00</w:t>
            </w:r>
          </w:p>
        </w:tc>
        <w:tc>
          <w:tcPr>
            <w:tcW w:w="1554" w:type="dxa"/>
            <w:vAlign w:val="center"/>
          </w:tcPr>
          <w:p w14:paraId="0A99BDE4"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245.000,00</w:t>
            </w:r>
          </w:p>
        </w:tc>
      </w:tr>
      <w:tr w:rsidR="003D105A" w:rsidRPr="003D105A" w14:paraId="4AB31B77" w14:textId="77777777" w:rsidTr="00265507">
        <w:tc>
          <w:tcPr>
            <w:tcW w:w="846" w:type="dxa"/>
            <w:vAlign w:val="center"/>
          </w:tcPr>
          <w:p w14:paraId="46124FDA"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vAlign w:val="center"/>
          </w:tcPr>
          <w:p w14:paraId="478E4585"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A600002 Održavanje sportskih objekata i terena</w:t>
            </w:r>
          </w:p>
        </w:tc>
        <w:tc>
          <w:tcPr>
            <w:tcW w:w="1559" w:type="dxa"/>
            <w:vAlign w:val="center"/>
          </w:tcPr>
          <w:p w14:paraId="380DEBAA"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80.000,00</w:t>
            </w:r>
          </w:p>
        </w:tc>
        <w:tc>
          <w:tcPr>
            <w:tcW w:w="1559" w:type="dxa"/>
            <w:vAlign w:val="center"/>
          </w:tcPr>
          <w:p w14:paraId="0916A543"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90.000,00</w:t>
            </w:r>
          </w:p>
        </w:tc>
        <w:tc>
          <w:tcPr>
            <w:tcW w:w="1554" w:type="dxa"/>
            <w:vAlign w:val="center"/>
          </w:tcPr>
          <w:p w14:paraId="44CEC046"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90.000,00</w:t>
            </w:r>
          </w:p>
        </w:tc>
      </w:tr>
      <w:tr w:rsidR="003D105A" w:rsidRPr="003D105A" w14:paraId="3683CEA5" w14:textId="77777777" w:rsidTr="00265507">
        <w:tc>
          <w:tcPr>
            <w:tcW w:w="4390" w:type="dxa"/>
            <w:gridSpan w:val="2"/>
            <w:vAlign w:val="center"/>
          </w:tcPr>
          <w:p w14:paraId="54317C7F"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0981ECEE"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325.000,00</w:t>
            </w:r>
          </w:p>
        </w:tc>
        <w:tc>
          <w:tcPr>
            <w:tcW w:w="1559" w:type="dxa"/>
            <w:vAlign w:val="center"/>
          </w:tcPr>
          <w:p w14:paraId="586B234D"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335.000,00</w:t>
            </w:r>
          </w:p>
        </w:tc>
        <w:tc>
          <w:tcPr>
            <w:tcW w:w="1554" w:type="dxa"/>
            <w:vAlign w:val="center"/>
          </w:tcPr>
          <w:p w14:paraId="21362DB2"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335.000,00</w:t>
            </w:r>
          </w:p>
        </w:tc>
      </w:tr>
    </w:tbl>
    <w:p w14:paraId="799B66A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59BD34C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u w:val="single"/>
        </w:rPr>
      </w:pPr>
      <w:r w:rsidRPr="003D105A">
        <w:rPr>
          <w:rFonts w:ascii="Times New Roman" w:eastAsia="Calibri" w:hAnsi="Times New Roman" w:cs="Times New Roman"/>
          <w:b/>
          <w:i/>
          <w:sz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3661CD7B"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A9DE37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A600001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62D63F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Sufinanciranje rada Sportske zajednice</w:t>
            </w:r>
          </w:p>
        </w:tc>
      </w:tr>
      <w:tr w:rsidR="003D105A" w:rsidRPr="003D105A" w14:paraId="64C2340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114C91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573564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U okviru ove Aktivnosti sufinancira se Program rada Sportske zajednice Općine Barban.</w:t>
            </w:r>
          </w:p>
        </w:tc>
      </w:tr>
      <w:tr w:rsidR="003D105A" w:rsidRPr="003D105A" w14:paraId="77AABF6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5357D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D5DEF1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Kontinuirano praćenje sportaša i klubova.</w:t>
            </w:r>
          </w:p>
        </w:tc>
      </w:tr>
      <w:tr w:rsidR="003D105A" w:rsidRPr="003D105A" w14:paraId="2E6AB92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C7D3E5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CD4F5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105BCE9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F4E6F4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10BE2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programa i aktivnosti Sportske zajednice Općine Barban</w:t>
            </w:r>
          </w:p>
        </w:tc>
      </w:tr>
      <w:tr w:rsidR="003D105A" w:rsidRPr="003D105A" w14:paraId="7219B0A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D102F7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0FA018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11</w:t>
            </w:r>
          </w:p>
        </w:tc>
      </w:tr>
      <w:tr w:rsidR="003D105A" w:rsidRPr="003D105A" w14:paraId="32B98EE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E9B906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0FF71B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12</w:t>
            </w:r>
          </w:p>
        </w:tc>
      </w:tr>
      <w:tr w:rsidR="003D105A" w:rsidRPr="003D105A" w14:paraId="252DC8C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3AD356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6E75ED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12</w:t>
            </w:r>
          </w:p>
        </w:tc>
      </w:tr>
      <w:tr w:rsidR="003D105A" w:rsidRPr="003D105A" w14:paraId="7024E04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87B509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DCF2E0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12</w:t>
            </w:r>
          </w:p>
        </w:tc>
      </w:tr>
    </w:tbl>
    <w:p w14:paraId="51BE31E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4134C88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88C764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A600002</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A17C9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sz w:val="24"/>
                <w:szCs w:val="24"/>
              </w:rPr>
            </w:pPr>
            <w:r w:rsidRPr="003D105A">
              <w:rPr>
                <w:rFonts w:ascii="Times New Roman" w:eastAsia="Calibri" w:hAnsi="Times New Roman" w:cs="Times New Roman"/>
                <w:b/>
                <w:sz w:val="24"/>
              </w:rPr>
              <w:t>Održavanje sportskih objekata i terena</w:t>
            </w:r>
          </w:p>
        </w:tc>
      </w:tr>
      <w:tr w:rsidR="003D105A" w:rsidRPr="003D105A" w14:paraId="1796CA7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0FDB49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004EA2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Nabava materijala za održavanje sportskih terena i objekata, usluge održavanja sportskih terena i objekata te komunalne usluge.</w:t>
            </w:r>
          </w:p>
        </w:tc>
      </w:tr>
      <w:tr w:rsidR="003D105A" w:rsidRPr="003D105A" w14:paraId="1E3EC79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EE1B58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3FD0F4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Podizanje razine kvalitete sportsko – rekreacijskih sadržaja.</w:t>
            </w:r>
          </w:p>
        </w:tc>
      </w:tr>
      <w:tr w:rsidR="003D105A" w:rsidRPr="003D105A" w14:paraId="3D479B0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97CC92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33E6F7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5A6FC3F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12164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3ECB1D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plaćenih računa</w:t>
            </w:r>
          </w:p>
        </w:tc>
      </w:tr>
      <w:tr w:rsidR="003D105A" w:rsidRPr="003D105A" w14:paraId="0219E18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CBD0D5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BB5375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0B3C180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5EE8DE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C5B84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010725B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716A0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8FE5B7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379F213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A3FB12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87B274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6ECAA069"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28F88A24"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E78BD06"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7000 – OSIGURANJE ZDRAVSTVENE I SOCIJALNE ZAŠTITE</w:t>
            </w:r>
          </w:p>
        </w:tc>
      </w:tr>
    </w:tbl>
    <w:p w14:paraId="61D83D6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3FB86658"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OPIS I CILJEVI PROGRAMA</w:t>
      </w:r>
    </w:p>
    <w:p w14:paraId="203B143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socijalne zaštite, sukladno zakonskim obvezama i pravima koja proizlaze iz Odluke o socijalnoj skrbi, obuhvaća sljedeća prava i oblike pomoći:</w:t>
      </w:r>
    </w:p>
    <w:p w14:paraId="15833815" w14:textId="77777777" w:rsidR="003D105A" w:rsidRPr="003D105A" w:rsidRDefault="003D105A" w:rsidP="0047525E">
      <w:pPr>
        <w:numPr>
          <w:ilvl w:val="0"/>
          <w:numId w:val="36"/>
        </w:num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pravo na podmirenje troškova boravka djece u predškolskim ustanovama,</w:t>
      </w:r>
    </w:p>
    <w:p w14:paraId="660B36A6" w14:textId="77777777" w:rsidR="003D105A" w:rsidRPr="003D105A" w:rsidRDefault="003D105A" w:rsidP="0047525E">
      <w:pPr>
        <w:numPr>
          <w:ilvl w:val="0"/>
          <w:numId w:val="36"/>
        </w:num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pravo na potporu za troškove obroka,</w:t>
      </w:r>
    </w:p>
    <w:p w14:paraId="573C60E9" w14:textId="77777777" w:rsidR="003D105A" w:rsidRPr="003D105A" w:rsidRDefault="003D105A" w:rsidP="0047525E">
      <w:pPr>
        <w:numPr>
          <w:ilvl w:val="0"/>
          <w:numId w:val="36"/>
        </w:num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pravo na potporu redovitim studentima slabijeg imovinskog stanja,</w:t>
      </w:r>
    </w:p>
    <w:p w14:paraId="425EA5FB" w14:textId="77777777" w:rsidR="003D105A" w:rsidRPr="003D105A" w:rsidRDefault="003D105A" w:rsidP="0047525E">
      <w:pPr>
        <w:numPr>
          <w:ilvl w:val="0"/>
          <w:numId w:val="36"/>
        </w:num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pravo na subvencioniranje školskih udžbenika,</w:t>
      </w:r>
    </w:p>
    <w:p w14:paraId="44127822" w14:textId="77777777" w:rsidR="003D105A" w:rsidRPr="003D105A" w:rsidRDefault="003D105A" w:rsidP="0047525E">
      <w:pPr>
        <w:numPr>
          <w:ilvl w:val="0"/>
          <w:numId w:val="36"/>
        </w:num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pravo na sufinanciranje troškova prijevoza osoba s posebnim potrebama,</w:t>
      </w:r>
    </w:p>
    <w:p w14:paraId="1397840D" w14:textId="77777777" w:rsidR="003D105A" w:rsidRPr="003D105A" w:rsidRDefault="003D105A" w:rsidP="0047525E">
      <w:pPr>
        <w:numPr>
          <w:ilvl w:val="0"/>
          <w:numId w:val="36"/>
        </w:num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pravo na potporu za novorođeno dijete,</w:t>
      </w:r>
    </w:p>
    <w:p w14:paraId="36B19614" w14:textId="77777777" w:rsidR="003D105A" w:rsidRPr="003D105A" w:rsidRDefault="003D105A" w:rsidP="0047525E">
      <w:pPr>
        <w:numPr>
          <w:ilvl w:val="0"/>
          <w:numId w:val="36"/>
        </w:num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pravo na jednokratnu novčanu pomoć,</w:t>
      </w:r>
    </w:p>
    <w:p w14:paraId="55D74F50" w14:textId="77777777" w:rsidR="003D105A" w:rsidRPr="003D105A" w:rsidRDefault="003D105A" w:rsidP="0047525E">
      <w:pPr>
        <w:numPr>
          <w:ilvl w:val="0"/>
          <w:numId w:val="36"/>
        </w:num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pravo na financiranje troškova stanovanja,</w:t>
      </w:r>
    </w:p>
    <w:p w14:paraId="400A85EE" w14:textId="77777777" w:rsidR="003D105A" w:rsidRPr="003D105A" w:rsidRDefault="003D105A" w:rsidP="0047525E">
      <w:pPr>
        <w:numPr>
          <w:ilvl w:val="0"/>
          <w:numId w:val="36"/>
        </w:num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pravo na pomoć za podmirenje troškova ogrijeva,</w:t>
      </w:r>
    </w:p>
    <w:p w14:paraId="6EC0DB71" w14:textId="77777777" w:rsidR="003D105A" w:rsidRPr="003D105A" w:rsidRDefault="003D105A" w:rsidP="0047525E">
      <w:pPr>
        <w:numPr>
          <w:ilvl w:val="0"/>
          <w:numId w:val="36"/>
        </w:numPr>
        <w:suppressAutoHyphens/>
        <w:autoSpaceDN w:val="0"/>
        <w:spacing w:after="120" w:line="276" w:lineRule="auto"/>
        <w:ind w:left="714" w:hanging="357"/>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pravo na pomoći u naravi, tj. dodjelu poklon paketa s hranom i higijenskim potrepštinama.</w:t>
      </w:r>
    </w:p>
    <w:p w14:paraId="77AF7209" w14:textId="77777777" w:rsidR="003D105A" w:rsidRPr="003D105A" w:rsidRDefault="003D105A" w:rsidP="003D105A">
      <w:pPr>
        <w:suppressAutoHyphens/>
        <w:spacing w:after="120" w:line="276" w:lineRule="auto"/>
        <w:jc w:val="both"/>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zdravstvene zaštite obuhvaća:</w:t>
      </w:r>
    </w:p>
    <w:p w14:paraId="20B6CA5E" w14:textId="77777777" w:rsidR="003D105A" w:rsidRPr="003D105A" w:rsidRDefault="003D105A" w:rsidP="0047525E">
      <w:pPr>
        <w:numPr>
          <w:ilvl w:val="0"/>
          <w:numId w:val="39"/>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opće mjere za sprečavanje zaraznih bolesti (provedba dezinfekcije, dezinsekcije i deratizacije),</w:t>
      </w:r>
    </w:p>
    <w:p w14:paraId="1F7E3ECF" w14:textId="77777777" w:rsidR="003D105A" w:rsidRPr="003D105A" w:rsidRDefault="003D105A" w:rsidP="0047525E">
      <w:pPr>
        <w:numPr>
          <w:ilvl w:val="0"/>
          <w:numId w:val="39"/>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sufinanciranje dodatnog tima hitne medicinske pomoći Zavoda za hitnu medicinu Istarske županije,</w:t>
      </w:r>
    </w:p>
    <w:p w14:paraId="493C49B0" w14:textId="77777777" w:rsidR="003D105A" w:rsidRPr="003D105A" w:rsidRDefault="003D105A" w:rsidP="0047525E">
      <w:pPr>
        <w:numPr>
          <w:ilvl w:val="0"/>
          <w:numId w:val="39"/>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podmirenje kreditne obveze za izgradnju i opremanje nove Opće bolnice u Puli.</w:t>
      </w:r>
    </w:p>
    <w:p w14:paraId="28E3D183" w14:textId="77777777" w:rsidR="003D105A" w:rsidRPr="003D105A" w:rsidRDefault="003D105A" w:rsidP="003D105A">
      <w:pPr>
        <w:suppressAutoHyphens/>
        <w:spacing w:after="120" w:line="276" w:lineRule="auto"/>
        <w:jc w:val="both"/>
        <w:rPr>
          <w:rFonts w:ascii="Times New Roman" w:eastAsia="Calibri" w:hAnsi="Times New Roman" w:cs="Times New Roman"/>
          <w:sz w:val="24"/>
          <w:szCs w:val="24"/>
        </w:rPr>
      </w:pPr>
      <w:r w:rsidRPr="003D105A">
        <w:rPr>
          <w:rFonts w:ascii="Times New Roman" w:eastAsia="Calibri" w:hAnsi="Times New Roman" w:cs="Times New Roman"/>
          <w:sz w:val="24"/>
          <w:szCs w:val="24"/>
        </w:rPr>
        <w:t>Ciljevi programa jesu:</w:t>
      </w:r>
    </w:p>
    <w:p w14:paraId="46E949A2" w14:textId="77777777" w:rsidR="003D105A" w:rsidRPr="003D105A" w:rsidRDefault="003D105A" w:rsidP="0047525E">
      <w:pPr>
        <w:numPr>
          <w:ilvl w:val="0"/>
          <w:numId w:val="3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stvaranje osnovnih preduvjeta za kvalitetan život kroz financiranje raznih oblika socijalnih pomoći i usluga socijalno ugroženim osobama, osobama s financijskim i/ili zdravstvenim poteškoćama,</w:t>
      </w:r>
    </w:p>
    <w:p w14:paraId="7EBAAAC8" w14:textId="77777777" w:rsidR="003D105A" w:rsidRPr="003D105A" w:rsidRDefault="003D105A" w:rsidP="0047525E">
      <w:pPr>
        <w:numPr>
          <w:ilvl w:val="0"/>
          <w:numId w:val="3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color w:val="000000"/>
          <w:sz w:val="24"/>
          <w:szCs w:val="24"/>
        </w:rPr>
        <w:t>prevencija i zaštita zdravlja stanovnika,</w:t>
      </w:r>
    </w:p>
    <w:p w14:paraId="5A36C02D" w14:textId="77777777" w:rsidR="003D105A" w:rsidRPr="003D105A" w:rsidRDefault="003D105A" w:rsidP="0047525E">
      <w:pPr>
        <w:numPr>
          <w:ilvl w:val="0"/>
          <w:numId w:val="3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skladu s raspoloživim sredstvima Proračuna i zakonskim odredbama, u 2019. godini omogućiti neometanu realizaciju redovnih programa i javnih ovlasti Hrvatskog Crvenog križa, Gradskog društva Pula,</w:t>
      </w:r>
    </w:p>
    <w:p w14:paraId="01777291" w14:textId="77777777" w:rsidR="003D105A" w:rsidRPr="003D105A" w:rsidRDefault="003D105A" w:rsidP="0047525E">
      <w:pPr>
        <w:numPr>
          <w:ilvl w:val="0"/>
          <w:numId w:val="3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financiranjem projekta „Pomoć u kući na Puljštini“ pružiti podršku starijoj populaciji stanovništva na području Općine Barban,</w:t>
      </w:r>
    </w:p>
    <w:p w14:paraId="5E72CD96" w14:textId="77777777" w:rsidR="003D105A" w:rsidRPr="003D105A" w:rsidRDefault="003D105A" w:rsidP="0047525E">
      <w:pPr>
        <w:numPr>
          <w:ilvl w:val="0"/>
          <w:numId w:val="3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podmirivati preuzete obveze vezane uz otplatu kredita za Opću bolnicu Pula.</w:t>
      </w:r>
    </w:p>
    <w:p w14:paraId="7545D41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12E5C761"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lastRenderedPageBreak/>
        <w:t>ZAKONSKE I DRUGE PODLOGE NA KOJIMA SE PROGRAM ZASNIVA</w:t>
      </w:r>
    </w:p>
    <w:p w14:paraId="141E8C1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72F001A6"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lokalnoj i područnoj (regionalnoj) samoupravi,</w:t>
      </w:r>
    </w:p>
    <w:p w14:paraId="7C7C3436"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proračunu, </w:t>
      </w:r>
    </w:p>
    <w:p w14:paraId="43EC0603"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zdravstvenoj zaštiti, </w:t>
      </w:r>
    </w:p>
    <w:p w14:paraId="50AF6772"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zaštiti prava pacijenata, </w:t>
      </w:r>
    </w:p>
    <w:p w14:paraId="74206FC1"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Hrvatskom crvenom križu,</w:t>
      </w:r>
    </w:p>
    <w:p w14:paraId="1B6C3C2C"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zaštiti pučanstva od zaraznih bolesti,</w:t>
      </w:r>
    </w:p>
    <w:p w14:paraId="224D1D9B"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Uredba o kriterijima, mjerilima i postupcima financiranja i ugovaranja programa i projekata od interesa za opće dobro koje provode udruge,</w:t>
      </w:r>
    </w:p>
    <w:p w14:paraId="037590F0"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Statut Općine Barban, </w:t>
      </w:r>
    </w:p>
    <w:p w14:paraId="5046018E"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Odluka o socijalnoj skrbi Općine Barban, </w:t>
      </w:r>
    </w:p>
    <w:p w14:paraId="28B69189"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Pravilnik o financiranju programa, projekata i manifestacija od interesa za opće dobro koje provode udruge na području Općine Barban,</w:t>
      </w:r>
    </w:p>
    <w:p w14:paraId="7EF9EC4A"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javnih potreba u području zdravstva i socijalne skrbi i zdravstva za 2019. godinu,</w:t>
      </w:r>
    </w:p>
    <w:p w14:paraId="54EAC393"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rPr>
        <w:t>Godišnji plan raspisivanja natječaja za financiranje programa i projekata od interesa za opće dobro koje provode udruge,</w:t>
      </w:r>
    </w:p>
    <w:p w14:paraId="4D5DBF6F"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Ugovor o sufinanciranju hitne medicinske pomoći iznad standarda, </w:t>
      </w:r>
    </w:p>
    <w:p w14:paraId="2085E7C8"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Sporazum o preuzimanju dijela kreditne obveze za izgradnju i opremanje nove Opće bolnice Pula od strane općina i gradova u Istarskoj županiji i Istarske županije, </w:t>
      </w:r>
    </w:p>
    <w:p w14:paraId="4C19B10F" w14:textId="77777777" w:rsidR="003D105A" w:rsidRPr="003D105A" w:rsidRDefault="003D105A" w:rsidP="0047525E">
      <w:pPr>
        <w:numPr>
          <w:ilvl w:val="0"/>
          <w:numId w:val="3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Odluka Općinskog vijeća Općine Barban o preuzimanju dijela kreditne obveze za izgradnju i opremanje nove Opće bolnice Pula i slično.</w:t>
      </w:r>
    </w:p>
    <w:p w14:paraId="10AA584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72096EBC"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ISHODIŠTE I POKAZATELJI NA KOJIMA SE ZASNIVAJU IZRAČUNI I OCJENE POTREBNIH SREDSTAVA ZA PROVOĐENJE PROGRAMA</w:t>
      </w:r>
    </w:p>
    <w:p w14:paraId="6EEA256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U planskom razdoblju cilj je održati već dostignuti i postepeno povećavati stupanj standarda socijalne skrbi i zdravstva. Planske veličine temelje se na stvarnim troškovima iz prethodne godine, potrebama ciljanih skupina, te ostvarenim rezultatima projekata i programa financiranih putem javnih potreba.  </w:t>
      </w:r>
    </w:p>
    <w:p w14:paraId="27AA754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p w14:paraId="516204ED"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t>IZVJEŠTAJ O POSTIGNUTIM CILJEVIMA I REZULTATIMA PROGRAMA TEMELJENIM NA POKAZATELJIMA USPJEŠNOSTI U PRETHODNOJ GODINI</w:t>
      </w:r>
    </w:p>
    <w:p w14:paraId="3863D3A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Sve aktivnosti u 2018. godini provode se u skladu s planiranom dinamikom, te se očekuje da će se ciljevi i rezultati temeljeni na pokazateljima uspješnosti ostvariti u cijelosti.  </w:t>
      </w:r>
    </w:p>
    <w:p w14:paraId="68BBD2E2"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szCs w:val="24"/>
        </w:rPr>
      </w:pPr>
    </w:p>
    <w:p w14:paraId="049D398E" w14:textId="77777777" w:rsidR="00600AD3" w:rsidRDefault="00600AD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089615CD" w14:textId="13FA4E5E"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4"/>
        </w:rPr>
      </w:pPr>
      <w:r w:rsidRPr="003D105A">
        <w:rPr>
          <w:rFonts w:ascii="Times New Roman" w:eastAsia="Times New Roman" w:hAnsi="Times New Roman" w:cs="Times New Roman"/>
          <w:b/>
          <w:i/>
          <w:sz w:val="24"/>
          <w:szCs w:val="24"/>
        </w:rPr>
        <w:lastRenderedPageBreak/>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79F586EE" w14:textId="77777777" w:rsidTr="003D105A">
        <w:tc>
          <w:tcPr>
            <w:tcW w:w="846" w:type="dxa"/>
            <w:shd w:val="clear" w:color="auto" w:fill="BFBFBF"/>
            <w:vAlign w:val="center"/>
          </w:tcPr>
          <w:p w14:paraId="00CF09F5"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544" w:type="dxa"/>
            <w:shd w:val="clear" w:color="auto" w:fill="BFBFBF"/>
            <w:vAlign w:val="center"/>
          </w:tcPr>
          <w:p w14:paraId="21BD9D20"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aktivnosti / projekta</w:t>
            </w:r>
          </w:p>
        </w:tc>
        <w:tc>
          <w:tcPr>
            <w:tcW w:w="1559" w:type="dxa"/>
            <w:shd w:val="clear" w:color="auto" w:fill="BFBFBF"/>
            <w:vAlign w:val="center"/>
          </w:tcPr>
          <w:p w14:paraId="0241930C"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28B2D7BD" w14:textId="77777777" w:rsidR="003D105A" w:rsidRPr="003D105A" w:rsidRDefault="003D105A" w:rsidP="003D105A">
            <w:pPr>
              <w:suppressAutoHyphens/>
              <w:spacing w:after="120" w:line="276" w:lineRule="auto"/>
              <w:jc w:val="both"/>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700B3B79" w14:textId="77777777" w:rsidR="003D105A" w:rsidRPr="003D105A" w:rsidRDefault="003D105A" w:rsidP="003D105A">
            <w:pPr>
              <w:suppressAutoHyphens/>
              <w:spacing w:after="120" w:line="276" w:lineRule="auto"/>
              <w:jc w:val="both"/>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03B64BE6" w14:textId="77777777" w:rsidTr="00265507">
        <w:tc>
          <w:tcPr>
            <w:tcW w:w="846" w:type="dxa"/>
            <w:vAlign w:val="center"/>
          </w:tcPr>
          <w:p w14:paraId="5B464555"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w:t>
            </w:r>
          </w:p>
        </w:tc>
        <w:tc>
          <w:tcPr>
            <w:tcW w:w="3544" w:type="dxa"/>
            <w:vAlign w:val="center"/>
          </w:tcPr>
          <w:p w14:paraId="31DEA4DF"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A700001 Potpore u vezi s odgojem i obrazovanjem</w:t>
            </w:r>
          </w:p>
        </w:tc>
        <w:tc>
          <w:tcPr>
            <w:tcW w:w="1559" w:type="dxa"/>
            <w:vAlign w:val="center"/>
          </w:tcPr>
          <w:p w14:paraId="4567D46E"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85.000,00</w:t>
            </w:r>
          </w:p>
        </w:tc>
        <w:tc>
          <w:tcPr>
            <w:tcW w:w="1559" w:type="dxa"/>
            <w:vAlign w:val="center"/>
          </w:tcPr>
          <w:p w14:paraId="3B4D5C7F"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90.000,00</w:t>
            </w:r>
          </w:p>
        </w:tc>
        <w:tc>
          <w:tcPr>
            <w:tcW w:w="1554" w:type="dxa"/>
            <w:vAlign w:val="center"/>
          </w:tcPr>
          <w:p w14:paraId="21E25A7E"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90.000,00</w:t>
            </w:r>
          </w:p>
        </w:tc>
      </w:tr>
      <w:tr w:rsidR="003D105A" w:rsidRPr="003D105A" w14:paraId="52575ADA" w14:textId="77777777" w:rsidTr="00265507">
        <w:tc>
          <w:tcPr>
            <w:tcW w:w="846" w:type="dxa"/>
            <w:vAlign w:val="center"/>
          </w:tcPr>
          <w:p w14:paraId="038A6BE8"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2.</w:t>
            </w:r>
          </w:p>
        </w:tc>
        <w:tc>
          <w:tcPr>
            <w:tcW w:w="3544" w:type="dxa"/>
            <w:vAlign w:val="center"/>
          </w:tcPr>
          <w:p w14:paraId="705A6358"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A700004 Naknade za novorođenčad</w:t>
            </w:r>
          </w:p>
        </w:tc>
        <w:tc>
          <w:tcPr>
            <w:tcW w:w="1559" w:type="dxa"/>
            <w:vAlign w:val="center"/>
          </w:tcPr>
          <w:p w14:paraId="56A20C6C"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50.000,00</w:t>
            </w:r>
          </w:p>
        </w:tc>
        <w:tc>
          <w:tcPr>
            <w:tcW w:w="1559" w:type="dxa"/>
            <w:vAlign w:val="center"/>
          </w:tcPr>
          <w:p w14:paraId="21C362FA"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50.000,00</w:t>
            </w:r>
          </w:p>
        </w:tc>
        <w:tc>
          <w:tcPr>
            <w:tcW w:w="1554" w:type="dxa"/>
            <w:vAlign w:val="center"/>
          </w:tcPr>
          <w:p w14:paraId="5FB8DF32"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50.000,00</w:t>
            </w:r>
          </w:p>
        </w:tc>
      </w:tr>
      <w:tr w:rsidR="003D105A" w:rsidRPr="003D105A" w14:paraId="50F38B3D" w14:textId="77777777" w:rsidTr="00265507">
        <w:tc>
          <w:tcPr>
            <w:tcW w:w="846" w:type="dxa"/>
            <w:vAlign w:val="center"/>
          </w:tcPr>
          <w:p w14:paraId="7C45474A"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3.</w:t>
            </w:r>
          </w:p>
        </w:tc>
        <w:tc>
          <w:tcPr>
            <w:tcW w:w="3544" w:type="dxa"/>
            <w:vAlign w:val="center"/>
          </w:tcPr>
          <w:p w14:paraId="08CCE9E2"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A700008 Pomoć socijalno ugroženim obiteljima i oboljelima</w:t>
            </w:r>
          </w:p>
        </w:tc>
        <w:tc>
          <w:tcPr>
            <w:tcW w:w="1559" w:type="dxa"/>
            <w:vAlign w:val="center"/>
          </w:tcPr>
          <w:p w14:paraId="38352A4A"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56.900,00</w:t>
            </w:r>
          </w:p>
        </w:tc>
        <w:tc>
          <w:tcPr>
            <w:tcW w:w="1559" w:type="dxa"/>
            <w:vAlign w:val="center"/>
          </w:tcPr>
          <w:p w14:paraId="6AA432A5"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56.900,00</w:t>
            </w:r>
          </w:p>
        </w:tc>
        <w:tc>
          <w:tcPr>
            <w:tcW w:w="1554" w:type="dxa"/>
            <w:vAlign w:val="center"/>
          </w:tcPr>
          <w:p w14:paraId="3837D502"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56.900,00</w:t>
            </w:r>
          </w:p>
        </w:tc>
      </w:tr>
      <w:tr w:rsidR="003D105A" w:rsidRPr="003D105A" w14:paraId="7B0EDCF9" w14:textId="77777777" w:rsidTr="00265507">
        <w:tc>
          <w:tcPr>
            <w:tcW w:w="846" w:type="dxa"/>
            <w:vAlign w:val="center"/>
          </w:tcPr>
          <w:p w14:paraId="2A317103"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4.</w:t>
            </w:r>
          </w:p>
        </w:tc>
        <w:tc>
          <w:tcPr>
            <w:tcW w:w="3544" w:type="dxa"/>
            <w:vAlign w:val="center"/>
          </w:tcPr>
          <w:p w14:paraId="45C94F5D"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A700010 Socijalno-humanitarne aktivnosti</w:t>
            </w:r>
          </w:p>
        </w:tc>
        <w:tc>
          <w:tcPr>
            <w:tcW w:w="1559" w:type="dxa"/>
            <w:vAlign w:val="center"/>
          </w:tcPr>
          <w:p w14:paraId="56F6835E"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80.000,00</w:t>
            </w:r>
          </w:p>
        </w:tc>
        <w:tc>
          <w:tcPr>
            <w:tcW w:w="1559" w:type="dxa"/>
            <w:vAlign w:val="center"/>
          </w:tcPr>
          <w:p w14:paraId="4A1A8C28"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85.000,00</w:t>
            </w:r>
          </w:p>
        </w:tc>
        <w:tc>
          <w:tcPr>
            <w:tcW w:w="1554" w:type="dxa"/>
            <w:vAlign w:val="center"/>
          </w:tcPr>
          <w:p w14:paraId="777FC0A8"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85.000,00</w:t>
            </w:r>
          </w:p>
        </w:tc>
      </w:tr>
      <w:tr w:rsidR="003D105A" w:rsidRPr="003D105A" w14:paraId="240B6EC6" w14:textId="77777777" w:rsidTr="00265507">
        <w:tc>
          <w:tcPr>
            <w:tcW w:w="846" w:type="dxa"/>
            <w:vAlign w:val="center"/>
          </w:tcPr>
          <w:p w14:paraId="044024B0"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5.</w:t>
            </w:r>
          </w:p>
        </w:tc>
        <w:tc>
          <w:tcPr>
            <w:tcW w:w="3544" w:type="dxa"/>
            <w:vAlign w:val="center"/>
          </w:tcPr>
          <w:p w14:paraId="2BCC1A87"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A700011 Podrška programima udruga u zdravstvu i socijalnoj skrbi</w:t>
            </w:r>
          </w:p>
        </w:tc>
        <w:tc>
          <w:tcPr>
            <w:tcW w:w="1559" w:type="dxa"/>
            <w:vAlign w:val="center"/>
          </w:tcPr>
          <w:p w14:paraId="5022756C"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19.000,00</w:t>
            </w:r>
          </w:p>
        </w:tc>
        <w:tc>
          <w:tcPr>
            <w:tcW w:w="1559" w:type="dxa"/>
            <w:vAlign w:val="center"/>
          </w:tcPr>
          <w:p w14:paraId="54FF9BE8"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20.000,00</w:t>
            </w:r>
          </w:p>
        </w:tc>
        <w:tc>
          <w:tcPr>
            <w:tcW w:w="1554" w:type="dxa"/>
            <w:vAlign w:val="center"/>
          </w:tcPr>
          <w:p w14:paraId="6D0CEDCB"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20.000,00</w:t>
            </w:r>
          </w:p>
        </w:tc>
      </w:tr>
      <w:tr w:rsidR="003D105A" w:rsidRPr="003D105A" w14:paraId="3B9F892A" w14:textId="77777777" w:rsidTr="00265507">
        <w:tc>
          <w:tcPr>
            <w:tcW w:w="846" w:type="dxa"/>
            <w:vAlign w:val="center"/>
          </w:tcPr>
          <w:p w14:paraId="65A5564D" w14:textId="77777777" w:rsidR="003D105A" w:rsidRPr="003D105A" w:rsidRDefault="003D105A" w:rsidP="003D105A">
            <w:pPr>
              <w:suppressAutoHyphens/>
              <w:spacing w:after="120" w:line="276" w:lineRule="auto"/>
              <w:jc w:val="both"/>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6.</w:t>
            </w:r>
          </w:p>
        </w:tc>
        <w:tc>
          <w:tcPr>
            <w:tcW w:w="3544" w:type="dxa"/>
            <w:vAlign w:val="center"/>
          </w:tcPr>
          <w:p w14:paraId="12ECC6E7"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A700012 Javnozdravstveni prioriteti</w:t>
            </w:r>
          </w:p>
        </w:tc>
        <w:tc>
          <w:tcPr>
            <w:tcW w:w="1559" w:type="dxa"/>
            <w:vAlign w:val="center"/>
          </w:tcPr>
          <w:p w14:paraId="20975A38"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63.884,00</w:t>
            </w:r>
          </w:p>
        </w:tc>
        <w:tc>
          <w:tcPr>
            <w:tcW w:w="1559" w:type="dxa"/>
            <w:vAlign w:val="center"/>
          </w:tcPr>
          <w:p w14:paraId="696CE910"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90.000,00</w:t>
            </w:r>
          </w:p>
        </w:tc>
        <w:tc>
          <w:tcPr>
            <w:tcW w:w="1554" w:type="dxa"/>
            <w:vAlign w:val="center"/>
          </w:tcPr>
          <w:p w14:paraId="1235F909"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90.000,00</w:t>
            </w:r>
          </w:p>
        </w:tc>
      </w:tr>
      <w:tr w:rsidR="003D105A" w:rsidRPr="003D105A" w14:paraId="61AD3691" w14:textId="77777777" w:rsidTr="00265507">
        <w:tc>
          <w:tcPr>
            <w:tcW w:w="4390" w:type="dxa"/>
            <w:gridSpan w:val="2"/>
            <w:vAlign w:val="center"/>
          </w:tcPr>
          <w:p w14:paraId="725DE141" w14:textId="77777777" w:rsidR="003D105A" w:rsidRPr="003D105A" w:rsidRDefault="003D105A" w:rsidP="003D105A">
            <w:pPr>
              <w:suppressAutoHyphens/>
              <w:spacing w:after="120" w:line="276" w:lineRule="auto"/>
              <w:jc w:val="center"/>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program</w:t>
            </w:r>
          </w:p>
        </w:tc>
        <w:tc>
          <w:tcPr>
            <w:tcW w:w="1559" w:type="dxa"/>
            <w:vAlign w:val="center"/>
          </w:tcPr>
          <w:p w14:paraId="16976204"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354.784,00</w:t>
            </w:r>
          </w:p>
        </w:tc>
        <w:tc>
          <w:tcPr>
            <w:tcW w:w="1559" w:type="dxa"/>
            <w:vAlign w:val="center"/>
          </w:tcPr>
          <w:p w14:paraId="48980067"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391.900,00</w:t>
            </w:r>
          </w:p>
        </w:tc>
        <w:tc>
          <w:tcPr>
            <w:tcW w:w="1554" w:type="dxa"/>
            <w:vAlign w:val="center"/>
          </w:tcPr>
          <w:p w14:paraId="0A545E2A"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391.900,00</w:t>
            </w:r>
          </w:p>
        </w:tc>
      </w:tr>
    </w:tbl>
    <w:p w14:paraId="4D13333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i/>
          <w:sz w:val="24"/>
          <w:szCs w:val="24"/>
          <w:u w:val="single"/>
        </w:rPr>
      </w:pPr>
    </w:p>
    <w:p w14:paraId="749FA27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i/>
          <w:sz w:val="24"/>
          <w:szCs w:val="24"/>
          <w:u w:val="single"/>
        </w:rPr>
      </w:pPr>
      <w:r w:rsidRPr="003D105A">
        <w:rPr>
          <w:rFonts w:ascii="Times New Roman" w:eastAsia="Calibri" w:hAnsi="Times New Roman" w:cs="Times New Roman"/>
          <w:b/>
          <w:i/>
          <w:sz w:val="24"/>
          <w:szCs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7480FA86"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B28638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A700001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77F2A2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Potpore u vezi s odgojem i obrazovanjem</w:t>
            </w:r>
          </w:p>
        </w:tc>
      </w:tr>
      <w:tr w:rsidR="003D105A" w:rsidRPr="003D105A" w14:paraId="2FEBB12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317D72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4A5990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Potpore u vezi s odgojem i obrazovanjem uključuju pravo na podmirivanje troškova boravka djece u dječjem vrtiću, pravo na podmirivanje troškova obroka učenicima osnovne škole, pravo na potporu redovitim studentima slabijeg imovinskog stanja, te pravo na subvencioniranje školskih udžbenika.</w:t>
            </w:r>
          </w:p>
        </w:tc>
      </w:tr>
      <w:tr w:rsidR="003D105A" w:rsidRPr="003D105A" w14:paraId="0A64A16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F7ED5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585FE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Pružanje pomoći i podrške mještanima slabijeg imovinskog stanja.</w:t>
            </w:r>
          </w:p>
        </w:tc>
      </w:tr>
      <w:tr w:rsidR="003D105A" w:rsidRPr="003D105A" w14:paraId="12E7745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190968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2EB960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0E637CB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46719B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52D28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korisnika</w:t>
            </w:r>
          </w:p>
        </w:tc>
      </w:tr>
      <w:tr w:rsidR="003D105A" w:rsidRPr="003D105A" w14:paraId="2D2956B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9B3E24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4FD86C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15</w:t>
            </w:r>
          </w:p>
        </w:tc>
      </w:tr>
      <w:tr w:rsidR="003D105A" w:rsidRPr="003D105A" w14:paraId="0E4BA9C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F0881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7A0C8F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r w:rsidR="003D105A" w:rsidRPr="003D105A" w14:paraId="03E7BE3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7BD8B5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D97641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r w:rsidR="003D105A" w:rsidRPr="003D105A" w14:paraId="6A9A0E0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C7A1BF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3901C4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bl>
    <w:p w14:paraId="3319503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622F4C68"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6D279C8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A700004</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3ADEB7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Naknade za novorođenčad</w:t>
            </w:r>
          </w:p>
        </w:tc>
      </w:tr>
      <w:tr w:rsidR="003D105A" w:rsidRPr="003D105A" w14:paraId="2CF13AA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B932E9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870080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Pravo na jednokratnu naknadu za svako novorođeno dijete imaju mještani Općine Barban i to: za prvo dijete u iznosu od 1.500,00 kn, za drugo dijete u iznosu od 2.000,00 kn te za treće i svako sljedeće dijete u iznosu od 2.500,00 kn.</w:t>
            </w:r>
          </w:p>
        </w:tc>
      </w:tr>
      <w:tr w:rsidR="003D105A" w:rsidRPr="003D105A" w14:paraId="28A4888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63FC6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FD6A5D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novorođene djece</w:t>
            </w:r>
          </w:p>
        </w:tc>
      </w:tr>
      <w:tr w:rsidR="003D105A" w:rsidRPr="003D105A" w14:paraId="44116F0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B15E2E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1AEA58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7B9C757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BDC6B5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20E59E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w:t>
            </w:r>
          </w:p>
        </w:tc>
      </w:tr>
      <w:tr w:rsidR="003D105A" w:rsidRPr="003D105A" w14:paraId="5ADCAC2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C545CE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B7D240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r w:rsidR="003D105A" w:rsidRPr="003D105A" w14:paraId="013F20A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EC6806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0380C5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r w:rsidR="003D105A" w:rsidRPr="003D105A" w14:paraId="5D28B31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DD5855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368F91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r w:rsidR="003D105A" w:rsidRPr="003D105A" w14:paraId="27132B8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D6C052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40E63B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bl>
    <w:p w14:paraId="2579DD0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4044E56"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F20CFC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A700008</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8CFB94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Pomoć socijalno ugroženim obiteljima i oboljelima</w:t>
            </w:r>
          </w:p>
        </w:tc>
      </w:tr>
      <w:tr w:rsidR="003D105A" w:rsidRPr="003D105A" w14:paraId="36C74E1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43DF5C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80AF0D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Pomoć socijalno ugroženim pojedincima i obiteljima koji zbog    trenutačnih prilika, nezaposlenosti, bolesti, invalidnosti, smrti člana obitelji, ili drugih životnih prilika nisu u mogućnosti  djelomično, ili u potpunosti zadovoljiti osnovne životne potrebe.</w:t>
            </w:r>
          </w:p>
        </w:tc>
      </w:tr>
      <w:tr w:rsidR="003D105A" w:rsidRPr="003D105A" w14:paraId="19ECDB0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70C83B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626649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Pomoć u prevladavanju teških životnih situacija socijalno  ugroženih obitelji izazvanih, bolešću, nezaposlenošću i smrtnim slučajem u obitelji.</w:t>
            </w:r>
          </w:p>
        </w:tc>
      </w:tr>
      <w:tr w:rsidR="003D105A" w:rsidRPr="003D105A" w14:paraId="25B3D00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E9B78E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D7A1C3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709881A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Pomoći iz županijskog proračuna</w:t>
            </w:r>
          </w:p>
        </w:tc>
      </w:tr>
      <w:tr w:rsidR="003D105A" w:rsidRPr="003D105A" w14:paraId="2360D01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E411C1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2E0C13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korisnika</w:t>
            </w:r>
          </w:p>
        </w:tc>
      </w:tr>
      <w:tr w:rsidR="003D105A" w:rsidRPr="003D105A" w14:paraId="08C8433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41CDBC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22822B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60</w:t>
            </w:r>
          </w:p>
        </w:tc>
      </w:tr>
      <w:tr w:rsidR="003D105A" w:rsidRPr="003D105A" w14:paraId="3765012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C63C3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100D12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65</w:t>
            </w:r>
          </w:p>
        </w:tc>
      </w:tr>
      <w:tr w:rsidR="003D105A" w:rsidRPr="003D105A" w14:paraId="0E86504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8EA77F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609BC3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65</w:t>
            </w:r>
          </w:p>
        </w:tc>
      </w:tr>
      <w:tr w:rsidR="003D105A" w:rsidRPr="003D105A" w14:paraId="5E1179C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1C202B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EF014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65</w:t>
            </w:r>
          </w:p>
        </w:tc>
      </w:tr>
    </w:tbl>
    <w:p w14:paraId="5F79B7D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07C8DEB5"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B8E5FD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A700010</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FFF7F7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Socijalno-humanitarne aktivnosti</w:t>
            </w:r>
          </w:p>
        </w:tc>
      </w:tr>
      <w:tr w:rsidR="003D105A" w:rsidRPr="003D105A" w14:paraId="3C1F3D4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014725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B732A0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Unapređenje i zaštita zdravlja, prevencija bolesti i podizanje zdravstvene i ekološke kulture mještana, te poticanje i   unapređenje solidarnosti, međusobnog pomaganja, socijalne   sigurnosti mještana i ublažavanje ljudskih patnji.</w:t>
            </w:r>
          </w:p>
        </w:tc>
      </w:tr>
      <w:tr w:rsidR="003D105A" w:rsidRPr="003D105A" w14:paraId="03F7E32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7DDF2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8E77EC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aktivnosti i programa koje provodi Crveni križ.</w:t>
            </w:r>
          </w:p>
        </w:tc>
      </w:tr>
      <w:tr w:rsidR="003D105A" w:rsidRPr="003D105A" w14:paraId="52BB780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7D1110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A8606B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059EB6A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CF8D2E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0BFB56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Broj aktivnosti </w:t>
            </w:r>
          </w:p>
        </w:tc>
      </w:tr>
      <w:tr w:rsidR="003D105A" w:rsidRPr="003D105A" w14:paraId="4C4AC67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4D1680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091969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r w:rsidR="003D105A" w:rsidRPr="003D105A" w14:paraId="16EB3F4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BADACF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0D217E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r w:rsidR="003D105A" w:rsidRPr="003D105A" w14:paraId="7A66968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E82CA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0643D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r w:rsidR="003D105A" w:rsidRPr="003D105A" w14:paraId="2677385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CA9B50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937EE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bl>
    <w:p w14:paraId="46B8F05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5C8089A7"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FEA17A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A700011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29AECF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Podrška programima udruga u zdravstvu i socijalnoj skrbi</w:t>
            </w:r>
          </w:p>
        </w:tc>
      </w:tr>
      <w:tr w:rsidR="003D105A" w:rsidRPr="003D105A" w14:paraId="0F385B9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A2DBD0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7B9D54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Potpora djelovanju udruga i poticanje njihovog rada usmjerenog  na okupljanje određenih kategorija oboljelih, ostvarivanje njihovih prava kao korisnika te poduzimanju aktivnosti usmjerenih na olakšavanje posljedica proizvedenih bolešću, invalidnošću, starošću, ovisnost i slično.</w:t>
            </w:r>
          </w:p>
        </w:tc>
      </w:tr>
      <w:tr w:rsidR="003D105A" w:rsidRPr="003D105A" w14:paraId="5CF3B6F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01F66D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FB7E5B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programa i projekata koji se sufinanciraju u sklopu programa javnih potreba.</w:t>
            </w:r>
          </w:p>
        </w:tc>
      </w:tr>
      <w:tr w:rsidR="003D105A" w:rsidRPr="003D105A" w14:paraId="7758D2B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CBF90D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C23E01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55DEB0C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98495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E4345E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programa / projekata</w:t>
            </w:r>
          </w:p>
        </w:tc>
      </w:tr>
      <w:tr w:rsidR="003D105A" w:rsidRPr="003D105A" w14:paraId="4D08488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B316D2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366D3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w:t>
            </w:r>
          </w:p>
        </w:tc>
      </w:tr>
      <w:tr w:rsidR="003D105A" w:rsidRPr="003D105A" w14:paraId="479EA57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1D2EDF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400A3F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w:t>
            </w:r>
          </w:p>
        </w:tc>
      </w:tr>
      <w:tr w:rsidR="003D105A" w:rsidRPr="003D105A" w14:paraId="359C15C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C3E168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4F211A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w:t>
            </w:r>
          </w:p>
        </w:tc>
      </w:tr>
      <w:tr w:rsidR="003D105A" w:rsidRPr="003D105A" w14:paraId="71B7857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FFB37A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393A1E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w:t>
            </w:r>
          </w:p>
        </w:tc>
      </w:tr>
    </w:tbl>
    <w:p w14:paraId="28872E6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29EB1E81"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650CAE2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A700012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2816AC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Javnozdravstveni prioriteti</w:t>
            </w:r>
          </w:p>
        </w:tc>
      </w:tr>
      <w:tr w:rsidR="003D105A" w:rsidRPr="003D105A" w14:paraId="0E1DBCB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FE012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7ED0D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Provođenjem zdravstvenog programa doprinosi se većoj kvaliteti življenja mještana.</w:t>
            </w:r>
          </w:p>
        </w:tc>
      </w:tr>
      <w:tr w:rsidR="003D105A" w:rsidRPr="003D105A" w14:paraId="74DF191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DE7E3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39C0E5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Osiguranje uvjeta za zaštitu, očuvanje i poboljšanje zdravlja stanovništva kroz poticanje i razvoj  zdravstvenog standarda.</w:t>
            </w:r>
          </w:p>
        </w:tc>
      </w:tr>
      <w:tr w:rsidR="003D105A" w:rsidRPr="003D105A" w14:paraId="322B606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DD1658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5301F3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14B4C59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51DD87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06E61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plana</w:t>
            </w:r>
          </w:p>
        </w:tc>
      </w:tr>
      <w:tr w:rsidR="003D105A" w:rsidRPr="003D105A" w14:paraId="6ED2E20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60BDF4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082A3C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1AE10D1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B36690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1692C9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4149640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6BF78C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A89533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1E57B5A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78F499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07190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0B8B2E9E" w14:textId="77777777" w:rsidTr="00265507">
        <w:tc>
          <w:tcPr>
            <w:tcW w:w="906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5DF88AD"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7400 – PROMICANJE I RAZVOJ CIVILNOG DRUŠTVA</w:t>
            </w:r>
          </w:p>
        </w:tc>
      </w:tr>
    </w:tbl>
    <w:p w14:paraId="758807BC"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7E9DBB2B" w14:textId="77777777" w:rsidR="003D105A" w:rsidRPr="003D105A" w:rsidRDefault="003D105A" w:rsidP="003D105A">
      <w:pPr>
        <w:keepNext/>
        <w:keepLines/>
        <w:numPr>
          <w:ilvl w:val="1"/>
          <w:numId w:val="0"/>
        </w:numPr>
        <w:suppressAutoHyphens/>
        <w:autoSpaceDN w:val="0"/>
        <w:spacing w:after="120" w:line="240"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042254D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Cilj programa je promicanje i razvoj civilnog društva, a sukladno Nacionalnoj strategiji stvaranja poticajnog okruženja za razvoj civilnog društva, te pomoć u radu (putem donacija) udruga za koja ne postoji zakonska obaveza financiranja kroz programe javnih potreba.</w:t>
      </w:r>
    </w:p>
    <w:p w14:paraId="341D6518"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66BC0AE8" w14:textId="77777777" w:rsidR="003D105A" w:rsidRPr="003D105A" w:rsidRDefault="003D105A" w:rsidP="003D105A">
      <w:pPr>
        <w:keepNext/>
        <w:keepLines/>
        <w:numPr>
          <w:ilvl w:val="1"/>
          <w:numId w:val="0"/>
        </w:numPr>
        <w:suppressAutoHyphens/>
        <w:autoSpaceDN w:val="0"/>
        <w:spacing w:after="120" w:line="240"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56FB412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7FFFF51F" w14:textId="77777777" w:rsidR="003D105A" w:rsidRPr="003D105A" w:rsidRDefault="003D105A" w:rsidP="0047525E">
      <w:pPr>
        <w:numPr>
          <w:ilvl w:val="0"/>
          <w:numId w:val="40"/>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rPr>
        <w:t>Zakon o udrugama,</w:t>
      </w:r>
    </w:p>
    <w:p w14:paraId="196B92B0" w14:textId="77777777" w:rsidR="003D105A" w:rsidRPr="003D105A" w:rsidRDefault="003D105A" w:rsidP="0047525E">
      <w:pPr>
        <w:numPr>
          <w:ilvl w:val="0"/>
          <w:numId w:val="40"/>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rPr>
        <w:t>Zakon o financijskom poslovanju i računovodstvu neprofitnih organizacija,</w:t>
      </w:r>
    </w:p>
    <w:p w14:paraId="4EE7171E" w14:textId="77777777" w:rsidR="003D105A" w:rsidRPr="003D105A" w:rsidRDefault="003D105A" w:rsidP="0047525E">
      <w:pPr>
        <w:numPr>
          <w:ilvl w:val="0"/>
          <w:numId w:val="40"/>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rPr>
        <w:t>Pravilnik o sadržaju i načinu vođenja registra udruga Republike Hrvatske,</w:t>
      </w:r>
    </w:p>
    <w:p w14:paraId="126EC80C" w14:textId="77777777" w:rsidR="003D105A" w:rsidRPr="003D105A" w:rsidRDefault="003D105A" w:rsidP="0047525E">
      <w:pPr>
        <w:numPr>
          <w:ilvl w:val="0"/>
          <w:numId w:val="40"/>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Uredba o kriterijima, mjerilima i postupcima financiranja i ugovaranja programa i projekata od interesa za opće dobro koje provode udruge,</w:t>
      </w:r>
    </w:p>
    <w:p w14:paraId="3EFD2849" w14:textId="77777777" w:rsidR="003D105A" w:rsidRPr="003D105A" w:rsidRDefault="003D105A" w:rsidP="0047525E">
      <w:pPr>
        <w:numPr>
          <w:ilvl w:val="0"/>
          <w:numId w:val="40"/>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Pravilnik o financiranju programa, projekata i manifestacija od interesa za opće dobro koje provode udruge na području Općine Barban,</w:t>
      </w:r>
    </w:p>
    <w:p w14:paraId="10FF4DA4" w14:textId="77777777" w:rsidR="003D105A" w:rsidRPr="003D105A" w:rsidRDefault="003D105A" w:rsidP="0047525E">
      <w:pPr>
        <w:numPr>
          <w:ilvl w:val="0"/>
          <w:numId w:val="40"/>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rPr>
        <w:t>Godišnji plan raspisivanja natječaja za financiranje programa i projekata od interesa za opće dobro koje provode udruge.</w:t>
      </w:r>
    </w:p>
    <w:p w14:paraId="2D524D3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496A13FF" w14:textId="77777777" w:rsidR="003D105A" w:rsidRPr="003D105A" w:rsidRDefault="003D105A" w:rsidP="003D105A">
      <w:pPr>
        <w:keepNext/>
        <w:keepLines/>
        <w:numPr>
          <w:ilvl w:val="1"/>
          <w:numId w:val="0"/>
        </w:numPr>
        <w:suppressAutoHyphens/>
        <w:autoSpaceDN w:val="0"/>
        <w:spacing w:after="120" w:line="240"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058DFAA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Sukladno klasifikaciji djelatnosti udruga prema Pravilniku o sadržaju i načinu vođenja registra udruga RH i Registra stranih udruga u RH, u postupcima dodjele sredstava za financiranje programa i projekata mogu se javiti udruge i druge neprofitne organizacije iz sljedećih područja djelovanja:</w:t>
      </w:r>
    </w:p>
    <w:p w14:paraId="32D48F90" w14:textId="77777777" w:rsidR="003D105A" w:rsidRPr="003D105A" w:rsidRDefault="003D105A" w:rsidP="0047525E">
      <w:pPr>
        <w:numPr>
          <w:ilvl w:val="0"/>
          <w:numId w:val="5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djelovanja branitelja i stradalnika,</w:t>
      </w:r>
    </w:p>
    <w:p w14:paraId="1F944D13" w14:textId="77777777" w:rsidR="003D105A" w:rsidRPr="003D105A" w:rsidRDefault="003D105A" w:rsidP="0047525E">
      <w:pPr>
        <w:numPr>
          <w:ilvl w:val="0"/>
          <w:numId w:val="5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demokratske političke kulture (volonterstvo, razvoj civilnog društva, razvoj lokalne zajednice),</w:t>
      </w:r>
    </w:p>
    <w:p w14:paraId="175D8980" w14:textId="77777777" w:rsidR="003D105A" w:rsidRPr="003D105A" w:rsidRDefault="003D105A" w:rsidP="0047525E">
      <w:pPr>
        <w:numPr>
          <w:ilvl w:val="0"/>
          <w:numId w:val="5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duhovnosti (religijsko/vjerničke djelatnosti, duhovne djelatnosti),</w:t>
      </w:r>
    </w:p>
    <w:p w14:paraId="7A70C4CB" w14:textId="77777777" w:rsidR="003D105A" w:rsidRPr="003D105A" w:rsidRDefault="003D105A" w:rsidP="0047525E">
      <w:pPr>
        <w:numPr>
          <w:ilvl w:val="0"/>
          <w:numId w:val="5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ljudskih prava (suzbijanje i zaštita od diskriminacije, zaštita prava potrošača, njegovanje zavičajnog identiteta),</w:t>
      </w:r>
    </w:p>
    <w:p w14:paraId="533AA305" w14:textId="77777777" w:rsidR="003D105A" w:rsidRPr="003D105A" w:rsidRDefault="003D105A" w:rsidP="0047525E">
      <w:pPr>
        <w:numPr>
          <w:ilvl w:val="0"/>
          <w:numId w:val="5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međunarodne suradnje (međunarodna prijateljstva), </w:t>
      </w:r>
    </w:p>
    <w:p w14:paraId="0B8CD9A6" w14:textId="77777777" w:rsidR="003D105A" w:rsidRPr="003D105A" w:rsidRDefault="003D105A" w:rsidP="0047525E">
      <w:pPr>
        <w:numPr>
          <w:ilvl w:val="0"/>
          <w:numId w:val="5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zaštite okoliša i prirode (očuvanje prirode i zaštita okoliša, energetska učinkovitost, zaštita životinja),</w:t>
      </w:r>
    </w:p>
    <w:p w14:paraId="35867F2F" w14:textId="77777777" w:rsidR="003D105A" w:rsidRPr="003D105A" w:rsidRDefault="003D105A" w:rsidP="0047525E">
      <w:pPr>
        <w:numPr>
          <w:ilvl w:val="0"/>
          <w:numId w:val="5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djelovanje udruga, društava, saveza i zajednica udruga nacionalnih manjina.</w:t>
      </w:r>
    </w:p>
    <w:p w14:paraId="03CA0BA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Programi udruga financirat će se temeljem dostavljenih planova i programa rada koje će prijavitelji dostaviti na raspisane javne pozive koje će Jedinstveni upravni odjel raspisati za 2019. godinu i to na:</w:t>
      </w:r>
    </w:p>
    <w:p w14:paraId="792E2736" w14:textId="77777777" w:rsidR="003D105A" w:rsidRPr="003D105A" w:rsidRDefault="003D105A" w:rsidP="0047525E">
      <w:pPr>
        <w:numPr>
          <w:ilvl w:val="0"/>
          <w:numId w:val="51"/>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lastRenderedPageBreak/>
        <w:t>Javni poziv za financiranje programa, projekata i manifestacija od interesa za opće dobro koje provode udruge na području Općine Barban za 2019. godinu,</w:t>
      </w:r>
    </w:p>
    <w:p w14:paraId="7AA33421" w14:textId="77777777" w:rsidR="003D105A" w:rsidRPr="003D105A" w:rsidRDefault="003D105A" w:rsidP="0047525E">
      <w:pPr>
        <w:numPr>
          <w:ilvl w:val="0"/>
          <w:numId w:val="51"/>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Javni poziv za dodjelu potpora malih vrijednosti namijenjenih financiranju manjih programa, projekata, manifestacija i aktivnosti od interesa za opće dobro koje provode udruge na području Općine Barban za 2019. godinu.</w:t>
      </w:r>
    </w:p>
    <w:p w14:paraId="6213DD62" w14:textId="77777777" w:rsidR="003D105A" w:rsidRPr="003D105A" w:rsidRDefault="003D105A" w:rsidP="003D105A">
      <w:pPr>
        <w:suppressAutoHyphens/>
        <w:autoSpaceDN w:val="0"/>
        <w:spacing w:after="120" w:line="360" w:lineRule="auto"/>
        <w:jc w:val="both"/>
        <w:textAlignment w:val="baseline"/>
        <w:rPr>
          <w:rFonts w:ascii="Times New Roman" w:eastAsia="Calibri" w:hAnsi="Times New Roman" w:cs="Times New Roman"/>
          <w:sz w:val="24"/>
        </w:rPr>
      </w:pPr>
    </w:p>
    <w:p w14:paraId="2F20DB22" w14:textId="77777777" w:rsidR="003D105A" w:rsidRPr="003D105A" w:rsidRDefault="003D105A" w:rsidP="003D105A">
      <w:pPr>
        <w:keepNext/>
        <w:keepLines/>
        <w:numPr>
          <w:ilvl w:val="1"/>
          <w:numId w:val="0"/>
        </w:numPr>
        <w:suppressAutoHyphens/>
        <w:autoSpaceDN w:val="0"/>
        <w:spacing w:after="120" w:line="240"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1A837BB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Tijekom 2018. godine raspodjela se obavljala temeljem Pravilnika o financiranju programa, projekata i manifestacija od interesa za opće dobro koje provode udruge na području Općine Barban, a prijave su pristizale temeljem objavljenog Javnog poziva za financiranje programa, projekata i manifestacija od interesa za opće dobro koje provode udruge na području Općine Barban za 2018. godinu. Sredstva su dodijeljena udrugama shodno planiranom iznosu.</w:t>
      </w:r>
    </w:p>
    <w:p w14:paraId="412E2FE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23F0F755"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7CE47567" w14:textId="77777777" w:rsidTr="003D105A">
        <w:tc>
          <w:tcPr>
            <w:tcW w:w="846" w:type="dxa"/>
            <w:shd w:val="clear" w:color="auto" w:fill="BFBFBF"/>
            <w:vAlign w:val="center"/>
          </w:tcPr>
          <w:p w14:paraId="6E4D2AC1"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216E14C4"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171F775A"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2D326A80"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022C69D3"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13177D33" w14:textId="77777777" w:rsidTr="00265507">
        <w:tc>
          <w:tcPr>
            <w:tcW w:w="846" w:type="dxa"/>
            <w:vAlign w:val="center"/>
          </w:tcPr>
          <w:p w14:paraId="6378E1A3"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2F75064E"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A740001 Podrška programima i aktivnostima udruga građana i neprofitnih organizacija</w:t>
            </w:r>
          </w:p>
        </w:tc>
        <w:tc>
          <w:tcPr>
            <w:tcW w:w="1559" w:type="dxa"/>
            <w:vAlign w:val="center"/>
          </w:tcPr>
          <w:p w14:paraId="377F9AE1"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33.000,00</w:t>
            </w:r>
          </w:p>
        </w:tc>
        <w:tc>
          <w:tcPr>
            <w:tcW w:w="1559" w:type="dxa"/>
            <w:vAlign w:val="center"/>
          </w:tcPr>
          <w:p w14:paraId="35657A96"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33.000,00</w:t>
            </w:r>
          </w:p>
        </w:tc>
        <w:tc>
          <w:tcPr>
            <w:tcW w:w="1554" w:type="dxa"/>
            <w:vAlign w:val="center"/>
          </w:tcPr>
          <w:p w14:paraId="111CA5F6"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33.000,00</w:t>
            </w:r>
          </w:p>
        </w:tc>
      </w:tr>
      <w:tr w:rsidR="003D105A" w:rsidRPr="003D105A" w14:paraId="68D28CB5" w14:textId="77777777" w:rsidTr="00265507">
        <w:tc>
          <w:tcPr>
            <w:tcW w:w="846" w:type="dxa"/>
            <w:vAlign w:val="center"/>
          </w:tcPr>
          <w:p w14:paraId="072AD52A"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vAlign w:val="center"/>
          </w:tcPr>
          <w:p w14:paraId="11405240"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A740002 Obilježavanje obljetnice „9. siječanj“</w:t>
            </w:r>
          </w:p>
        </w:tc>
        <w:tc>
          <w:tcPr>
            <w:tcW w:w="1559" w:type="dxa"/>
            <w:vAlign w:val="center"/>
          </w:tcPr>
          <w:p w14:paraId="6BA0183F"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10.000,00</w:t>
            </w:r>
          </w:p>
        </w:tc>
        <w:tc>
          <w:tcPr>
            <w:tcW w:w="1559" w:type="dxa"/>
            <w:vAlign w:val="center"/>
          </w:tcPr>
          <w:p w14:paraId="77CF0F2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10.000,00</w:t>
            </w:r>
          </w:p>
        </w:tc>
        <w:tc>
          <w:tcPr>
            <w:tcW w:w="1554" w:type="dxa"/>
            <w:vAlign w:val="center"/>
          </w:tcPr>
          <w:p w14:paraId="5D8595D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10.000,00</w:t>
            </w:r>
          </w:p>
        </w:tc>
      </w:tr>
      <w:tr w:rsidR="003D105A" w:rsidRPr="003D105A" w14:paraId="7FE02B1E" w14:textId="77777777" w:rsidTr="00265507">
        <w:tc>
          <w:tcPr>
            <w:tcW w:w="846" w:type="dxa"/>
            <w:vAlign w:val="center"/>
          </w:tcPr>
          <w:p w14:paraId="706CE4A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3.</w:t>
            </w:r>
          </w:p>
        </w:tc>
        <w:tc>
          <w:tcPr>
            <w:tcW w:w="3544" w:type="dxa"/>
            <w:vAlign w:val="center"/>
          </w:tcPr>
          <w:p w14:paraId="1C8CBFE6"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A740003 Potpore male vrijednosti raznih prioritetnih područja</w:t>
            </w:r>
          </w:p>
        </w:tc>
        <w:tc>
          <w:tcPr>
            <w:tcW w:w="1559" w:type="dxa"/>
            <w:vAlign w:val="center"/>
          </w:tcPr>
          <w:p w14:paraId="5EAA9D5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60.000,00</w:t>
            </w:r>
          </w:p>
        </w:tc>
        <w:tc>
          <w:tcPr>
            <w:tcW w:w="1559" w:type="dxa"/>
            <w:vAlign w:val="center"/>
          </w:tcPr>
          <w:p w14:paraId="52620032"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50.000,00</w:t>
            </w:r>
          </w:p>
        </w:tc>
        <w:tc>
          <w:tcPr>
            <w:tcW w:w="1554" w:type="dxa"/>
            <w:vAlign w:val="center"/>
          </w:tcPr>
          <w:p w14:paraId="14AE5ADA"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50.000,00</w:t>
            </w:r>
          </w:p>
        </w:tc>
      </w:tr>
      <w:tr w:rsidR="003D105A" w:rsidRPr="003D105A" w14:paraId="2540466B" w14:textId="77777777" w:rsidTr="00265507">
        <w:tc>
          <w:tcPr>
            <w:tcW w:w="4390" w:type="dxa"/>
            <w:gridSpan w:val="2"/>
            <w:vAlign w:val="center"/>
          </w:tcPr>
          <w:p w14:paraId="55E31A81"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047CA367"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103.000,00</w:t>
            </w:r>
          </w:p>
        </w:tc>
        <w:tc>
          <w:tcPr>
            <w:tcW w:w="1559" w:type="dxa"/>
            <w:vAlign w:val="center"/>
          </w:tcPr>
          <w:p w14:paraId="3C95666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93.000,00</w:t>
            </w:r>
          </w:p>
        </w:tc>
        <w:tc>
          <w:tcPr>
            <w:tcW w:w="1554" w:type="dxa"/>
            <w:vAlign w:val="center"/>
          </w:tcPr>
          <w:p w14:paraId="4A868244"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93.000,00</w:t>
            </w:r>
          </w:p>
        </w:tc>
      </w:tr>
    </w:tbl>
    <w:p w14:paraId="2DDA36F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277A544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u w:val="single"/>
        </w:rPr>
      </w:pPr>
      <w:r w:rsidRPr="003D105A">
        <w:rPr>
          <w:rFonts w:ascii="Times New Roman" w:eastAsia="Calibri" w:hAnsi="Times New Roman" w:cs="Times New Roman"/>
          <w:b/>
          <w:i/>
          <w:sz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7FA80658"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AFFFF6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A740001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69F5396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Podrška programima i aktivnostima udruga građana i neprofitnih organizacija</w:t>
            </w:r>
          </w:p>
        </w:tc>
      </w:tr>
      <w:tr w:rsidR="003D105A" w:rsidRPr="003D105A" w14:paraId="1FB6589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C086DA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64950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Financiranje programa, projekata i manifestacija od interesa za opće dobro koje provode udruge na području Općine Barban u prioritetnom području civilno društvo.</w:t>
            </w:r>
          </w:p>
        </w:tc>
      </w:tr>
      <w:tr w:rsidR="003D105A" w:rsidRPr="003D105A" w14:paraId="4F698C5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172001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D7A144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Jačanje suradnje s civilnim društvom - broj organiziranih  aktivnosti od strane udruga, broj uključenih sudionika.</w:t>
            </w:r>
          </w:p>
        </w:tc>
      </w:tr>
      <w:tr w:rsidR="003D105A" w:rsidRPr="003D105A" w14:paraId="4461083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F38B7B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DEC115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41CDF2D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863F1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E2F25E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sklopljenih ugovora</w:t>
            </w:r>
          </w:p>
        </w:tc>
      </w:tr>
      <w:tr w:rsidR="003D105A" w:rsidRPr="003D105A" w14:paraId="2A2EA2C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4EB3AB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F375E7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w:t>
            </w:r>
          </w:p>
        </w:tc>
      </w:tr>
      <w:tr w:rsidR="003D105A" w:rsidRPr="003D105A" w14:paraId="52C7B80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A26F5E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3B430F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r w:rsidR="003D105A" w:rsidRPr="003D105A" w14:paraId="3E9AFF9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2EC53F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F5D052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r w:rsidR="003D105A" w:rsidRPr="003D105A" w14:paraId="0758D6F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B4BD83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7B35F3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bl>
    <w:p w14:paraId="763C741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03B8BF73"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083F4BF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A740002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F51E48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Obilježavanje obljetnice „9. siječanj“</w:t>
            </w:r>
          </w:p>
        </w:tc>
      </w:tr>
      <w:tr w:rsidR="003D105A" w:rsidRPr="003D105A" w14:paraId="25B3EBA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1955F7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A7B428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Obljetnica fašističkog pokolja koji se dogodio u Šajinima 9. siječnja 1944. godine.</w:t>
            </w:r>
          </w:p>
        </w:tc>
      </w:tr>
      <w:tr w:rsidR="003D105A" w:rsidRPr="003D105A" w14:paraId="0C7CD6B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264C29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E88ADB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Realizacija sredstava sukladno planiranim aktivnostima.</w:t>
            </w:r>
          </w:p>
        </w:tc>
      </w:tr>
      <w:tr w:rsidR="003D105A" w:rsidRPr="003D105A" w14:paraId="2E88BA0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C4612D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74E366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6494E0C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E56288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A5E093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plaćenih računa prouzrokovanih održavanjem obljetnice.</w:t>
            </w:r>
          </w:p>
        </w:tc>
      </w:tr>
      <w:tr w:rsidR="003D105A" w:rsidRPr="003D105A" w14:paraId="3EA0D0C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E7FB23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3E4E13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449288C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A7614F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0E59A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692BE86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4951E3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B5167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352BCD8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47FF6C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C2B536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6C7924A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872A8CD"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E7F649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A740003</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842097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Potpore male vrijednosti raznih prioritetnih područja</w:t>
            </w:r>
          </w:p>
        </w:tc>
      </w:tr>
      <w:tr w:rsidR="003D105A" w:rsidRPr="003D105A" w14:paraId="5B3522E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1C2705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5D092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Potpore malih vrijednosti smatraju se financijske i potpore koje se dodjeljuju korisnicima, jednokratno tijekom proračunske godine, za provedbu manjih projekata, aktivnosti, manifestacija, sponzorstva i pokroviteljstva.</w:t>
            </w:r>
          </w:p>
        </w:tc>
      </w:tr>
      <w:tr w:rsidR="003D105A" w:rsidRPr="003D105A" w14:paraId="78F631E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089649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1E5D3A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udruga čiji se program / projekt financira</w:t>
            </w:r>
          </w:p>
        </w:tc>
      </w:tr>
      <w:tr w:rsidR="003D105A" w:rsidRPr="003D105A" w14:paraId="18DCDE3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7E4F1D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51D875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46C3C32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C4652E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0E8319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w:t>
            </w:r>
          </w:p>
        </w:tc>
      </w:tr>
      <w:tr w:rsidR="003D105A" w:rsidRPr="003D105A" w14:paraId="72FB003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23743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E2DED7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2C37870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244E52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816C2A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r w:rsidR="003D105A" w:rsidRPr="003D105A" w14:paraId="07C52D7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944982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78EAE6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r w:rsidR="003D105A" w:rsidRPr="003D105A" w14:paraId="32542A7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26CE5E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6BB811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bl>
    <w:p w14:paraId="61EE12A3"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054DD747"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9062"/>
      </w:tblGrid>
      <w:tr w:rsidR="003D105A" w:rsidRPr="003D105A" w14:paraId="738B5BCA"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16486D07"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7700 – RAZVOJ GOSPODARSTVA</w:t>
            </w:r>
          </w:p>
        </w:tc>
      </w:tr>
    </w:tbl>
    <w:p w14:paraId="444D41B4"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62DE70D4" w14:textId="77777777" w:rsidR="003D105A" w:rsidRPr="003D105A" w:rsidRDefault="003D105A" w:rsidP="003D105A">
      <w:pPr>
        <w:keepNext/>
        <w:keepLines/>
        <w:numPr>
          <w:ilvl w:val="1"/>
          <w:numId w:val="0"/>
        </w:numPr>
        <w:suppressAutoHyphens/>
        <w:autoSpaceDN w:val="0"/>
        <w:spacing w:after="120" w:line="240"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0A9B581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Cilj Programa razvoja gospodarstva je poticanje razvoja malog gospodarstva, mikro i malih trgovačkih društava, obrtnika, zadruga, profitnih ustanova, fizičkih osoba u slobodnim zanimanjima te obiteljsko poljoprivrednih gospodarstava.</w:t>
      </w:r>
    </w:p>
    <w:p w14:paraId="048E895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6B37065F" w14:textId="77777777" w:rsidR="003D105A" w:rsidRPr="003D105A" w:rsidRDefault="003D105A" w:rsidP="003D105A">
      <w:pPr>
        <w:keepNext/>
        <w:keepLines/>
        <w:numPr>
          <w:ilvl w:val="1"/>
          <w:numId w:val="0"/>
        </w:numPr>
        <w:suppressAutoHyphens/>
        <w:autoSpaceDN w:val="0"/>
        <w:spacing w:after="120" w:line="240"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38FC66D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460146F4" w14:textId="77777777" w:rsidR="003D105A" w:rsidRPr="003D105A" w:rsidRDefault="003D105A" w:rsidP="0047525E">
      <w:pPr>
        <w:numPr>
          <w:ilvl w:val="0"/>
          <w:numId w:val="5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poljoprivrednom zemljištu, </w:t>
      </w:r>
    </w:p>
    <w:p w14:paraId="3A0BCF1D" w14:textId="77777777" w:rsidR="003D105A" w:rsidRPr="003D105A" w:rsidRDefault="003D105A" w:rsidP="0047525E">
      <w:pPr>
        <w:numPr>
          <w:ilvl w:val="0"/>
          <w:numId w:val="5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poljoprivredi, </w:t>
      </w:r>
    </w:p>
    <w:p w14:paraId="72156885" w14:textId="77777777" w:rsidR="003D105A" w:rsidRPr="003D105A" w:rsidRDefault="003D105A" w:rsidP="0047525E">
      <w:pPr>
        <w:numPr>
          <w:ilvl w:val="0"/>
          <w:numId w:val="5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potpori poljoprivredi i ruralnom razvoju, </w:t>
      </w:r>
    </w:p>
    <w:p w14:paraId="3A57A01E" w14:textId="77777777" w:rsidR="003D105A" w:rsidRPr="003D105A" w:rsidRDefault="003D105A" w:rsidP="0047525E">
      <w:pPr>
        <w:numPr>
          <w:ilvl w:val="0"/>
          <w:numId w:val="5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ribarstvu, </w:t>
      </w:r>
    </w:p>
    <w:p w14:paraId="4EA664A8" w14:textId="77777777" w:rsidR="003D105A" w:rsidRPr="003D105A" w:rsidRDefault="003D105A" w:rsidP="0047525E">
      <w:pPr>
        <w:numPr>
          <w:ilvl w:val="0"/>
          <w:numId w:val="5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poticanju razvoja malog gospodarstva, </w:t>
      </w:r>
    </w:p>
    <w:p w14:paraId="60705EFD" w14:textId="77777777" w:rsidR="003D105A" w:rsidRPr="003D105A" w:rsidRDefault="003D105A" w:rsidP="0047525E">
      <w:pPr>
        <w:numPr>
          <w:ilvl w:val="0"/>
          <w:numId w:val="5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lokalnoj i područnoj (regionalnoj) samoupravi, </w:t>
      </w:r>
    </w:p>
    <w:p w14:paraId="51F90792" w14:textId="77777777" w:rsidR="003D105A" w:rsidRPr="003D105A" w:rsidRDefault="003D105A" w:rsidP="0047525E">
      <w:pPr>
        <w:numPr>
          <w:ilvl w:val="0"/>
          <w:numId w:val="5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obrtu, </w:t>
      </w:r>
    </w:p>
    <w:p w14:paraId="59A448F3" w14:textId="77777777" w:rsidR="003D105A" w:rsidRPr="003D105A" w:rsidRDefault="003D105A" w:rsidP="0047525E">
      <w:pPr>
        <w:numPr>
          <w:ilvl w:val="0"/>
          <w:numId w:val="5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unapređenju poduzetničke infrastrukture, </w:t>
      </w:r>
    </w:p>
    <w:p w14:paraId="0E8F751C" w14:textId="77777777" w:rsidR="003D105A" w:rsidRPr="003D105A" w:rsidRDefault="003D105A" w:rsidP="0047525E">
      <w:pPr>
        <w:numPr>
          <w:ilvl w:val="0"/>
          <w:numId w:val="5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zadrugama, </w:t>
      </w:r>
    </w:p>
    <w:p w14:paraId="308C7D0D" w14:textId="77777777" w:rsidR="003D105A" w:rsidRPr="003D105A" w:rsidRDefault="003D105A" w:rsidP="0047525E">
      <w:pPr>
        <w:numPr>
          <w:ilvl w:val="0"/>
          <w:numId w:val="4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trgovačkim društvima,</w:t>
      </w:r>
    </w:p>
    <w:p w14:paraId="18A63950" w14:textId="77777777" w:rsidR="003D105A" w:rsidRPr="003D105A" w:rsidRDefault="003D105A" w:rsidP="0047525E">
      <w:pPr>
        <w:numPr>
          <w:ilvl w:val="0"/>
          <w:numId w:val="4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ukupnog razvoja Općine Barban 2016.-2020.</w:t>
      </w:r>
    </w:p>
    <w:p w14:paraId="3BF16085" w14:textId="77777777" w:rsidR="003D105A" w:rsidRPr="003D105A" w:rsidRDefault="003D105A" w:rsidP="003D105A">
      <w:pPr>
        <w:tabs>
          <w:tab w:val="left" w:pos="2550"/>
        </w:tabs>
        <w:suppressAutoHyphens/>
        <w:autoSpaceDN w:val="0"/>
        <w:spacing w:after="120" w:line="360" w:lineRule="auto"/>
        <w:textAlignment w:val="baseline"/>
        <w:rPr>
          <w:rFonts w:ascii="Times New Roman" w:eastAsia="Calibri" w:hAnsi="Times New Roman" w:cs="Times New Roman"/>
          <w:sz w:val="24"/>
        </w:rPr>
      </w:pPr>
    </w:p>
    <w:p w14:paraId="36109978" w14:textId="77777777" w:rsidR="003D105A" w:rsidRPr="003D105A" w:rsidRDefault="003D105A" w:rsidP="003D105A">
      <w:pPr>
        <w:keepNext/>
        <w:keepLines/>
        <w:numPr>
          <w:ilvl w:val="1"/>
          <w:numId w:val="0"/>
        </w:numPr>
        <w:suppressAutoHyphens/>
        <w:autoSpaceDN w:val="0"/>
        <w:spacing w:after="120" w:line="240"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35DC718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Ishodište i pokazatelji na kojima se zasniva izračun i ocjena potrebnih sredstava za realizaciju pojedinih aktivnosti unutar programa razvoja gospodarstva temelje se na trenutno raspoloživim sredstvima iz Proračuna Općine.</w:t>
      </w:r>
    </w:p>
    <w:p w14:paraId="64FD09B5"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5A6A5CA3" w14:textId="77777777" w:rsidR="003D105A" w:rsidRPr="003D105A" w:rsidRDefault="003D105A" w:rsidP="003D105A">
      <w:pPr>
        <w:keepNext/>
        <w:keepLines/>
        <w:numPr>
          <w:ilvl w:val="1"/>
          <w:numId w:val="0"/>
        </w:numPr>
        <w:suppressAutoHyphens/>
        <w:autoSpaceDN w:val="0"/>
        <w:spacing w:after="120" w:line="240"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3D70CB0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Potpore poduzetnicima i poljoprivrednicima uvode se u Proračun za 2019. godinu.</w:t>
      </w:r>
    </w:p>
    <w:p w14:paraId="2B29C86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7CF8D5E0"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1248BFBD" w14:textId="77777777" w:rsidTr="003D105A">
        <w:tc>
          <w:tcPr>
            <w:tcW w:w="846" w:type="dxa"/>
            <w:shd w:val="clear" w:color="auto" w:fill="BFBFBF"/>
            <w:vAlign w:val="center"/>
          </w:tcPr>
          <w:p w14:paraId="7131EBC2"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232E5535"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4387A31A"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4588F5E9"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324EC0D7"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358BC36C" w14:textId="77777777" w:rsidTr="00265507">
        <w:tc>
          <w:tcPr>
            <w:tcW w:w="846" w:type="dxa"/>
            <w:vAlign w:val="center"/>
          </w:tcPr>
          <w:p w14:paraId="0BF08204"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24B88A74"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A770001 Pripreme projekata</w:t>
            </w:r>
          </w:p>
        </w:tc>
        <w:tc>
          <w:tcPr>
            <w:tcW w:w="1559" w:type="dxa"/>
            <w:vAlign w:val="center"/>
          </w:tcPr>
          <w:p w14:paraId="56A4440E"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50.000,00</w:t>
            </w:r>
          </w:p>
        </w:tc>
        <w:tc>
          <w:tcPr>
            <w:tcW w:w="1559" w:type="dxa"/>
            <w:vAlign w:val="center"/>
          </w:tcPr>
          <w:p w14:paraId="76D3A49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65.000,00</w:t>
            </w:r>
          </w:p>
        </w:tc>
        <w:tc>
          <w:tcPr>
            <w:tcW w:w="1554" w:type="dxa"/>
            <w:vAlign w:val="center"/>
          </w:tcPr>
          <w:p w14:paraId="305E87C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65.000,00</w:t>
            </w:r>
          </w:p>
        </w:tc>
      </w:tr>
      <w:tr w:rsidR="003D105A" w:rsidRPr="003D105A" w14:paraId="0138A40D" w14:textId="77777777" w:rsidTr="00265507">
        <w:tc>
          <w:tcPr>
            <w:tcW w:w="846" w:type="dxa"/>
            <w:vAlign w:val="center"/>
          </w:tcPr>
          <w:p w14:paraId="4DD4CFD0"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lastRenderedPageBreak/>
              <w:t>2.</w:t>
            </w:r>
          </w:p>
        </w:tc>
        <w:tc>
          <w:tcPr>
            <w:tcW w:w="3544" w:type="dxa"/>
            <w:vAlign w:val="center"/>
          </w:tcPr>
          <w:p w14:paraId="783546A3"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A770002 Poticanje poljoprivrede i ruralnog razvoja</w:t>
            </w:r>
          </w:p>
        </w:tc>
        <w:tc>
          <w:tcPr>
            <w:tcW w:w="1559" w:type="dxa"/>
            <w:vAlign w:val="center"/>
          </w:tcPr>
          <w:p w14:paraId="2EE3C085"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55.000,00</w:t>
            </w:r>
          </w:p>
        </w:tc>
        <w:tc>
          <w:tcPr>
            <w:tcW w:w="1559" w:type="dxa"/>
            <w:vAlign w:val="center"/>
          </w:tcPr>
          <w:p w14:paraId="725D77F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50.000,00</w:t>
            </w:r>
          </w:p>
        </w:tc>
        <w:tc>
          <w:tcPr>
            <w:tcW w:w="1554" w:type="dxa"/>
            <w:vAlign w:val="center"/>
          </w:tcPr>
          <w:p w14:paraId="06D05424"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50.000,00</w:t>
            </w:r>
          </w:p>
        </w:tc>
      </w:tr>
      <w:tr w:rsidR="003D105A" w:rsidRPr="003D105A" w14:paraId="5AA350FC" w14:textId="77777777" w:rsidTr="00265507">
        <w:tc>
          <w:tcPr>
            <w:tcW w:w="846" w:type="dxa"/>
            <w:vAlign w:val="center"/>
          </w:tcPr>
          <w:p w14:paraId="74FA3853"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3.</w:t>
            </w:r>
          </w:p>
        </w:tc>
        <w:tc>
          <w:tcPr>
            <w:tcW w:w="3544" w:type="dxa"/>
            <w:vAlign w:val="center"/>
          </w:tcPr>
          <w:p w14:paraId="3E4FAB6F"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A770003 Potpore poduzetništvu</w:t>
            </w:r>
          </w:p>
        </w:tc>
        <w:tc>
          <w:tcPr>
            <w:tcW w:w="1559" w:type="dxa"/>
            <w:vAlign w:val="center"/>
          </w:tcPr>
          <w:p w14:paraId="11709A44"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15.000,00</w:t>
            </w:r>
          </w:p>
        </w:tc>
        <w:tc>
          <w:tcPr>
            <w:tcW w:w="1559" w:type="dxa"/>
            <w:vAlign w:val="center"/>
          </w:tcPr>
          <w:p w14:paraId="27DAED7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15.000,00</w:t>
            </w:r>
          </w:p>
        </w:tc>
        <w:tc>
          <w:tcPr>
            <w:tcW w:w="1554" w:type="dxa"/>
            <w:vAlign w:val="center"/>
          </w:tcPr>
          <w:p w14:paraId="14D56C2A"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15.000,00</w:t>
            </w:r>
          </w:p>
        </w:tc>
      </w:tr>
      <w:tr w:rsidR="003D105A" w:rsidRPr="003D105A" w14:paraId="4C09E422" w14:textId="77777777" w:rsidTr="00265507">
        <w:tc>
          <w:tcPr>
            <w:tcW w:w="4390" w:type="dxa"/>
            <w:gridSpan w:val="2"/>
            <w:vAlign w:val="center"/>
          </w:tcPr>
          <w:p w14:paraId="4666C98F"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704F5002"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120.000,00</w:t>
            </w:r>
          </w:p>
        </w:tc>
        <w:tc>
          <w:tcPr>
            <w:tcW w:w="1559" w:type="dxa"/>
            <w:vAlign w:val="center"/>
          </w:tcPr>
          <w:p w14:paraId="2DBD4D7F"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130.000,00</w:t>
            </w:r>
          </w:p>
        </w:tc>
        <w:tc>
          <w:tcPr>
            <w:tcW w:w="1554" w:type="dxa"/>
            <w:vAlign w:val="center"/>
          </w:tcPr>
          <w:p w14:paraId="5252C2D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130.000,00</w:t>
            </w:r>
          </w:p>
        </w:tc>
      </w:tr>
    </w:tbl>
    <w:p w14:paraId="3281DC5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3AEFF13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u w:val="single"/>
        </w:rPr>
      </w:pPr>
      <w:r w:rsidRPr="003D105A">
        <w:rPr>
          <w:rFonts w:ascii="Times New Roman" w:eastAsia="Calibri" w:hAnsi="Times New Roman" w:cs="Times New Roman"/>
          <w:b/>
          <w:i/>
          <w:sz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339DD8ED"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204C5F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A770001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C2C1E9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Pripreme projekata</w:t>
            </w:r>
          </w:p>
        </w:tc>
      </w:tr>
      <w:tr w:rsidR="003D105A" w:rsidRPr="003D105A" w14:paraId="465E7FA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997C8A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EFA60C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Korištenjem vanjskih intelektualnih usluga pridonosi se većoj kvaliteti provedenih aktivnosti.</w:t>
            </w:r>
          </w:p>
        </w:tc>
      </w:tr>
      <w:tr w:rsidR="003D105A" w:rsidRPr="003D105A" w14:paraId="4A7501C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254756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D289F5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iskorištenih konzultantskih i intelektualnih usluga u provođenju aktivnosti.</w:t>
            </w:r>
          </w:p>
        </w:tc>
      </w:tr>
      <w:tr w:rsidR="003D105A" w:rsidRPr="003D105A" w14:paraId="5986580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D1116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0961A9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5E0358C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1EC3AE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E9D278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usluga</w:t>
            </w:r>
          </w:p>
        </w:tc>
      </w:tr>
      <w:tr w:rsidR="003D105A" w:rsidRPr="003D105A" w14:paraId="79F9932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1720DE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F8D476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w:t>
            </w:r>
          </w:p>
        </w:tc>
      </w:tr>
      <w:tr w:rsidR="003D105A" w:rsidRPr="003D105A" w14:paraId="6D3EE87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6905E9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88E17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w:t>
            </w:r>
          </w:p>
        </w:tc>
      </w:tr>
      <w:tr w:rsidR="003D105A" w:rsidRPr="003D105A" w14:paraId="0A87384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168698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A553A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w:t>
            </w:r>
          </w:p>
        </w:tc>
      </w:tr>
      <w:tr w:rsidR="003D105A" w:rsidRPr="003D105A" w14:paraId="33E3E52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08723B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B71B2C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w:t>
            </w:r>
          </w:p>
        </w:tc>
      </w:tr>
    </w:tbl>
    <w:p w14:paraId="48DA768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4ECD9509"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000150A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A770002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D8051C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Poticanje poljoprivrede i ruralnog razvoja</w:t>
            </w:r>
          </w:p>
        </w:tc>
      </w:tr>
      <w:tr w:rsidR="003D105A" w:rsidRPr="003D105A" w14:paraId="2D32799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FDB50E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BBAED6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okviru ove Aktivnosti planirani su rashodi za subvencije   poljoprivrednicima i obrtnicima kroz sufinanciranje mjera za   unapređenje poljoprivrede i ruralnog razvoja.</w:t>
            </w:r>
          </w:p>
        </w:tc>
      </w:tr>
      <w:tr w:rsidR="003D105A" w:rsidRPr="003D105A" w14:paraId="2B0825F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46E476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B710B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Iskorištenost programa potpore</w:t>
            </w:r>
          </w:p>
        </w:tc>
      </w:tr>
      <w:tr w:rsidR="003D105A" w:rsidRPr="003D105A" w14:paraId="7E728DC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2A4B85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440AC0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3013B0C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Ostali prihodi za posebne namjene</w:t>
            </w:r>
          </w:p>
        </w:tc>
      </w:tr>
      <w:tr w:rsidR="003D105A" w:rsidRPr="003D105A" w14:paraId="64C7160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BB5D4F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B7370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dodijeljenih potpora</w:t>
            </w:r>
          </w:p>
        </w:tc>
      </w:tr>
      <w:tr w:rsidR="003D105A" w:rsidRPr="003D105A" w14:paraId="187A711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4A6035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FDBA5F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4844576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C502A1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6C4FF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6</w:t>
            </w:r>
          </w:p>
        </w:tc>
      </w:tr>
      <w:tr w:rsidR="003D105A" w:rsidRPr="003D105A" w14:paraId="7C5913B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0D9C56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763EE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6</w:t>
            </w:r>
          </w:p>
        </w:tc>
      </w:tr>
      <w:tr w:rsidR="003D105A" w:rsidRPr="003D105A" w14:paraId="751539C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05738D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D2B66D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6</w:t>
            </w:r>
          </w:p>
        </w:tc>
      </w:tr>
    </w:tbl>
    <w:p w14:paraId="4A571A5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0A9AE76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7B9A41E3"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3AC4C2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A770003</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3F2906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Potpore poduzetništvu</w:t>
            </w:r>
          </w:p>
        </w:tc>
      </w:tr>
      <w:tr w:rsidR="003D105A" w:rsidRPr="003D105A" w14:paraId="6BBE7D7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7DEA17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2E44F2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Ciljana skupina su mladi i početnici u poduzetništvu. Aktivnost ima za cilj povećati stopu preživljavanja novoosnovanih obrta i trgovačkih društava kao i povećati konkurentnost postojećih subjekata u malom poduzetništvu potičući ulaganja koja rezultiraju rastom i razvojem s naglaskom na očuvanje postojećih radnih mjesta i novo zapošljavanje. Potpora podrazumijeva dodjelu namjenskih, bespovratnih novčanih sredstava iz proračuna Općine Barban.</w:t>
            </w:r>
          </w:p>
        </w:tc>
      </w:tr>
      <w:tr w:rsidR="003D105A" w:rsidRPr="003D105A" w14:paraId="793B4B7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E00B5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1F924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Iskorištenost programa potpora</w:t>
            </w:r>
          </w:p>
        </w:tc>
      </w:tr>
      <w:tr w:rsidR="003D105A" w:rsidRPr="003D105A" w14:paraId="4076BEE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2CAEB5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DB47EF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561DBC8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685F47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C013A1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dodijeljenih potpora</w:t>
            </w:r>
          </w:p>
        </w:tc>
      </w:tr>
      <w:tr w:rsidR="003D105A" w:rsidRPr="003D105A" w14:paraId="5A8C76E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DD54CF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AF7ABF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48C750B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BA256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53AB89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w:t>
            </w:r>
          </w:p>
        </w:tc>
      </w:tr>
      <w:tr w:rsidR="003D105A" w:rsidRPr="003D105A" w14:paraId="680D3EF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170659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FF6BF1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w:t>
            </w:r>
          </w:p>
        </w:tc>
      </w:tr>
      <w:tr w:rsidR="003D105A" w:rsidRPr="003D105A" w14:paraId="6F3FD1B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34E4A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B3444C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w:t>
            </w:r>
          </w:p>
        </w:tc>
      </w:tr>
    </w:tbl>
    <w:p w14:paraId="7E5D85F6"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64E933F6"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550A8F81"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17B5F79"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7900 – PROTUPOŽARNA ZAŠTITA</w:t>
            </w:r>
          </w:p>
        </w:tc>
      </w:tr>
    </w:tbl>
    <w:p w14:paraId="11302CF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0038F4AB"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240EF2C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Ovim programom osiguravaju se sredstva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 Nadalje, osiguravaju se sredstva i za redovnu djelatnost Područne vatrogasne zajednice te sufinanciranje aktivnosti civilne zaštite. </w:t>
      </w:r>
    </w:p>
    <w:p w14:paraId="6C858288" w14:textId="77777777" w:rsidR="003D105A" w:rsidRPr="003D105A" w:rsidRDefault="003D105A" w:rsidP="003D105A">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r w:rsidRPr="003D105A">
        <w:rPr>
          <w:rFonts w:ascii="Times New Roman" w:eastAsia="Calibri" w:hAnsi="Times New Roman" w:cs="Times New Roman"/>
          <w:noProof/>
          <w:snapToGrid w:val="0"/>
          <w:sz w:val="24"/>
          <w:szCs w:val="24"/>
        </w:rPr>
        <w:t>Cilj programa je provođenje i razvijanje mjera zaštite utvrđenih zakonskim propisima i uređenje sustava civilne zaštite.</w:t>
      </w:r>
    </w:p>
    <w:p w14:paraId="58ED7E6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2A1673DB"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3A6774D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2DFB6076" w14:textId="77777777" w:rsidR="003D105A" w:rsidRPr="003D105A" w:rsidRDefault="003D105A" w:rsidP="0047525E">
      <w:pPr>
        <w:numPr>
          <w:ilvl w:val="0"/>
          <w:numId w:val="54"/>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lokalnoj i područnoj (regionalnoj) samoupravi, </w:t>
      </w:r>
    </w:p>
    <w:p w14:paraId="1FB0535B" w14:textId="77777777" w:rsidR="003D105A" w:rsidRPr="003D105A" w:rsidRDefault="003D105A" w:rsidP="0047525E">
      <w:pPr>
        <w:numPr>
          <w:ilvl w:val="0"/>
          <w:numId w:val="54"/>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vatrogastvu, </w:t>
      </w:r>
    </w:p>
    <w:p w14:paraId="4A7A7E49" w14:textId="77777777" w:rsidR="003D105A" w:rsidRPr="003D105A" w:rsidRDefault="003D105A" w:rsidP="0047525E">
      <w:pPr>
        <w:numPr>
          <w:ilvl w:val="0"/>
          <w:numId w:val="54"/>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zaštiti i spašavanju, </w:t>
      </w:r>
    </w:p>
    <w:p w14:paraId="584B8126" w14:textId="77777777" w:rsidR="003D105A" w:rsidRPr="003D105A" w:rsidRDefault="003D105A" w:rsidP="0047525E">
      <w:pPr>
        <w:numPr>
          <w:ilvl w:val="0"/>
          <w:numId w:val="54"/>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Zakon o zaštiti od požara,</w:t>
      </w:r>
    </w:p>
    <w:p w14:paraId="63A66558" w14:textId="77777777" w:rsidR="003D105A" w:rsidRPr="003D105A" w:rsidRDefault="003D105A" w:rsidP="0047525E">
      <w:pPr>
        <w:numPr>
          <w:ilvl w:val="0"/>
          <w:numId w:val="54"/>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Plan zaštite od požara Općine Barban,</w:t>
      </w:r>
    </w:p>
    <w:p w14:paraId="018AD94F" w14:textId="77777777" w:rsidR="003D105A" w:rsidRPr="003D105A" w:rsidRDefault="003D105A" w:rsidP="0047525E">
      <w:pPr>
        <w:numPr>
          <w:ilvl w:val="0"/>
          <w:numId w:val="54"/>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Pravilnik o metodologiji za izradu procjena ugroženosti i planova zaštite i spašavanja.</w:t>
      </w:r>
    </w:p>
    <w:p w14:paraId="46BF543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350F65E7"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2AC527A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Ishodište za planiranje proračunskih sredstava, vezana su uz sljedeće akte:</w:t>
      </w:r>
    </w:p>
    <w:p w14:paraId="688E4E16" w14:textId="77777777" w:rsidR="003D105A" w:rsidRPr="003D105A" w:rsidRDefault="003D105A" w:rsidP="0047525E">
      <w:pPr>
        <w:numPr>
          <w:ilvl w:val="0"/>
          <w:numId w:val="55"/>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Zakon o vatrogastvu,</w:t>
      </w:r>
    </w:p>
    <w:p w14:paraId="365692D6" w14:textId="77777777" w:rsidR="003D105A" w:rsidRPr="003D105A" w:rsidRDefault="003D105A" w:rsidP="0047525E">
      <w:pPr>
        <w:numPr>
          <w:ilvl w:val="0"/>
          <w:numId w:val="55"/>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Financijski plan Javne vatrogasne postrojbe za 2019. godinu i projekcije za 2020. i 2021. godinu</w:t>
      </w:r>
    </w:p>
    <w:p w14:paraId="324BE459" w14:textId="77777777" w:rsidR="003D105A" w:rsidRPr="003D105A" w:rsidRDefault="003D105A" w:rsidP="0047525E">
      <w:pPr>
        <w:numPr>
          <w:ilvl w:val="0"/>
          <w:numId w:val="55"/>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Godišnji plan razvoja sustava civilne zaštite na području Istarske županije za 2019. godinu.</w:t>
      </w:r>
    </w:p>
    <w:p w14:paraId="2484048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77AF3D02"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18C460E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Procjenjuje se da će aktivnosti biti realizirane u cijelosti sukladno smjernicama i programskim aktivnostima.</w:t>
      </w:r>
    </w:p>
    <w:p w14:paraId="40C541A0" w14:textId="4E7A923D" w:rsidR="00600AD3" w:rsidRDefault="00600AD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A735F34" w14:textId="77777777" w:rsidR="003D105A" w:rsidRPr="003D105A" w:rsidRDefault="003D105A" w:rsidP="003D105A">
      <w:pPr>
        <w:keepNext/>
        <w:keepLines/>
        <w:numPr>
          <w:ilvl w:val="1"/>
          <w:numId w:val="0"/>
        </w:numPr>
        <w:suppressAutoHyphens/>
        <w:autoSpaceDN w:val="0"/>
        <w:spacing w:after="120" w:line="240"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lastRenderedPageBreak/>
        <w:t>NAČIN I SREDSTVA ZA REALIZACIJU PROGRAMA</w:t>
      </w:r>
    </w:p>
    <w:tbl>
      <w:tblPr>
        <w:tblW w:w="9062" w:type="dxa"/>
        <w:tblCellMar>
          <w:left w:w="10" w:type="dxa"/>
          <w:right w:w="10" w:type="dxa"/>
        </w:tblCellMar>
        <w:tblLook w:val="0000" w:firstRow="0" w:lastRow="0" w:firstColumn="0" w:lastColumn="0" w:noHBand="0" w:noVBand="0"/>
      </w:tblPr>
      <w:tblGrid>
        <w:gridCol w:w="846"/>
        <w:gridCol w:w="3544"/>
        <w:gridCol w:w="1559"/>
        <w:gridCol w:w="1559"/>
        <w:gridCol w:w="1554"/>
      </w:tblGrid>
      <w:tr w:rsidR="003D105A" w:rsidRPr="003D105A" w14:paraId="6EFEDBC2" w14:textId="77777777" w:rsidTr="00265507">
        <w:tc>
          <w:tcPr>
            <w:tcW w:w="846" w:type="dxa"/>
            <w:tcBorders>
              <w:top w:val="single" w:sz="4" w:space="0" w:color="A5A5A5"/>
              <w:left w:val="single" w:sz="4" w:space="0" w:color="A5A5A5"/>
              <w:bottom w:val="single" w:sz="4" w:space="0" w:color="A5A5A5"/>
            </w:tcBorders>
            <w:shd w:val="clear" w:color="auto" w:fill="A5A5A5"/>
            <w:tcMar>
              <w:top w:w="0" w:type="dxa"/>
              <w:left w:w="108" w:type="dxa"/>
              <w:bottom w:w="0" w:type="dxa"/>
              <w:right w:w="108" w:type="dxa"/>
            </w:tcMar>
            <w:vAlign w:val="center"/>
          </w:tcPr>
          <w:p w14:paraId="6718440D" w14:textId="77777777" w:rsidR="003D105A" w:rsidRPr="003D105A" w:rsidRDefault="003D105A" w:rsidP="003D105A">
            <w:pPr>
              <w:suppressAutoHyphens/>
              <w:autoSpaceDN w:val="0"/>
              <w:spacing w:after="0" w:line="240" w:lineRule="auto"/>
              <w:jc w:val="center"/>
              <w:textAlignment w:val="baseline"/>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tcBorders>
              <w:top w:val="single" w:sz="4" w:space="0" w:color="A5A5A5"/>
              <w:bottom w:val="single" w:sz="4" w:space="0" w:color="A5A5A5"/>
            </w:tcBorders>
            <w:shd w:val="clear" w:color="auto" w:fill="A5A5A5"/>
            <w:tcMar>
              <w:top w:w="0" w:type="dxa"/>
              <w:left w:w="108" w:type="dxa"/>
              <w:bottom w:w="0" w:type="dxa"/>
              <w:right w:w="108" w:type="dxa"/>
            </w:tcMar>
            <w:vAlign w:val="center"/>
          </w:tcPr>
          <w:p w14:paraId="28F791B9" w14:textId="77777777" w:rsidR="003D105A" w:rsidRPr="003D105A" w:rsidRDefault="003D105A" w:rsidP="003D105A">
            <w:pPr>
              <w:suppressAutoHyphens/>
              <w:autoSpaceDN w:val="0"/>
              <w:spacing w:after="0" w:line="240" w:lineRule="auto"/>
              <w:jc w:val="center"/>
              <w:textAlignment w:val="baseline"/>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tcBorders>
              <w:top w:val="single" w:sz="4" w:space="0" w:color="A5A5A5"/>
              <w:bottom w:val="single" w:sz="4" w:space="0" w:color="A5A5A5"/>
            </w:tcBorders>
            <w:shd w:val="clear" w:color="auto" w:fill="A5A5A5"/>
            <w:tcMar>
              <w:top w:w="0" w:type="dxa"/>
              <w:left w:w="108" w:type="dxa"/>
              <w:bottom w:w="0" w:type="dxa"/>
              <w:right w:w="108" w:type="dxa"/>
            </w:tcMar>
            <w:vAlign w:val="center"/>
          </w:tcPr>
          <w:p w14:paraId="3C9E285F" w14:textId="77777777" w:rsidR="003D105A" w:rsidRPr="003D105A" w:rsidRDefault="003D105A" w:rsidP="003D105A">
            <w:pPr>
              <w:suppressAutoHyphens/>
              <w:autoSpaceDN w:val="0"/>
              <w:spacing w:after="0" w:line="240" w:lineRule="auto"/>
              <w:jc w:val="center"/>
              <w:textAlignment w:val="baseline"/>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tcBorders>
              <w:top w:val="single" w:sz="4" w:space="0" w:color="A5A5A5"/>
              <w:bottom w:val="single" w:sz="4" w:space="0" w:color="A5A5A5"/>
            </w:tcBorders>
            <w:shd w:val="clear" w:color="auto" w:fill="A5A5A5"/>
            <w:tcMar>
              <w:top w:w="0" w:type="dxa"/>
              <w:left w:w="108" w:type="dxa"/>
              <w:bottom w:w="0" w:type="dxa"/>
              <w:right w:w="108" w:type="dxa"/>
            </w:tcMar>
            <w:vAlign w:val="center"/>
          </w:tcPr>
          <w:p w14:paraId="1A7F86E7" w14:textId="77777777" w:rsidR="003D105A" w:rsidRPr="003D105A" w:rsidRDefault="003D105A" w:rsidP="003D105A">
            <w:pPr>
              <w:suppressAutoHyphens/>
              <w:autoSpaceDN w:val="0"/>
              <w:spacing w:after="0" w:line="240" w:lineRule="auto"/>
              <w:jc w:val="center"/>
              <w:textAlignment w:val="baseline"/>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tcBorders>
              <w:top w:val="single" w:sz="4" w:space="0" w:color="A5A5A5"/>
              <w:bottom w:val="single" w:sz="4" w:space="0" w:color="A5A5A5"/>
              <w:right w:val="single" w:sz="4" w:space="0" w:color="A5A5A5"/>
            </w:tcBorders>
            <w:shd w:val="clear" w:color="auto" w:fill="A5A5A5"/>
            <w:tcMar>
              <w:top w:w="0" w:type="dxa"/>
              <w:left w:w="108" w:type="dxa"/>
              <w:bottom w:w="0" w:type="dxa"/>
              <w:right w:w="108" w:type="dxa"/>
            </w:tcMar>
            <w:vAlign w:val="center"/>
          </w:tcPr>
          <w:p w14:paraId="2966FCD9" w14:textId="77777777" w:rsidR="003D105A" w:rsidRPr="003D105A" w:rsidRDefault="003D105A" w:rsidP="003D105A">
            <w:pPr>
              <w:suppressAutoHyphens/>
              <w:autoSpaceDN w:val="0"/>
              <w:spacing w:after="0" w:line="240" w:lineRule="auto"/>
              <w:jc w:val="center"/>
              <w:textAlignment w:val="baseline"/>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763F2BAC" w14:textId="77777777" w:rsidTr="00265507">
        <w:tc>
          <w:tcPr>
            <w:tcW w:w="846"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424193E4" w14:textId="77777777" w:rsidR="003D105A" w:rsidRPr="003D105A" w:rsidRDefault="003D105A" w:rsidP="003D105A">
            <w:pPr>
              <w:suppressAutoHyphens/>
              <w:autoSpaceDN w:val="0"/>
              <w:spacing w:after="0" w:line="360" w:lineRule="auto"/>
              <w:jc w:val="center"/>
              <w:textAlignment w:val="baseline"/>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68D379C0"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t>A790001 Financiranje rada JVP-a</w:t>
            </w:r>
          </w:p>
        </w:tc>
        <w:tc>
          <w:tcPr>
            <w:tcW w:w="1559"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13F2B87C" w14:textId="77777777" w:rsidR="003D105A" w:rsidRPr="003D105A" w:rsidRDefault="003D105A" w:rsidP="003D105A">
            <w:pPr>
              <w:suppressAutoHyphens/>
              <w:autoSpaceDN w:val="0"/>
              <w:spacing w:after="0" w:line="360"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500.246,00</w:t>
            </w:r>
          </w:p>
        </w:tc>
        <w:tc>
          <w:tcPr>
            <w:tcW w:w="1559"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619C1894" w14:textId="77777777" w:rsidR="003D105A" w:rsidRPr="003D105A" w:rsidRDefault="003D105A" w:rsidP="003D105A">
            <w:pPr>
              <w:suppressAutoHyphens/>
              <w:autoSpaceDN w:val="0"/>
              <w:spacing w:after="0" w:line="360"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530.394,00</w:t>
            </w:r>
          </w:p>
        </w:tc>
        <w:tc>
          <w:tcPr>
            <w:tcW w:w="1554"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3C67D410" w14:textId="77777777" w:rsidR="003D105A" w:rsidRPr="003D105A" w:rsidRDefault="003D105A" w:rsidP="003D105A">
            <w:pPr>
              <w:suppressAutoHyphens/>
              <w:autoSpaceDN w:val="0"/>
              <w:spacing w:after="0" w:line="360"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543.310,00</w:t>
            </w:r>
          </w:p>
        </w:tc>
      </w:tr>
      <w:tr w:rsidR="003D105A" w:rsidRPr="003D105A" w14:paraId="0F592112" w14:textId="77777777" w:rsidTr="00265507">
        <w:tc>
          <w:tcPr>
            <w:tcW w:w="84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707B58B9" w14:textId="77777777" w:rsidR="003D105A" w:rsidRPr="003D105A" w:rsidRDefault="003D105A" w:rsidP="003D105A">
            <w:pPr>
              <w:suppressAutoHyphens/>
              <w:autoSpaceDN w:val="0"/>
              <w:spacing w:after="0" w:line="360" w:lineRule="auto"/>
              <w:jc w:val="center"/>
              <w:textAlignment w:val="baseline"/>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47079922"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t>A790002 Financiranje rada PVZ-a</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098A84CC" w14:textId="77777777" w:rsidR="003D105A" w:rsidRPr="003D105A" w:rsidRDefault="003D105A" w:rsidP="003D105A">
            <w:pPr>
              <w:suppressAutoHyphens/>
              <w:autoSpaceDN w:val="0"/>
              <w:spacing w:after="0" w:line="360"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220.000,00</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2215389D" w14:textId="77777777" w:rsidR="003D105A" w:rsidRPr="003D105A" w:rsidRDefault="003D105A" w:rsidP="003D105A">
            <w:pPr>
              <w:suppressAutoHyphens/>
              <w:autoSpaceDN w:val="0"/>
              <w:spacing w:after="0" w:line="360"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230.000,00</w:t>
            </w:r>
          </w:p>
        </w:tc>
        <w:tc>
          <w:tcPr>
            <w:tcW w:w="155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2329A2D9" w14:textId="77777777" w:rsidR="003D105A" w:rsidRPr="003D105A" w:rsidRDefault="003D105A" w:rsidP="003D105A">
            <w:pPr>
              <w:suppressAutoHyphens/>
              <w:autoSpaceDN w:val="0"/>
              <w:spacing w:after="0" w:line="360"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230.000,00</w:t>
            </w:r>
          </w:p>
        </w:tc>
      </w:tr>
      <w:tr w:rsidR="003D105A" w:rsidRPr="003D105A" w14:paraId="3868E077" w14:textId="77777777" w:rsidTr="00265507">
        <w:tc>
          <w:tcPr>
            <w:tcW w:w="846"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695678E4" w14:textId="77777777" w:rsidR="003D105A" w:rsidRPr="003D105A" w:rsidRDefault="003D105A" w:rsidP="003D105A">
            <w:pPr>
              <w:suppressAutoHyphens/>
              <w:autoSpaceDN w:val="0"/>
              <w:spacing w:after="0" w:line="360" w:lineRule="auto"/>
              <w:jc w:val="center"/>
              <w:textAlignment w:val="baseline"/>
              <w:rPr>
                <w:rFonts w:ascii="Times New Roman" w:eastAsia="Calibri" w:hAnsi="Times New Roman" w:cs="Times New Roman"/>
                <w:b/>
                <w:bCs/>
                <w:sz w:val="24"/>
              </w:rPr>
            </w:pPr>
            <w:r w:rsidRPr="003D105A">
              <w:rPr>
                <w:rFonts w:ascii="Times New Roman" w:eastAsia="Calibri" w:hAnsi="Times New Roman" w:cs="Times New Roman"/>
                <w:b/>
                <w:bCs/>
                <w:sz w:val="24"/>
              </w:rPr>
              <w:t>3.</w:t>
            </w:r>
          </w:p>
        </w:tc>
        <w:tc>
          <w:tcPr>
            <w:tcW w:w="3544"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3568BC5D"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t>A790003 Zaštita i spašavanje</w:t>
            </w:r>
          </w:p>
        </w:tc>
        <w:tc>
          <w:tcPr>
            <w:tcW w:w="1559"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0E0F0717" w14:textId="77777777" w:rsidR="003D105A" w:rsidRPr="003D105A" w:rsidRDefault="003D105A" w:rsidP="003D105A">
            <w:pPr>
              <w:suppressAutoHyphens/>
              <w:autoSpaceDN w:val="0"/>
              <w:spacing w:after="0" w:line="360"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25.000,00</w:t>
            </w:r>
          </w:p>
        </w:tc>
        <w:tc>
          <w:tcPr>
            <w:tcW w:w="1559"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718FC5E2" w14:textId="77777777" w:rsidR="003D105A" w:rsidRPr="003D105A" w:rsidRDefault="003D105A" w:rsidP="003D105A">
            <w:pPr>
              <w:suppressAutoHyphens/>
              <w:autoSpaceDN w:val="0"/>
              <w:spacing w:after="0" w:line="360"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25.000,00</w:t>
            </w:r>
          </w:p>
        </w:tc>
        <w:tc>
          <w:tcPr>
            <w:tcW w:w="1554"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33A768B6" w14:textId="77777777" w:rsidR="003D105A" w:rsidRPr="003D105A" w:rsidRDefault="003D105A" w:rsidP="003D105A">
            <w:pPr>
              <w:suppressAutoHyphens/>
              <w:autoSpaceDN w:val="0"/>
              <w:spacing w:after="0" w:line="360"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20.000,00</w:t>
            </w:r>
          </w:p>
        </w:tc>
      </w:tr>
      <w:tr w:rsidR="003D105A" w:rsidRPr="003D105A" w14:paraId="36667C2E" w14:textId="77777777" w:rsidTr="00265507">
        <w:tc>
          <w:tcPr>
            <w:tcW w:w="439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2A78009C" w14:textId="77777777" w:rsidR="003D105A" w:rsidRPr="003D105A" w:rsidRDefault="003D105A" w:rsidP="003D105A">
            <w:pPr>
              <w:suppressAutoHyphens/>
              <w:autoSpaceDN w:val="0"/>
              <w:spacing w:after="0" w:line="360" w:lineRule="auto"/>
              <w:jc w:val="center"/>
              <w:textAlignment w:val="baseline"/>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58BC302B" w14:textId="77777777" w:rsidR="003D105A" w:rsidRPr="003D105A" w:rsidRDefault="003D105A" w:rsidP="003D105A">
            <w:pPr>
              <w:suppressAutoHyphens/>
              <w:autoSpaceDN w:val="0"/>
              <w:spacing w:after="0" w:line="360"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745.246,00</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4690D71C" w14:textId="77777777" w:rsidR="003D105A" w:rsidRPr="003D105A" w:rsidRDefault="003D105A" w:rsidP="003D105A">
            <w:pPr>
              <w:suppressAutoHyphens/>
              <w:autoSpaceDN w:val="0"/>
              <w:spacing w:after="0" w:line="360"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785.394,00</w:t>
            </w:r>
          </w:p>
        </w:tc>
        <w:tc>
          <w:tcPr>
            <w:tcW w:w="155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D991FD1" w14:textId="77777777" w:rsidR="003D105A" w:rsidRPr="003D105A" w:rsidRDefault="003D105A" w:rsidP="003D105A">
            <w:pPr>
              <w:suppressAutoHyphens/>
              <w:autoSpaceDN w:val="0"/>
              <w:spacing w:after="0" w:line="360"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793.310,00</w:t>
            </w:r>
          </w:p>
        </w:tc>
      </w:tr>
    </w:tbl>
    <w:p w14:paraId="14B6AFBB"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3F804332"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b/>
          <w:i/>
          <w:sz w:val="24"/>
          <w:u w:val="single"/>
        </w:rPr>
      </w:pPr>
      <w:r w:rsidRPr="003D105A">
        <w:rPr>
          <w:rFonts w:ascii="Times New Roman" w:eastAsia="Calibri" w:hAnsi="Times New Roman" w:cs="Times New Roman"/>
          <w:b/>
          <w:i/>
          <w:sz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204138B7"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69E99B9"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A790001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D7C2FC3"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Financiranje rada JVP-a</w:t>
            </w:r>
          </w:p>
        </w:tc>
      </w:tr>
      <w:tr w:rsidR="003D105A" w:rsidRPr="003D105A" w14:paraId="474AE56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129751D"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E7E8897"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okviru Aktivnosti planirana su sredstva za financiranje Javne vatrogasne postrojbe Pula.</w:t>
            </w:r>
          </w:p>
        </w:tc>
      </w:tr>
      <w:tr w:rsidR="003D105A" w:rsidRPr="003D105A" w14:paraId="02670EA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F4F1F2F"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96C14CF"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Redovno podmirenje obveza na temelju Sporazuma</w:t>
            </w:r>
          </w:p>
        </w:tc>
      </w:tr>
      <w:tr w:rsidR="003D105A" w:rsidRPr="003D105A" w14:paraId="0128A32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6AA2B7B"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52EF79"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4DB99AA5"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Komunalna naknada</w:t>
            </w:r>
          </w:p>
          <w:p w14:paraId="646E93CA"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Decentralizacija</w:t>
            </w:r>
          </w:p>
        </w:tc>
      </w:tr>
      <w:tr w:rsidR="003D105A" w:rsidRPr="003D105A" w14:paraId="4AE05C7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079876"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170AE6D"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w:t>
            </w:r>
          </w:p>
        </w:tc>
      </w:tr>
      <w:tr w:rsidR="003D105A" w:rsidRPr="003D105A" w14:paraId="2D00B67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C48CAD1"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F9973EA"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5078A96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65DB7D"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1A20A79"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4228400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007F8BC"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CDE2B1A"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185C891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D2C9C71"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37A5D5D"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3104C639"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D1B8B76"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F354463"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A790002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98D4EF9"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Financiranje rada PVZ-a</w:t>
            </w:r>
          </w:p>
        </w:tc>
      </w:tr>
      <w:tr w:rsidR="003D105A" w:rsidRPr="003D105A" w14:paraId="1E00CB4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4C20203"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1D40641"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okviru Aktivnosti planirana su sredstva za financiranje redovne vatrogasne djelatnosti koja se temelji na odredbama Zakona o vatrogastvu.</w:t>
            </w:r>
          </w:p>
        </w:tc>
      </w:tr>
      <w:tr w:rsidR="003D105A" w:rsidRPr="003D105A" w14:paraId="365026A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F83FABA"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367C6D"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Redovno podmirenje zakonskih obveza</w:t>
            </w:r>
          </w:p>
        </w:tc>
      </w:tr>
      <w:tr w:rsidR="003D105A" w:rsidRPr="003D105A" w14:paraId="3FEB1C9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E8CD2F"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D145418"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Komunalna naknada</w:t>
            </w:r>
          </w:p>
        </w:tc>
      </w:tr>
      <w:tr w:rsidR="003D105A" w:rsidRPr="003D105A" w14:paraId="0BF6554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9B5DC00"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0C5B67B"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w:t>
            </w:r>
          </w:p>
        </w:tc>
      </w:tr>
      <w:tr w:rsidR="003D105A" w:rsidRPr="003D105A" w14:paraId="63F7DD9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432D21A"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CB2D73C"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012947C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6FC6D3A"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CF72A95"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3D164A4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B49416"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5A1D933"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0F5D06D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2BCE80"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A9DB606"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7EDCD101"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i/>
          <w:sz w:val="24"/>
          <w:u w:val="single"/>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6009D3B2"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84AFE3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A790003</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007385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Zaštita i spašavanje</w:t>
            </w:r>
          </w:p>
        </w:tc>
      </w:tr>
      <w:tr w:rsidR="003D105A" w:rsidRPr="003D105A" w14:paraId="5FC57AE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40B4F5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0F0C51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lang w:eastAsia="hr-HR"/>
              </w:rPr>
            </w:pPr>
            <w:r w:rsidRPr="003D105A">
              <w:rPr>
                <w:rFonts w:ascii="Times New Roman" w:eastAsia="Calibri" w:hAnsi="Times New Roman" w:cs="Times New Roman"/>
                <w:sz w:val="24"/>
                <w:lang w:eastAsia="hr-HR"/>
              </w:rPr>
              <w:t>Funkcioniranje jedinica civilne zaštite</w:t>
            </w:r>
          </w:p>
        </w:tc>
      </w:tr>
      <w:tr w:rsidR="003D105A" w:rsidRPr="003D105A" w14:paraId="793AFD6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608429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5EF527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r w:rsidRPr="003D105A">
              <w:rPr>
                <w:rFonts w:ascii="Times New Roman" w:eastAsia="Calibri" w:hAnsi="Times New Roman" w:cs="Times New Roman"/>
                <w:noProof/>
                <w:sz w:val="24"/>
                <w:szCs w:val="24"/>
              </w:rPr>
              <w:t>Podmirenje obveza sukladno Sporazumu o obavljanju poslova zaštite i spašavanja iz nadležnosti lokalne samouprave.</w:t>
            </w:r>
          </w:p>
        </w:tc>
      </w:tr>
      <w:tr w:rsidR="003D105A" w:rsidRPr="003D105A" w14:paraId="792F042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7198EA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A83465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16A5F64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BEFFA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622EB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w:t>
            </w:r>
          </w:p>
        </w:tc>
      </w:tr>
      <w:tr w:rsidR="003D105A" w:rsidRPr="003D105A" w14:paraId="7EB2A42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7E68BB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28AB79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2F4F2FD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64F524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C13D13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7243BCF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BEBD9D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210316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463F12F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BB44DE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F1C92F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7CC6F2D4"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i/>
          <w:sz w:val="24"/>
          <w:u w:val="single"/>
        </w:rPr>
      </w:pPr>
    </w:p>
    <w:p w14:paraId="775EA733"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i/>
          <w:sz w:val="24"/>
          <w:u w:val="single"/>
        </w:rPr>
      </w:pPr>
      <w:r w:rsidRPr="003D105A">
        <w:rPr>
          <w:rFonts w:ascii="Times New Roman" w:eastAsia="Calibri" w:hAnsi="Times New Roman" w:cs="Times New Roman"/>
          <w:i/>
          <w:sz w:val="24"/>
          <w:u w:val="single"/>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31E2359E"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54136DB"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8000 – UPRAVLJANJE IMOVINOM</w:t>
            </w:r>
          </w:p>
        </w:tc>
      </w:tr>
    </w:tbl>
    <w:p w14:paraId="4E2FC1D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192D48D4"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794FA50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Putem Programa Upravljanje imovinom planiraju se sredstva za redovno održavanje i očuvanje prostora u vlasništvu Općine te ulaganja u izgradnju, obnovu ili rekonstrukciju prostora u vlasništvu Općine.</w:t>
      </w:r>
    </w:p>
    <w:p w14:paraId="7F7C2B8E" w14:textId="77777777" w:rsidR="003D105A" w:rsidRPr="003D105A" w:rsidRDefault="003D105A" w:rsidP="003D105A">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r w:rsidRPr="003D105A">
        <w:rPr>
          <w:rFonts w:ascii="Times New Roman" w:eastAsia="Calibri" w:hAnsi="Times New Roman" w:cs="Times New Roman"/>
          <w:noProof/>
          <w:snapToGrid w:val="0"/>
          <w:sz w:val="24"/>
          <w:szCs w:val="24"/>
        </w:rPr>
        <w:t>Ciljevi programa su sljedeći:</w:t>
      </w:r>
    </w:p>
    <w:p w14:paraId="599FD135" w14:textId="77777777" w:rsidR="003D105A" w:rsidRPr="003D105A" w:rsidRDefault="003D105A" w:rsidP="0047525E">
      <w:pPr>
        <w:numPr>
          <w:ilvl w:val="0"/>
          <w:numId w:val="58"/>
        </w:numPr>
        <w:suppressAutoHyphens/>
        <w:autoSpaceDE w:val="0"/>
        <w:autoSpaceDN w:val="0"/>
        <w:adjustRightInd w:val="0"/>
        <w:spacing w:after="120" w:line="276" w:lineRule="auto"/>
        <w:contextualSpacing/>
        <w:jc w:val="both"/>
        <w:textAlignment w:val="baseline"/>
        <w:rPr>
          <w:rFonts w:ascii="Arial" w:eastAsia="Calibri" w:hAnsi="Arial" w:cs="Arial"/>
          <w:noProof/>
          <w:snapToGrid w:val="0"/>
        </w:rPr>
      </w:pPr>
      <w:r w:rsidRPr="003D105A">
        <w:rPr>
          <w:rFonts w:ascii="Times New Roman" w:eastAsia="Calibri" w:hAnsi="Times New Roman" w:cs="Times New Roman"/>
          <w:noProof/>
          <w:snapToGrid w:val="0"/>
          <w:sz w:val="24"/>
          <w:szCs w:val="24"/>
        </w:rPr>
        <w:t xml:space="preserve">osigurati redovno održavanje i očuvanje prostora u vlasništvu Općine, </w:t>
      </w:r>
    </w:p>
    <w:p w14:paraId="6329CA60" w14:textId="77777777" w:rsidR="003D105A" w:rsidRPr="003D105A" w:rsidRDefault="003D105A" w:rsidP="0047525E">
      <w:pPr>
        <w:numPr>
          <w:ilvl w:val="0"/>
          <w:numId w:val="58"/>
        </w:numPr>
        <w:suppressAutoHyphens/>
        <w:autoSpaceDE w:val="0"/>
        <w:autoSpaceDN w:val="0"/>
        <w:adjustRightInd w:val="0"/>
        <w:spacing w:after="120" w:line="276" w:lineRule="auto"/>
        <w:contextualSpacing/>
        <w:jc w:val="both"/>
        <w:textAlignment w:val="baseline"/>
        <w:rPr>
          <w:rFonts w:ascii="Arial" w:eastAsia="Calibri" w:hAnsi="Arial" w:cs="Arial"/>
          <w:noProof/>
          <w:snapToGrid w:val="0"/>
        </w:rPr>
      </w:pPr>
      <w:r w:rsidRPr="003D105A">
        <w:rPr>
          <w:rFonts w:ascii="Times New Roman" w:eastAsia="Calibri" w:hAnsi="Times New Roman" w:cs="Times New Roman"/>
          <w:noProof/>
          <w:snapToGrid w:val="0"/>
          <w:sz w:val="24"/>
          <w:szCs w:val="24"/>
        </w:rPr>
        <w:t>ispunjavanje obveza za redovno održavanje zgrada u kojima Općina ima u vlasništvu poslovne prostore ili stanove,</w:t>
      </w:r>
    </w:p>
    <w:p w14:paraId="5545A2D6" w14:textId="77777777" w:rsidR="003D105A" w:rsidRPr="003D105A" w:rsidRDefault="003D105A" w:rsidP="0047525E">
      <w:pPr>
        <w:numPr>
          <w:ilvl w:val="0"/>
          <w:numId w:val="58"/>
        </w:numPr>
        <w:suppressAutoHyphens/>
        <w:autoSpaceDE w:val="0"/>
        <w:autoSpaceDN w:val="0"/>
        <w:adjustRightInd w:val="0"/>
        <w:spacing w:after="120" w:line="276" w:lineRule="auto"/>
        <w:contextualSpacing/>
        <w:jc w:val="both"/>
        <w:textAlignment w:val="baseline"/>
        <w:rPr>
          <w:rFonts w:ascii="Arial" w:eastAsia="Calibri" w:hAnsi="Arial" w:cs="Arial"/>
          <w:noProof/>
          <w:snapToGrid w:val="0"/>
        </w:rPr>
      </w:pPr>
      <w:r w:rsidRPr="003D105A">
        <w:rPr>
          <w:rFonts w:ascii="Times New Roman" w:eastAsia="Calibri" w:hAnsi="Times New Roman" w:cs="Times New Roman"/>
          <w:noProof/>
          <w:snapToGrid w:val="0"/>
          <w:sz w:val="24"/>
          <w:szCs w:val="24"/>
        </w:rPr>
        <w:t>dodatno ulaganje u prostore za obavljanje poslova iz nadležnosti Općine,</w:t>
      </w:r>
    </w:p>
    <w:p w14:paraId="6B84BD09" w14:textId="77777777" w:rsidR="003D105A" w:rsidRPr="003D105A" w:rsidRDefault="003D105A" w:rsidP="0047525E">
      <w:pPr>
        <w:numPr>
          <w:ilvl w:val="0"/>
          <w:numId w:val="58"/>
        </w:numPr>
        <w:suppressAutoHyphens/>
        <w:autoSpaceDE w:val="0"/>
        <w:autoSpaceDN w:val="0"/>
        <w:adjustRightInd w:val="0"/>
        <w:spacing w:after="120" w:line="276" w:lineRule="auto"/>
        <w:contextualSpacing/>
        <w:jc w:val="both"/>
        <w:textAlignment w:val="baseline"/>
        <w:rPr>
          <w:rFonts w:ascii="Arial" w:eastAsia="Calibri" w:hAnsi="Arial" w:cs="Arial"/>
          <w:noProof/>
          <w:snapToGrid w:val="0"/>
        </w:rPr>
      </w:pPr>
      <w:r w:rsidRPr="003D105A">
        <w:rPr>
          <w:rFonts w:ascii="Times New Roman" w:eastAsia="Calibri" w:hAnsi="Times New Roman" w:cs="Times New Roman"/>
          <w:noProof/>
          <w:snapToGrid w:val="0"/>
          <w:sz w:val="24"/>
          <w:szCs w:val="24"/>
        </w:rPr>
        <w:t xml:space="preserve">obnova i rekonstrukcija drugih prostora u vlasništvu Općine. </w:t>
      </w:r>
    </w:p>
    <w:p w14:paraId="5E55058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7EC28853"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07F4C86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54B8A86D" w14:textId="77777777" w:rsidR="003D105A" w:rsidRPr="003D105A" w:rsidRDefault="003D105A" w:rsidP="0047525E">
      <w:pPr>
        <w:numPr>
          <w:ilvl w:val="0"/>
          <w:numId w:val="56"/>
        </w:numPr>
        <w:suppressAutoHyphens/>
        <w:autoSpaceDN w:val="0"/>
        <w:spacing w:after="120" w:line="276" w:lineRule="auto"/>
        <w:contextualSpacing/>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vlasništvu i drugim stvarnim pravima, </w:t>
      </w:r>
    </w:p>
    <w:p w14:paraId="4B22405A" w14:textId="77777777" w:rsidR="003D105A" w:rsidRPr="003D105A" w:rsidRDefault="003D105A" w:rsidP="0047525E">
      <w:pPr>
        <w:numPr>
          <w:ilvl w:val="0"/>
          <w:numId w:val="56"/>
        </w:numPr>
        <w:suppressAutoHyphens/>
        <w:autoSpaceDN w:val="0"/>
        <w:spacing w:after="120" w:line="276" w:lineRule="auto"/>
        <w:contextualSpacing/>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zakupu i kupoprodaji poslovnog prostora, </w:t>
      </w:r>
    </w:p>
    <w:p w14:paraId="7C0BA5F7" w14:textId="77777777" w:rsidR="003D105A" w:rsidRPr="003D105A" w:rsidRDefault="003D105A" w:rsidP="0047525E">
      <w:pPr>
        <w:numPr>
          <w:ilvl w:val="0"/>
          <w:numId w:val="56"/>
        </w:numPr>
        <w:suppressAutoHyphens/>
        <w:autoSpaceDN w:val="0"/>
        <w:spacing w:after="120" w:line="276" w:lineRule="auto"/>
        <w:contextualSpacing/>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prostornom uređenju te </w:t>
      </w:r>
    </w:p>
    <w:p w14:paraId="65EAFCCC" w14:textId="77777777" w:rsidR="003D105A" w:rsidRPr="003D105A" w:rsidRDefault="003D105A" w:rsidP="0047525E">
      <w:pPr>
        <w:numPr>
          <w:ilvl w:val="0"/>
          <w:numId w:val="56"/>
        </w:numPr>
        <w:suppressAutoHyphens/>
        <w:autoSpaceDN w:val="0"/>
        <w:spacing w:after="120" w:line="276" w:lineRule="auto"/>
        <w:contextualSpacing/>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opći akti Općinskog vijeća doneseni na temelju Zakona.</w:t>
      </w:r>
    </w:p>
    <w:p w14:paraId="02F118E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7655BE0B"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5268A18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Planske veličine određene u predloženim iznosima iskazane su temeljem ugovora za robe, radove i usluge sklopljenih s raznim gospodarskim subjektima,  kao i planiranim cijenama raznih energenata.</w:t>
      </w:r>
    </w:p>
    <w:p w14:paraId="130ADB9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229623BE"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74E5F03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Sve aktivnosti u 2018. godini provode se u skladu s planiranom dinamikom, te se očekuje da će se ciljevi i rezultati temeljeni na pokazateljima uspješnosti ostvariti u cijelosti.  </w:t>
      </w:r>
    </w:p>
    <w:p w14:paraId="343E213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72A47A0A" w14:textId="77777777" w:rsidR="00600AD3" w:rsidRDefault="00600AD3">
      <w:pPr>
        <w:rPr>
          <w:rFonts w:ascii="Times New Roman" w:eastAsia="Times New Roman" w:hAnsi="Times New Roman" w:cs="Times New Roman"/>
          <w:b/>
          <w:i/>
          <w:sz w:val="24"/>
          <w:szCs w:val="26"/>
        </w:rPr>
      </w:pPr>
      <w:r>
        <w:rPr>
          <w:rFonts w:ascii="Times New Roman" w:eastAsia="Times New Roman" w:hAnsi="Times New Roman" w:cs="Times New Roman"/>
          <w:b/>
          <w:i/>
          <w:sz w:val="24"/>
          <w:szCs w:val="26"/>
        </w:rPr>
        <w:br w:type="page"/>
      </w:r>
    </w:p>
    <w:p w14:paraId="4E8BFDC9" w14:textId="42EF5534"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lastRenderedPageBreak/>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330FC1C2" w14:textId="77777777" w:rsidTr="003D105A">
        <w:tc>
          <w:tcPr>
            <w:tcW w:w="846" w:type="dxa"/>
            <w:shd w:val="clear" w:color="auto" w:fill="BFBFBF"/>
            <w:vAlign w:val="center"/>
          </w:tcPr>
          <w:p w14:paraId="6B93EF91"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255A8EEE"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1E2A00AD"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4C68B9E0"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68AF95B9"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00BC796E" w14:textId="77777777" w:rsidTr="00265507">
        <w:tc>
          <w:tcPr>
            <w:tcW w:w="846" w:type="dxa"/>
            <w:vAlign w:val="center"/>
          </w:tcPr>
          <w:p w14:paraId="7E890A5C"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6A5F7849"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A800001 Upravljanje i održavanje prostora u vlasništvu Općinu</w:t>
            </w:r>
          </w:p>
        </w:tc>
        <w:tc>
          <w:tcPr>
            <w:tcW w:w="1559" w:type="dxa"/>
            <w:vAlign w:val="center"/>
          </w:tcPr>
          <w:p w14:paraId="6B9674F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450.000,00</w:t>
            </w:r>
          </w:p>
        </w:tc>
        <w:tc>
          <w:tcPr>
            <w:tcW w:w="1559" w:type="dxa"/>
            <w:vAlign w:val="center"/>
          </w:tcPr>
          <w:p w14:paraId="06111506"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365.000,00</w:t>
            </w:r>
          </w:p>
        </w:tc>
        <w:tc>
          <w:tcPr>
            <w:tcW w:w="1554" w:type="dxa"/>
            <w:vAlign w:val="center"/>
          </w:tcPr>
          <w:p w14:paraId="58604824"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320.000,00</w:t>
            </w:r>
          </w:p>
        </w:tc>
      </w:tr>
      <w:tr w:rsidR="003D105A" w:rsidRPr="003D105A" w14:paraId="47905A5E" w14:textId="77777777" w:rsidTr="00265507">
        <w:tc>
          <w:tcPr>
            <w:tcW w:w="846" w:type="dxa"/>
            <w:vAlign w:val="center"/>
          </w:tcPr>
          <w:p w14:paraId="598B1719"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vAlign w:val="center"/>
          </w:tcPr>
          <w:p w14:paraId="48020561"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A800002 Evidencija imovine i ostali troškovi</w:t>
            </w:r>
          </w:p>
        </w:tc>
        <w:tc>
          <w:tcPr>
            <w:tcW w:w="1559" w:type="dxa"/>
            <w:vAlign w:val="center"/>
          </w:tcPr>
          <w:p w14:paraId="109543BE"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100.000,00</w:t>
            </w:r>
          </w:p>
        </w:tc>
        <w:tc>
          <w:tcPr>
            <w:tcW w:w="1559" w:type="dxa"/>
            <w:vAlign w:val="center"/>
          </w:tcPr>
          <w:p w14:paraId="495479E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65.000,00</w:t>
            </w:r>
          </w:p>
        </w:tc>
        <w:tc>
          <w:tcPr>
            <w:tcW w:w="1554" w:type="dxa"/>
            <w:vAlign w:val="center"/>
          </w:tcPr>
          <w:p w14:paraId="48D5A7BA"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60.000,00</w:t>
            </w:r>
          </w:p>
        </w:tc>
      </w:tr>
      <w:tr w:rsidR="003D105A" w:rsidRPr="003D105A" w14:paraId="643571AC" w14:textId="77777777" w:rsidTr="00265507">
        <w:tc>
          <w:tcPr>
            <w:tcW w:w="846" w:type="dxa"/>
            <w:vAlign w:val="center"/>
          </w:tcPr>
          <w:p w14:paraId="07E7B326"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3.</w:t>
            </w:r>
          </w:p>
        </w:tc>
        <w:tc>
          <w:tcPr>
            <w:tcW w:w="3544" w:type="dxa"/>
            <w:vAlign w:val="center"/>
          </w:tcPr>
          <w:p w14:paraId="5ED07AF7"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K800003 Adaptacija i uređivanje prostora u vlasništvu Općine</w:t>
            </w:r>
          </w:p>
        </w:tc>
        <w:tc>
          <w:tcPr>
            <w:tcW w:w="1559" w:type="dxa"/>
            <w:vAlign w:val="center"/>
          </w:tcPr>
          <w:p w14:paraId="7F0A3E7A"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100.000,00</w:t>
            </w:r>
          </w:p>
        </w:tc>
        <w:tc>
          <w:tcPr>
            <w:tcW w:w="1559" w:type="dxa"/>
            <w:vAlign w:val="center"/>
          </w:tcPr>
          <w:p w14:paraId="470BCBFA"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100.000,00</w:t>
            </w:r>
          </w:p>
        </w:tc>
        <w:tc>
          <w:tcPr>
            <w:tcW w:w="1554" w:type="dxa"/>
            <w:vAlign w:val="center"/>
          </w:tcPr>
          <w:p w14:paraId="2A9D00D3"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60.000,00</w:t>
            </w:r>
          </w:p>
        </w:tc>
      </w:tr>
      <w:tr w:rsidR="003D105A" w:rsidRPr="003D105A" w14:paraId="6B3014F2" w14:textId="77777777" w:rsidTr="00265507">
        <w:tc>
          <w:tcPr>
            <w:tcW w:w="4390" w:type="dxa"/>
            <w:gridSpan w:val="2"/>
            <w:vAlign w:val="center"/>
          </w:tcPr>
          <w:p w14:paraId="7156B736"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26BF89C1"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650.000,00</w:t>
            </w:r>
          </w:p>
        </w:tc>
        <w:tc>
          <w:tcPr>
            <w:tcW w:w="1559" w:type="dxa"/>
            <w:vAlign w:val="center"/>
          </w:tcPr>
          <w:p w14:paraId="1D1483C3"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530.000,00</w:t>
            </w:r>
          </w:p>
        </w:tc>
        <w:tc>
          <w:tcPr>
            <w:tcW w:w="1554" w:type="dxa"/>
            <w:vAlign w:val="center"/>
          </w:tcPr>
          <w:p w14:paraId="370F90BB"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440.000,00</w:t>
            </w:r>
          </w:p>
        </w:tc>
      </w:tr>
    </w:tbl>
    <w:p w14:paraId="2EA07EE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5E31287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u w:val="single"/>
        </w:rPr>
      </w:pPr>
      <w:r w:rsidRPr="003D105A">
        <w:rPr>
          <w:rFonts w:ascii="Times New Roman" w:eastAsia="Calibri" w:hAnsi="Times New Roman" w:cs="Times New Roman"/>
          <w:b/>
          <w:i/>
          <w:sz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7BA006CD"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EEAB1E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A800001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CB6CB3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Upravljanje i održavanje prostora u vlasništvu Općine</w:t>
            </w:r>
          </w:p>
        </w:tc>
      </w:tr>
      <w:tr w:rsidR="003D105A" w:rsidRPr="003D105A" w14:paraId="0397643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531DB4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4B6604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rPr>
              <w:t>Financiranje prioritetnih investicijskih radova na objektima u vlasništvu Općine.</w:t>
            </w:r>
          </w:p>
        </w:tc>
      </w:tr>
      <w:tr w:rsidR="003D105A" w:rsidRPr="003D105A" w14:paraId="5274ACC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1EBB00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9CDAD0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rPr>
              <w:t>Ostvarenje plana tekućeg i investicijskog održavanja objekata.</w:t>
            </w:r>
          </w:p>
        </w:tc>
      </w:tr>
      <w:tr w:rsidR="003D105A" w:rsidRPr="003D105A" w14:paraId="6B54422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1144A9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27D907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061B0AE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Komunalna naknada</w:t>
            </w:r>
          </w:p>
          <w:p w14:paraId="567D2CA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Prihodi od prodaje ili zamjene nefinancijske imovine</w:t>
            </w:r>
          </w:p>
          <w:p w14:paraId="1B28125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Prihodi od naknada šteta s naslova osiguranja</w:t>
            </w:r>
          </w:p>
        </w:tc>
      </w:tr>
      <w:tr w:rsidR="003D105A" w:rsidRPr="003D105A" w14:paraId="7EFD59A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7A0AD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6FE909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plana</w:t>
            </w:r>
          </w:p>
        </w:tc>
      </w:tr>
      <w:tr w:rsidR="003D105A" w:rsidRPr="003D105A" w14:paraId="0F615EF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864437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97DEFB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75</w:t>
            </w:r>
          </w:p>
        </w:tc>
      </w:tr>
      <w:tr w:rsidR="003D105A" w:rsidRPr="003D105A" w14:paraId="7316A1E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85521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6AB422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80</w:t>
            </w:r>
          </w:p>
        </w:tc>
      </w:tr>
      <w:tr w:rsidR="003D105A" w:rsidRPr="003D105A" w14:paraId="29FD611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64EB1F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40DA19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80</w:t>
            </w:r>
          </w:p>
        </w:tc>
      </w:tr>
      <w:tr w:rsidR="003D105A" w:rsidRPr="003D105A" w14:paraId="69C3EF5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883A35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D1F6DC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85</w:t>
            </w:r>
          </w:p>
        </w:tc>
      </w:tr>
    </w:tbl>
    <w:p w14:paraId="1CC2D54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45942417"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97C960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A800002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B945BD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Evidencija imovine i ostali troškovi</w:t>
            </w:r>
          </w:p>
        </w:tc>
      </w:tr>
      <w:tr w:rsidR="003D105A" w:rsidRPr="003D105A" w14:paraId="75CA18D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39702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990744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rPr>
              <w:t>Točni i potpuni podaci u Registru nekretnina preduvjet su za donošenje odluka o raspolaganju i upravljanju nekretninama Općine.</w:t>
            </w:r>
          </w:p>
        </w:tc>
      </w:tr>
      <w:tr w:rsidR="003D105A" w:rsidRPr="003D105A" w14:paraId="7933463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27E7C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6F3273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rPr>
              <w:t>Stupanj usklađenosti Registra nekretnina sa stvarnim stanjem.</w:t>
            </w:r>
          </w:p>
        </w:tc>
      </w:tr>
      <w:tr w:rsidR="003D105A" w:rsidRPr="003D105A" w14:paraId="3473CB4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F1A57E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0ABB06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059B5E0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Naknada za zadržavanje nezakonito izgrađene zgrade</w:t>
            </w:r>
          </w:p>
        </w:tc>
      </w:tr>
      <w:tr w:rsidR="003D105A" w:rsidRPr="003D105A" w14:paraId="5E6D4E2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4B13C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041913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plana</w:t>
            </w:r>
          </w:p>
        </w:tc>
      </w:tr>
      <w:tr w:rsidR="003D105A" w:rsidRPr="003D105A" w14:paraId="5691675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25C70E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F64515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250ABBE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3378F8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8972E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736832A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D648A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2AF1FE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43FC75A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6BA73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FB3A6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4739972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007A7F79"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0767873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K800003</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9BADB4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Adaptacija i uređivanje prostora u vlasništvu Općine</w:t>
            </w:r>
          </w:p>
        </w:tc>
      </w:tr>
      <w:tr w:rsidR="003D105A" w:rsidRPr="003D105A" w14:paraId="365AD85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678E82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76FC81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Rekonstrukcija i sanacija društvenih domova u funkciji razvoja društvene infrastrukture.</w:t>
            </w:r>
          </w:p>
        </w:tc>
      </w:tr>
      <w:tr w:rsidR="003D105A" w:rsidRPr="003D105A" w14:paraId="0CC3508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62B5DB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8B7584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Realizacijom projekta, adaptirat će se postojeći društveni domovi što će doprinijeti aktivnijem korištenju pojedinih domova za okupljanja i druženja te poboljšanju kvalitete života za stanovnike Općine Barban.</w:t>
            </w:r>
          </w:p>
        </w:tc>
      </w:tr>
      <w:tr w:rsidR="003D105A" w:rsidRPr="003D105A" w14:paraId="1EE3EAC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F3FFC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A7BDB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3025380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Prihodi od prodaje ili zamjene nefinancijske imovine</w:t>
            </w:r>
          </w:p>
        </w:tc>
      </w:tr>
      <w:tr w:rsidR="003D105A" w:rsidRPr="003D105A" w14:paraId="210CE61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8B33DB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52A83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Postotak plana </w:t>
            </w:r>
          </w:p>
        </w:tc>
      </w:tr>
      <w:tr w:rsidR="003D105A" w:rsidRPr="003D105A" w14:paraId="0B674D1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6E376D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52ED5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70</w:t>
            </w:r>
          </w:p>
        </w:tc>
      </w:tr>
      <w:tr w:rsidR="003D105A" w:rsidRPr="003D105A" w14:paraId="10D71F5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0621B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48043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80</w:t>
            </w:r>
          </w:p>
        </w:tc>
      </w:tr>
      <w:tr w:rsidR="003D105A" w:rsidRPr="003D105A" w14:paraId="3BA4E5F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DAAA5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AC4D17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85</w:t>
            </w:r>
          </w:p>
        </w:tc>
      </w:tr>
      <w:tr w:rsidR="003D105A" w:rsidRPr="003D105A" w14:paraId="49153FE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01670B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7EE393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90</w:t>
            </w:r>
          </w:p>
        </w:tc>
      </w:tr>
    </w:tbl>
    <w:p w14:paraId="4F407939"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77775B6B"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i/>
          <w:sz w:val="24"/>
          <w:u w:val="single"/>
        </w:rPr>
      </w:pPr>
      <w:r w:rsidRPr="003D105A">
        <w:rPr>
          <w:rFonts w:ascii="Times New Roman" w:eastAsia="Calibri" w:hAnsi="Times New Roman" w:cs="Times New Roman"/>
          <w:i/>
          <w:sz w:val="24"/>
          <w:u w:val="single"/>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0FFA8F24"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8FAFE4D"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8800 – ZAŠTITA OKOLIŠA</w:t>
            </w:r>
          </w:p>
        </w:tc>
      </w:tr>
    </w:tbl>
    <w:p w14:paraId="1A52104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5947301C"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1B0D847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Program obuhvaća aktivnosti i projekte koji su od općeg značaja i izravno utječu na zaštitu okoliša i poboljšanje uvjeta života.</w:t>
      </w:r>
    </w:p>
    <w:p w14:paraId="70A02225" w14:textId="77777777" w:rsidR="003D105A" w:rsidRPr="003D105A" w:rsidRDefault="003D105A" w:rsidP="003D105A">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r w:rsidRPr="003D105A">
        <w:rPr>
          <w:rFonts w:ascii="Times New Roman" w:eastAsia="Calibri" w:hAnsi="Times New Roman" w:cs="Times New Roman"/>
          <w:noProof/>
          <w:snapToGrid w:val="0"/>
          <w:sz w:val="24"/>
          <w:szCs w:val="24"/>
        </w:rPr>
        <w:t>Cilj programa je unaprijediti stanje u okolišu, odnosno kvalitetu praćenja ili mjerenja pojedinih sastavnica okoliša.</w:t>
      </w:r>
    </w:p>
    <w:p w14:paraId="4A4ADFE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357B66B9"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5A20929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2EA453FE" w14:textId="77777777" w:rsidR="003D105A" w:rsidRPr="003D105A" w:rsidRDefault="003D105A" w:rsidP="0047525E">
      <w:pPr>
        <w:numPr>
          <w:ilvl w:val="0"/>
          <w:numId w:val="5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 xml:space="preserve">Zakon o lokalnoj i područnoj (regionalnoj) samoupravi, </w:t>
      </w:r>
    </w:p>
    <w:p w14:paraId="71370665" w14:textId="77777777" w:rsidR="003D105A" w:rsidRPr="003D105A" w:rsidRDefault="003D105A" w:rsidP="0047525E">
      <w:pPr>
        <w:numPr>
          <w:ilvl w:val="0"/>
          <w:numId w:val="5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Statut Općine Barban,</w:t>
      </w:r>
    </w:p>
    <w:p w14:paraId="66FD49B3" w14:textId="77777777" w:rsidR="003D105A" w:rsidRPr="003D105A" w:rsidRDefault="003D105A" w:rsidP="0047525E">
      <w:pPr>
        <w:numPr>
          <w:ilvl w:val="0"/>
          <w:numId w:val="5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 xml:space="preserve">Zakon o održivom gospodarenju otpadom, </w:t>
      </w:r>
    </w:p>
    <w:p w14:paraId="1E013F5B" w14:textId="77777777" w:rsidR="003D105A" w:rsidRPr="003D105A" w:rsidRDefault="003D105A" w:rsidP="0047525E">
      <w:pPr>
        <w:numPr>
          <w:ilvl w:val="0"/>
          <w:numId w:val="5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 o zaštiti okoliša, </w:t>
      </w:r>
    </w:p>
    <w:p w14:paraId="30E84C0B" w14:textId="77777777" w:rsidR="003D105A" w:rsidRPr="003D105A" w:rsidRDefault="003D105A" w:rsidP="0047525E">
      <w:pPr>
        <w:numPr>
          <w:ilvl w:val="0"/>
          <w:numId w:val="5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zaštiti prirode,</w:t>
      </w:r>
    </w:p>
    <w:p w14:paraId="5ABA0E7F" w14:textId="77777777" w:rsidR="003D105A" w:rsidRPr="003D105A" w:rsidRDefault="003D105A" w:rsidP="0047525E">
      <w:pPr>
        <w:numPr>
          <w:ilvl w:val="0"/>
          <w:numId w:val="5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zaštiti zraka,</w:t>
      </w:r>
    </w:p>
    <w:p w14:paraId="2ECB096F" w14:textId="77777777" w:rsidR="003D105A" w:rsidRPr="003D105A" w:rsidRDefault="003D105A" w:rsidP="0047525E">
      <w:pPr>
        <w:numPr>
          <w:ilvl w:val="0"/>
          <w:numId w:val="5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 xml:space="preserve">Program građenja komunalne infrastrukture na području Općine Barban za 2019. godinu, </w:t>
      </w:r>
    </w:p>
    <w:p w14:paraId="3E35C55C" w14:textId="77777777" w:rsidR="003D105A" w:rsidRPr="003D105A" w:rsidRDefault="003D105A" w:rsidP="0047525E">
      <w:pPr>
        <w:numPr>
          <w:ilvl w:val="0"/>
          <w:numId w:val="5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 xml:space="preserve">Sporazum o zajedničkom sufinanciranju izgradnje Županijskog centra za gospodarenje otpadom „Kaštijun“, </w:t>
      </w:r>
    </w:p>
    <w:p w14:paraId="2FE132B0" w14:textId="77777777" w:rsidR="003D105A" w:rsidRPr="003D105A" w:rsidRDefault="003D105A" w:rsidP="0047525E">
      <w:pPr>
        <w:numPr>
          <w:ilvl w:val="0"/>
          <w:numId w:val="5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Odluka Općinskog vijeća Općine Barban o sufinanciranju izgradnje Županijskog centra za gospodarenje otpadom „Kaštijun“</w:t>
      </w:r>
    </w:p>
    <w:p w14:paraId="6D6262BA" w14:textId="77777777" w:rsidR="003D105A" w:rsidRPr="003D105A" w:rsidRDefault="003D105A" w:rsidP="0047525E">
      <w:pPr>
        <w:numPr>
          <w:ilvl w:val="0"/>
          <w:numId w:val="5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Ugovor o nabavi spremnika za odvojeno prikupljanje otpada između Općine Barban i FZOEU,</w:t>
      </w:r>
    </w:p>
    <w:p w14:paraId="72725CC6" w14:textId="77777777" w:rsidR="003D105A" w:rsidRPr="003D105A" w:rsidRDefault="003D105A" w:rsidP="0047525E">
      <w:pPr>
        <w:numPr>
          <w:ilvl w:val="0"/>
          <w:numId w:val="57"/>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Uredba o kakvoći mora za kupanje.</w:t>
      </w:r>
    </w:p>
    <w:p w14:paraId="285E04A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39E543B9"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2B63EDD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Procjene potrebnih sredstava su vršene na temelju dosadašnjih ulaganja sredstava općinskog proračuna i procjene potrebnih sredstava.</w:t>
      </w:r>
    </w:p>
    <w:p w14:paraId="33A9397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7E0D44B7"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5E12282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Na godišnjoj razini, postignuta je planirana uspješnost po svakom pokazatelju i zacrtanim rezultatima.</w:t>
      </w:r>
    </w:p>
    <w:p w14:paraId="799C1E6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7546A636"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lastRenderedPageBreak/>
        <w:t>NAČIN I SREDSTVA ZA REALIZACIJU PROGRAMA</w:t>
      </w:r>
    </w:p>
    <w:tbl>
      <w:tblPr>
        <w:tblW w:w="9062" w:type="dxa"/>
        <w:tblCellMar>
          <w:left w:w="10" w:type="dxa"/>
          <w:right w:w="10" w:type="dxa"/>
        </w:tblCellMar>
        <w:tblLook w:val="0000" w:firstRow="0" w:lastRow="0" w:firstColumn="0" w:lastColumn="0" w:noHBand="0" w:noVBand="0"/>
      </w:tblPr>
      <w:tblGrid>
        <w:gridCol w:w="846"/>
        <w:gridCol w:w="3544"/>
        <w:gridCol w:w="1559"/>
        <w:gridCol w:w="1559"/>
        <w:gridCol w:w="1554"/>
      </w:tblGrid>
      <w:tr w:rsidR="003D105A" w:rsidRPr="003D105A" w14:paraId="57A2C85F" w14:textId="77777777" w:rsidTr="00265507">
        <w:tc>
          <w:tcPr>
            <w:tcW w:w="846" w:type="dxa"/>
            <w:tcBorders>
              <w:top w:val="single" w:sz="4" w:space="0" w:color="A5A5A5"/>
              <w:left w:val="single" w:sz="4" w:space="0" w:color="A5A5A5"/>
              <w:bottom w:val="single" w:sz="4" w:space="0" w:color="A5A5A5"/>
            </w:tcBorders>
            <w:shd w:val="clear" w:color="auto" w:fill="A5A5A5"/>
            <w:tcMar>
              <w:top w:w="0" w:type="dxa"/>
              <w:left w:w="108" w:type="dxa"/>
              <w:bottom w:w="0" w:type="dxa"/>
              <w:right w:w="108" w:type="dxa"/>
            </w:tcMar>
            <w:vAlign w:val="center"/>
          </w:tcPr>
          <w:p w14:paraId="32635556" w14:textId="77777777" w:rsidR="003D105A" w:rsidRPr="003D105A" w:rsidRDefault="003D105A" w:rsidP="003D105A">
            <w:pPr>
              <w:suppressAutoHyphens/>
              <w:autoSpaceDN w:val="0"/>
              <w:spacing w:after="120" w:line="276" w:lineRule="auto"/>
              <w:jc w:val="center"/>
              <w:textAlignment w:val="baseline"/>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tcBorders>
              <w:top w:val="single" w:sz="4" w:space="0" w:color="A5A5A5"/>
              <w:bottom w:val="single" w:sz="4" w:space="0" w:color="A5A5A5"/>
            </w:tcBorders>
            <w:shd w:val="clear" w:color="auto" w:fill="A5A5A5"/>
            <w:tcMar>
              <w:top w:w="0" w:type="dxa"/>
              <w:left w:w="108" w:type="dxa"/>
              <w:bottom w:w="0" w:type="dxa"/>
              <w:right w:w="108" w:type="dxa"/>
            </w:tcMar>
            <w:vAlign w:val="center"/>
          </w:tcPr>
          <w:p w14:paraId="27CD977D" w14:textId="77777777" w:rsidR="003D105A" w:rsidRPr="003D105A" w:rsidRDefault="003D105A" w:rsidP="003D105A">
            <w:pPr>
              <w:suppressAutoHyphens/>
              <w:autoSpaceDN w:val="0"/>
              <w:spacing w:after="120" w:line="276" w:lineRule="auto"/>
              <w:jc w:val="center"/>
              <w:textAlignment w:val="baseline"/>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tcBorders>
              <w:top w:val="single" w:sz="4" w:space="0" w:color="A5A5A5"/>
              <w:bottom w:val="single" w:sz="4" w:space="0" w:color="A5A5A5"/>
            </w:tcBorders>
            <w:shd w:val="clear" w:color="auto" w:fill="A5A5A5"/>
            <w:tcMar>
              <w:top w:w="0" w:type="dxa"/>
              <w:left w:w="108" w:type="dxa"/>
              <w:bottom w:w="0" w:type="dxa"/>
              <w:right w:w="108" w:type="dxa"/>
            </w:tcMar>
            <w:vAlign w:val="center"/>
          </w:tcPr>
          <w:p w14:paraId="153968AF" w14:textId="77777777" w:rsidR="003D105A" w:rsidRPr="003D105A" w:rsidRDefault="003D105A" w:rsidP="003D105A">
            <w:pPr>
              <w:suppressAutoHyphens/>
              <w:autoSpaceDN w:val="0"/>
              <w:spacing w:after="120" w:line="276" w:lineRule="auto"/>
              <w:jc w:val="center"/>
              <w:textAlignment w:val="baseline"/>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tcBorders>
              <w:top w:val="single" w:sz="4" w:space="0" w:color="A5A5A5"/>
              <w:bottom w:val="single" w:sz="4" w:space="0" w:color="A5A5A5"/>
            </w:tcBorders>
            <w:shd w:val="clear" w:color="auto" w:fill="A5A5A5"/>
            <w:tcMar>
              <w:top w:w="0" w:type="dxa"/>
              <w:left w:w="108" w:type="dxa"/>
              <w:bottom w:w="0" w:type="dxa"/>
              <w:right w:w="108" w:type="dxa"/>
            </w:tcMar>
            <w:vAlign w:val="center"/>
          </w:tcPr>
          <w:p w14:paraId="5671C5FC" w14:textId="77777777" w:rsidR="003D105A" w:rsidRPr="003D105A" w:rsidRDefault="003D105A" w:rsidP="003D105A">
            <w:pPr>
              <w:suppressAutoHyphens/>
              <w:autoSpaceDN w:val="0"/>
              <w:spacing w:after="120" w:line="276" w:lineRule="auto"/>
              <w:jc w:val="center"/>
              <w:textAlignment w:val="baseline"/>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tcBorders>
              <w:top w:val="single" w:sz="4" w:space="0" w:color="A5A5A5"/>
              <w:bottom w:val="single" w:sz="4" w:space="0" w:color="A5A5A5"/>
              <w:right w:val="single" w:sz="4" w:space="0" w:color="A5A5A5"/>
            </w:tcBorders>
            <w:shd w:val="clear" w:color="auto" w:fill="A5A5A5"/>
            <w:tcMar>
              <w:top w:w="0" w:type="dxa"/>
              <w:left w:w="108" w:type="dxa"/>
              <w:bottom w:w="0" w:type="dxa"/>
              <w:right w:w="108" w:type="dxa"/>
            </w:tcMar>
            <w:vAlign w:val="center"/>
          </w:tcPr>
          <w:p w14:paraId="65C5282A" w14:textId="77777777" w:rsidR="003D105A" w:rsidRPr="003D105A" w:rsidRDefault="003D105A" w:rsidP="003D105A">
            <w:pPr>
              <w:suppressAutoHyphens/>
              <w:autoSpaceDN w:val="0"/>
              <w:spacing w:after="120" w:line="276" w:lineRule="auto"/>
              <w:jc w:val="center"/>
              <w:textAlignment w:val="baseline"/>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42D877E9" w14:textId="77777777" w:rsidTr="00265507">
        <w:tc>
          <w:tcPr>
            <w:tcW w:w="846"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1AEDBAAF" w14:textId="77777777" w:rsidR="003D105A" w:rsidRPr="003D105A" w:rsidRDefault="003D105A" w:rsidP="003D105A">
            <w:pPr>
              <w:suppressAutoHyphens/>
              <w:autoSpaceDN w:val="0"/>
              <w:spacing w:after="120" w:line="276" w:lineRule="auto"/>
              <w:jc w:val="center"/>
              <w:textAlignment w:val="baseline"/>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2D1F7AB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t>A880001 Smanjenje onečišćenja</w:t>
            </w:r>
          </w:p>
        </w:tc>
        <w:tc>
          <w:tcPr>
            <w:tcW w:w="1559"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2BB32EE6" w14:textId="77777777" w:rsidR="003D105A" w:rsidRPr="003D105A" w:rsidRDefault="003D105A" w:rsidP="003D105A">
            <w:pPr>
              <w:suppressAutoHyphens/>
              <w:autoSpaceDN w:val="0"/>
              <w:spacing w:after="120" w:line="276"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51.500,00</w:t>
            </w:r>
          </w:p>
        </w:tc>
        <w:tc>
          <w:tcPr>
            <w:tcW w:w="1559"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141AE96D" w14:textId="77777777" w:rsidR="003D105A" w:rsidRPr="003D105A" w:rsidRDefault="003D105A" w:rsidP="003D105A">
            <w:pPr>
              <w:suppressAutoHyphens/>
              <w:autoSpaceDN w:val="0"/>
              <w:spacing w:after="120" w:line="276"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51.500,00</w:t>
            </w:r>
          </w:p>
        </w:tc>
        <w:tc>
          <w:tcPr>
            <w:tcW w:w="1554"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6779B317" w14:textId="77777777" w:rsidR="003D105A" w:rsidRPr="003D105A" w:rsidRDefault="003D105A" w:rsidP="003D105A">
            <w:pPr>
              <w:suppressAutoHyphens/>
              <w:autoSpaceDN w:val="0"/>
              <w:spacing w:after="120" w:line="276"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51.500,00</w:t>
            </w:r>
          </w:p>
        </w:tc>
      </w:tr>
      <w:tr w:rsidR="003D105A" w:rsidRPr="003D105A" w14:paraId="1D3D93D1" w14:textId="77777777" w:rsidTr="00265507">
        <w:tc>
          <w:tcPr>
            <w:tcW w:w="84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057CF778" w14:textId="77777777" w:rsidR="003D105A" w:rsidRPr="003D105A" w:rsidRDefault="003D105A" w:rsidP="003D105A">
            <w:pPr>
              <w:suppressAutoHyphens/>
              <w:autoSpaceDN w:val="0"/>
              <w:spacing w:after="120" w:line="276" w:lineRule="auto"/>
              <w:jc w:val="center"/>
              <w:textAlignment w:val="baseline"/>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262E778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t>A880002 Ispitivanje kakvoće mora</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5FAD6EEE" w14:textId="77777777" w:rsidR="003D105A" w:rsidRPr="003D105A" w:rsidRDefault="003D105A" w:rsidP="003D105A">
            <w:pPr>
              <w:suppressAutoHyphens/>
              <w:autoSpaceDN w:val="0"/>
              <w:spacing w:after="120" w:line="276"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5.000,00</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1B859354" w14:textId="77777777" w:rsidR="003D105A" w:rsidRPr="003D105A" w:rsidRDefault="003D105A" w:rsidP="003D105A">
            <w:pPr>
              <w:suppressAutoHyphens/>
              <w:autoSpaceDN w:val="0"/>
              <w:spacing w:after="120" w:line="276"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5.000,00</w:t>
            </w:r>
          </w:p>
        </w:tc>
        <w:tc>
          <w:tcPr>
            <w:tcW w:w="155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6E71C272" w14:textId="77777777" w:rsidR="003D105A" w:rsidRPr="003D105A" w:rsidRDefault="003D105A" w:rsidP="003D105A">
            <w:pPr>
              <w:suppressAutoHyphens/>
              <w:autoSpaceDN w:val="0"/>
              <w:spacing w:after="120" w:line="276"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5.000,00</w:t>
            </w:r>
          </w:p>
        </w:tc>
      </w:tr>
      <w:tr w:rsidR="003D105A" w:rsidRPr="003D105A" w14:paraId="458CBA3B" w14:textId="77777777" w:rsidTr="00265507">
        <w:tc>
          <w:tcPr>
            <w:tcW w:w="846"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5E5C6AE7" w14:textId="77777777" w:rsidR="003D105A" w:rsidRPr="003D105A" w:rsidRDefault="003D105A" w:rsidP="003D105A">
            <w:pPr>
              <w:suppressAutoHyphens/>
              <w:autoSpaceDN w:val="0"/>
              <w:spacing w:after="120" w:line="276" w:lineRule="auto"/>
              <w:jc w:val="center"/>
              <w:textAlignment w:val="baseline"/>
              <w:rPr>
                <w:rFonts w:ascii="Times New Roman" w:eastAsia="Calibri" w:hAnsi="Times New Roman" w:cs="Times New Roman"/>
                <w:b/>
                <w:bCs/>
                <w:sz w:val="24"/>
              </w:rPr>
            </w:pPr>
            <w:r w:rsidRPr="003D105A">
              <w:rPr>
                <w:rFonts w:ascii="Times New Roman" w:eastAsia="Calibri" w:hAnsi="Times New Roman" w:cs="Times New Roman"/>
                <w:b/>
                <w:bCs/>
                <w:sz w:val="24"/>
              </w:rPr>
              <w:t>3.</w:t>
            </w:r>
          </w:p>
        </w:tc>
        <w:tc>
          <w:tcPr>
            <w:tcW w:w="3544"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1A7DFFA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t>K880003 Nabava komunalne opreme</w:t>
            </w:r>
          </w:p>
        </w:tc>
        <w:tc>
          <w:tcPr>
            <w:tcW w:w="1559"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6EC66EEE" w14:textId="77777777" w:rsidR="003D105A" w:rsidRPr="003D105A" w:rsidRDefault="003D105A" w:rsidP="003D105A">
            <w:pPr>
              <w:suppressAutoHyphens/>
              <w:autoSpaceDN w:val="0"/>
              <w:spacing w:after="120" w:line="276"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200.000,00</w:t>
            </w:r>
          </w:p>
        </w:tc>
        <w:tc>
          <w:tcPr>
            <w:tcW w:w="1559"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4D9A8D8E" w14:textId="77777777" w:rsidR="003D105A" w:rsidRPr="003D105A" w:rsidRDefault="003D105A" w:rsidP="003D105A">
            <w:pPr>
              <w:suppressAutoHyphens/>
              <w:autoSpaceDN w:val="0"/>
              <w:spacing w:after="120" w:line="276"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0,00</w:t>
            </w:r>
          </w:p>
        </w:tc>
        <w:tc>
          <w:tcPr>
            <w:tcW w:w="1554" w:type="dxa"/>
            <w:tcBorders>
              <w:top w:val="single" w:sz="4" w:space="0" w:color="808080"/>
              <w:left w:val="single" w:sz="4" w:space="0" w:color="808080"/>
              <w:bottom w:val="single" w:sz="4" w:space="0" w:color="808080"/>
              <w:right w:val="single" w:sz="4" w:space="0" w:color="808080"/>
            </w:tcBorders>
            <w:shd w:val="clear" w:color="auto" w:fill="EDEDED"/>
            <w:tcMar>
              <w:top w:w="0" w:type="dxa"/>
              <w:left w:w="108" w:type="dxa"/>
              <w:bottom w:w="0" w:type="dxa"/>
              <w:right w:w="108" w:type="dxa"/>
            </w:tcMar>
            <w:vAlign w:val="center"/>
          </w:tcPr>
          <w:p w14:paraId="3D356C69" w14:textId="77777777" w:rsidR="003D105A" w:rsidRPr="003D105A" w:rsidRDefault="003D105A" w:rsidP="003D105A">
            <w:pPr>
              <w:suppressAutoHyphens/>
              <w:autoSpaceDN w:val="0"/>
              <w:spacing w:after="120" w:line="276"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0,00</w:t>
            </w:r>
          </w:p>
        </w:tc>
      </w:tr>
      <w:tr w:rsidR="003D105A" w:rsidRPr="003D105A" w14:paraId="399971D5" w14:textId="77777777" w:rsidTr="00265507">
        <w:tc>
          <w:tcPr>
            <w:tcW w:w="439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42D14B37" w14:textId="77777777" w:rsidR="003D105A" w:rsidRPr="003D105A" w:rsidRDefault="003D105A" w:rsidP="003D105A">
            <w:pPr>
              <w:suppressAutoHyphens/>
              <w:autoSpaceDN w:val="0"/>
              <w:spacing w:after="120" w:line="276" w:lineRule="auto"/>
              <w:jc w:val="center"/>
              <w:textAlignment w:val="baseline"/>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723F5864" w14:textId="77777777" w:rsidR="003D105A" w:rsidRPr="003D105A" w:rsidRDefault="003D105A" w:rsidP="003D105A">
            <w:pPr>
              <w:suppressAutoHyphens/>
              <w:autoSpaceDN w:val="0"/>
              <w:spacing w:after="120" w:line="276"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256.500,00</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032EE540" w14:textId="77777777" w:rsidR="003D105A" w:rsidRPr="003D105A" w:rsidRDefault="003D105A" w:rsidP="003D105A">
            <w:pPr>
              <w:suppressAutoHyphens/>
              <w:autoSpaceDN w:val="0"/>
              <w:spacing w:after="120" w:line="276"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56.500,00</w:t>
            </w:r>
          </w:p>
        </w:tc>
        <w:tc>
          <w:tcPr>
            <w:tcW w:w="155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91D7189" w14:textId="77777777" w:rsidR="003D105A" w:rsidRPr="003D105A" w:rsidRDefault="003D105A" w:rsidP="003D105A">
            <w:pPr>
              <w:suppressAutoHyphens/>
              <w:autoSpaceDN w:val="0"/>
              <w:spacing w:after="120" w:line="276" w:lineRule="auto"/>
              <w:jc w:val="right"/>
              <w:textAlignment w:val="baseline"/>
              <w:rPr>
                <w:rFonts w:ascii="Times New Roman" w:eastAsia="Calibri" w:hAnsi="Times New Roman" w:cs="Times New Roman"/>
                <w:sz w:val="24"/>
              </w:rPr>
            </w:pPr>
            <w:r w:rsidRPr="003D105A">
              <w:rPr>
                <w:rFonts w:ascii="Times New Roman" w:eastAsia="Calibri" w:hAnsi="Times New Roman" w:cs="Times New Roman"/>
                <w:sz w:val="24"/>
              </w:rPr>
              <w:t>56.500,00</w:t>
            </w:r>
          </w:p>
        </w:tc>
      </w:tr>
    </w:tbl>
    <w:p w14:paraId="4EB0D9C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719FD2F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u w:val="single"/>
        </w:rPr>
      </w:pPr>
      <w:r w:rsidRPr="003D105A">
        <w:rPr>
          <w:rFonts w:ascii="Times New Roman" w:eastAsia="Calibri" w:hAnsi="Times New Roman" w:cs="Times New Roman"/>
          <w:b/>
          <w:i/>
          <w:sz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43BF2E6D"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B6CB9C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A880001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520BB5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Smanjenje onečišćenja</w:t>
            </w:r>
          </w:p>
        </w:tc>
      </w:tr>
      <w:tr w:rsidR="003D105A" w:rsidRPr="003D105A" w14:paraId="1DC19BF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864EC2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2C57FB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Sprječavanje i poduzimanje mjera u svrhu zaštite svih sastavnica okoliša.</w:t>
            </w:r>
          </w:p>
        </w:tc>
      </w:tr>
      <w:tr w:rsidR="003D105A" w:rsidRPr="003D105A" w14:paraId="4F9C8D2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89691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D92463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Podizanje razine svijesti o okolišu, poduzimanje mjera u svrhu  očuvanja ljudskog zdravlja i okoliša, te čuvanje estetskih i prirodnih vrijednosti.</w:t>
            </w:r>
          </w:p>
        </w:tc>
      </w:tr>
      <w:tr w:rsidR="003D105A" w:rsidRPr="003D105A" w14:paraId="14149C9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3E04E4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28320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primici</w:t>
            </w:r>
          </w:p>
        </w:tc>
      </w:tr>
      <w:tr w:rsidR="003D105A" w:rsidRPr="003D105A" w14:paraId="1AE248E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5C77F4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16BAD4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plana</w:t>
            </w:r>
          </w:p>
        </w:tc>
      </w:tr>
      <w:tr w:rsidR="003D105A" w:rsidRPr="003D105A" w14:paraId="1863DF1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613281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7F6212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07298D7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A71649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B2CF7C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232C860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024ECD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39FC3F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61C0BFC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E1DE0E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B4ADB0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3A893BC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u w:val="single"/>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0FC84B4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C669D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A880002</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D7AB0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sz w:val="24"/>
                <w:szCs w:val="24"/>
              </w:rPr>
            </w:pPr>
            <w:r w:rsidRPr="003D105A">
              <w:rPr>
                <w:rFonts w:ascii="Times New Roman" w:eastAsia="Calibri" w:hAnsi="Times New Roman" w:cs="Times New Roman"/>
                <w:b/>
                <w:sz w:val="24"/>
                <w:szCs w:val="24"/>
              </w:rPr>
              <w:t>Ispitivanje kakvoće mora</w:t>
            </w:r>
          </w:p>
        </w:tc>
      </w:tr>
      <w:tr w:rsidR="003D105A" w:rsidRPr="003D105A" w14:paraId="26E118B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1FC139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E88884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Sukladno odgovarajućoj Uredbi o kakvoći mora za kupanje, tijekom sezone kupanja potrebno kontinuirano uzimati uzorke mora na morskim plažama. Rezultati ovih ispitivanja dio su cjelovite baze podataka na razini RH, te čine dio turističke promidžbe o našoj obali.</w:t>
            </w:r>
          </w:p>
        </w:tc>
      </w:tr>
      <w:tr w:rsidR="003D105A" w:rsidRPr="003D105A" w14:paraId="71CBF20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47EB15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B658C8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Smanjenje onečišćenja svih sastavnica okoliša.</w:t>
            </w:r>
          </w:p>
        </w:tc>
      </w:tr>
      <w:tr w:rsidR="003D105A" w:rsidRPr="003D105A" w14:paraId="7CD1DE4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811B79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BDC24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Ostali prihodi za posebne namjene</w:t>
            </w:r>
          </w:p>
        </w:tc>
      </w:tr>
      <w:tr w:rsidR="003D105A" w:rsidRPr="003D105A" w14:paraId="69EF183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49192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15661B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ispitivanja</w:t>
            </w:r>
          </w:p>
        </w:tc>
      </w:tr>
      <w:tr w:rsidR="003D105A" w:rsidRPr="003D105A" w14:paraId="33C4F6A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4820B4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BF727F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r w:rsidR="003D105A" w:rsidRPr="003D105A" w14:paraId="1BCF95F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637999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E0D35A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r w:rsidR="003D105A" w:rsidRPr="003D105A" w14:paraId="3482199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B9FAB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AD3A58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r w:rsidR="003D105A" w:rsidRPr="003D105A" w14:paraId="45FC4E5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E1C7EC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637CE9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bl>
    <w:p w14:paraId="7B564C4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u w:val="single"/>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0888ED9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8B81BA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K880003</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A08A40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sz w:val="24"/>
                <w:szCs w:val="24"/>
              </w:rPr>
            </w:pPr>
            <w:r w:rsidRPr="003D105A">
              <w:rPr>
                <w:rFonts w:ascii="Times New Roman" w:eastAsia="Calibri" w:hAnsi="Times New Roman" w:cs="Times New Roman"/>
                <w:b/>
                <w:sz w:val="24"/>
                <w:szCs w:val="24"/>
              </w:rPr>
              <w:t>Nabava komunalne opreme</w:t>
            </w:r>
          </w:p>
        </w:tc>
      </w:tr>
      <w:tr w:rsidR="003D105A" w:rsidRPr="003D105A" w14:paraId="2A1E828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80FA64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B6AC54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Nabava spremnika za odvojeno prikupljanje otpada sufinancirat će se kroz Operativni program “Konkurentnost i kohezija 2014. – 2020.“ u visini od 85 posto, dok 15 posto sredstava osigurava Općina Barban u svojem proračunu.</w:t>
            </w:r>
          </w:p>
        </w:tc>
      </w:tr>
      <w:tr w:rsidR="003D105A" w:rsidRPr="003D105A" w14:paraId="7C4B39A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F81E05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489248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Nabavljeni spremnici</w:t>
            </w:r>
          </w:p>
        </w:tc>
      </w:tr>
      <w:tr w:rsidR="003D105A" w:rsidRPr="003D105A" w14:paraId="28A7854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CF01AC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24127F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Prihodi od prodaje ili zamjene nefinancijske imovine</w:t>
            </w:r>
          </w:p>
        </w:tc>
      </w:tr>
      <w:tr w:rsidR="003D105A" w:rsidRPr="003D105A" w14:paraId="7881C7D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AFC38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EC5B9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plana</w:t>
            </w:r>
          </w:p>
        </w:tc>
      </w:tr>
      <w:tr w:rsidR="003D105A" w:rsidRPr="003D105A" w14:paraId="2DD75F6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DCF1E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839009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1DDC226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A73595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636580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34EE058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12131E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184F66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31E52EF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A567DF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32AF42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bl>
    <w:p w14:paraId="4047BFC7"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b/>
          <w:i/>
          <w:sz w:val="24"/>
          <w:u w:val="single"/>
        </w:rPr>
      </w:pPr>
    </w:p>
    <w:p w14:paraId="1B950D69"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b/>
          <w:i/>
          <w:sz w:val="24"/>
          <w:u w:val="single"/>
        </w:rPr>
      </w:pPr>
    </w:p>
    <w:p w14:paraId="40304000"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16140516"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br w:type="page"/>
      </w:r>
    </w:p>
    <w:tbl>
      <w:tblPr>
        <w:tblStyle w:val="TableGrid2"/>
        <w:tblW w:w="0" w:type="auto"/>
        <w:tblLook w:val="04A0" w:firstRow="1" w:lastRow="0" w:firstColumn="1" w:lastColumn="0" w:noHBand="0" w:noVBand="1"/>
      </w:tblPr>
      <w:tblGrid>
        <w:gridCol w:w="9062"/>
      </w:tblGrid>
      <w:tr w:rsidR="003D105A" w:rsidRPr="003D105A" w14:paraId="2AE8FDF8" w14:textId="77777777" w:rsidTr="00265507">
        <w:tc>
          <w:tcPr>
            <w:tcW w:w="9062" w:type="dxa"/>
            <w:shd w:val="clear" w:color="auto" w:fill="00B0F0"/>
          </w:tcPr>
          <w:p w14:paraId="1913E29A" w14:textId="77777777" w:rsidR="003D105A" w:rsidRPr="003D105A" w:rsidRDefault="003D105A" w:rsidP="003D105A">
            <w:pPr>
              <w:keepNext/>
              <w:keepLines/>
              <w:suppressAutoHyphens/>
              <w:ind w:left="432" w:hanging="432"/>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9120 – GRAĐENJE KOMUNALNE INFRASTRUKTURE</w:t>
            </w:r>
          </w:p>
        </w:tc>
      </w:tr>
    </w:tbl>
    <w:p w14:paraId="4763ECA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5F79DF03"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616D5FF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Programom građenja komunalne infrastrukture određuje se komunalna infrastruktura koja će se graditi u Općini Barban 2019.godini. </w:t>
      </w:r>
    </w:p>
    <w:p w14:paraId="3C07537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00198959"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6EB6C6A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Zakonske i druge podloge na kojima se Program zasniva: </w:t>
      </w:r>
    </w:p>
    <w:p w14:paraId="74EF5AF7" w14:textId="77777777" w:rsidR="003D105A" w:rsidRPr="003D105A" w:rsidRDefault="003D105A" w:rsidP="0047525E">
      <w:pPr>
        <w:numPr>
          <w:ilvl w:val="0"/>
          <w:numId w:val="5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lokalnoj i područnoj (regionalnoj) samoupravi, </w:t>
      </w:r>
    </w:p>
    <w:p w14:paraId="1D81B808" w14:textId="77777777" w:rsidR="003D105A" w:rsidRPr="003D105A" w:rsidRDefault="003D105A" w:rsidP="0047525E">
      <w:pPr>
        <w:numPr>
          <w:ilvl w:val="0"/>
          <w:numId w:val="5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komunalnom gospodarstvu, </w:t>
      </w:r>
    </w:p>
    <w:p w14:paraId="147DDFF4" w14:textId="77777777" w:rsidR="003D105A" w:rsidRPr="003D105A" w:rsidRDefault="003D105A" w:rsidP="0047525E">
      <w:pPr>
        <w:numPr>
          <w:ilvl w:val="0"/>
          <w:numId w:val="5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grobljima, </w:t>
      </w:r>
    </w:p>
    <w:p w14:paraId="3C054D56" w14:textId="77777777" w:rsidR="003D105A" w:rsidRPr="003D105A" w:rsidRDefault="003D105A" w:rsidP="0047525E">
      <w:pPr>
        <w:numPr>
          <w:ilvl w:val="0"/>
          <w:numId w:val="5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Zakon o uređivanju imovinsko pravnih odnosa u svrhu izgradnje infrastrukturnih građevina,</w:t>
      </w:r>
    </w:p>
    <w:p w14:paraId="3274B0D6" w14:textId="77777777" w:rsidR="003D105A" w:rsidRPr="003D105A" w:rsidRDefault="003D105A" w:rsidP="0047525E">
      <w:pPr>
        <w:numPr>
          <w:ilvl w:val="0"/>
          <w:numId w:val="5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gradnji, </w:t>
      </w:r>
    </w:p>
    <w:p w14:paraId="41B0DE5B" w14:textId="77777777" w:rsidR="003D105A" w:rsidRPr="003D105A" w:rsidRDefault="003D105A" w:rsidP="0047525E">
      <w:pPr>
        <w:numPr>
          <w:ilvl w:val="0"/>
          <w:numId w:val="5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prostornom uređenju, </w:t>
      </w:r>
    </w:p>
    <w:p w14:paraId="394F1004" w14:textId="77777777" w:rsidR="003D105A" w:rsidRPr="003D105A" w:rsidRDefault="003D105A" w:rsidP="0047525E">
      <w:pPr>
        <w:numPr>
          <w:ilvl w:val="0"/>
          <w:numId w:val="5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Program građenja komunalne infrastrukture na području Općine Barban za 2019. godinu,</w:t>
      </w:r>
    </w:p>
    <w:p w14:paraId="292643D2" w14:textId="77777777" w:rsidR="003D105A" w:rsidRPr="003D105A" w:rsidRDefault="003D105A" w:rsidP="0047525E">
      <w:pPr>
        <w:numPr>
          <w:ilvl w:val="0"/>
          <w:numId w:val="59"/>
        </w:numPr>
        <w:suppressAutoHyphens/>
        <w:autoSpaceDN w:val="0"/>
        <w:spacing w:after="120" w:line="27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Odluka o komunalnom doprinosu.</w:t>
      </w:r>
    </w:p>
    <w:p w14:paraId="3C04850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146FA700"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1A66557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Program građenja komunalne infrastrukture na području Općine Barban za 2018. godinu.</w:t>
      </w:r>
    </w:p>
    <w:p w14:paraId="62EA4F8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51F929C8"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5EC4CBA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Procjenjuje se da će aktivnosti biti realizirane sukladno smjernicama i programskim aktivnostima.</w:t>
      </w:r>
    </w:p>
    <w:p w14:paraId="3EC59205"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0A5914E8" w14:textId="77777777" w:rsidR="00600AD3" w:rsidRDefault="00600AD3">
      <w:pPr>
        <w:rPr>
          <w:rFonts w:ascii="Times New Roman" w:eastAsia="Times New Roman" w:hAnsi="Times New Roman" w:cs="Times New Roman"/>
          <w:b/>
          <w:i/>
          <w:sz w:val="24"/>
          <w:szCs w:val="26"/>
        </w:rPr>
      </w:pPr>
      <w:r>
        <w:rPr>
          <w:rFonts w:ascii="Times New Roman" w:eastAsia="Times New Roman" w:hAnsi="Times New Roman" w:cs="Times New Roman"/>
          <w:b/>
          <w:i/>
          <w:sz w:val="24"/>
          <w:szCs w:val="26"/>
        </w:rPr>
        <w:br w:type="page"/>
      </w:r>
    </w:p>
    <w:p w14:paraId="3C7FA72D" w14:textId="2AEABCC8" w:rsidR="003D105A" w:rsidRPr="003D105A" w:rsidRDefault="003D105A" w:rsidP="003D105A">
      <w:pPr>
        <w:keepNext/>
        <w:keepLines/>
        <w:numPr>
          <w:ilvl w:val="1"/>
          <w:numId w:val="0"/>
        </w:numPr>
        <w:suppressAutoHyphens/>
        <w:autoSpaceDN w:val="0"/>
        <w:spacing w:after="120" w:line="240"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lastRenderedPageBreak/>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4859CAE9" w14:textId="77777777" w:rsidTr="003D105A">
        <w:tc>
          <w:tcPr>
            <w:tcW w:w="846" w:type="dxa"/>
            <w:shd w:val="clear" w:color="auto" w:fill="BFBFBF"/>
            <w:vAlign w:val="center"/>
          </w:tcPr>
          <w:p w14:paraId="083D4FA1" w14:textId="77777777" w:rsidR="003D105A" w:rsidRPr="003D105A" w:rsidRDefault="003D105A" w:rsidP="003D105A">
            <w:pPr>
              <w:suppressAutoHyphens/>
              <w:spacing w:after="120"/>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332484A4" w14:textId="77777777" w:rsidR="003D105A" w:rsidRPr="003D105A" w:rsidRDefault="003D105A" w:rsidP="003D105A">
            <w:pPr>
              <w:suppressAutoHyphens/>
              <w:spacing w:after="120"/>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1B01676A" w14:textId="77777777" w:rsidR="003D105A" w:rsidRPr="003D105A" w:rsidRDefault="003D105A" w:rsidP="003D105A">
            <w:pPr>
              <w:suppressAutoHyphens/>
              <w:spacing w:after="120"/>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1FE90D33" w14:textId="77777777" w:rsidR="003D105A" w:rsidRPr="003D105A" w:rsidRDefault="003D105A" w:rsidP="003D105A">
            <w:pPr>
              <w:suppressAutoHyphens/>
              <w:spacing w:after="120"/>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4AAC2023" w14:textId="77777777" w:rsidR="003D105A" w:rsidRPr="003D105A" w:rsidRDefault="003D105A" w:rsidP="003D105A">
            <w:pPr>
              <w:suppressAutoHyphens/>
              <w:spacing w:after="120"/>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772B53F4" w14:textId="77777777" w:rsidTr="00265507">
        <w:tc>
          <w:tcPr>
            <w:tcW w:w="846" w:type="dxa"/>
            <w:vAlign w:val="center"/>
          </w:tcPr>
          <w:p w14:paraId="37CA3193" w14:textId="77777777" w:rsidR="003D105A" w:rsidRPr="003D105A" w:rsidRDefault="003D105A" w:rsidP="003D105A">
            <w:pPr>
              <w:suppressAutoHyphens/>
              <w:spacing w:after="120" w:line="360"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62DCA194" w14:textId="77777777" w:rsidR="003D105A" w:rsidRPr="003D105A" w:rsidRDefault="003D105A" w:rsidP="003D105A">
            <w:pPr>
              <w:suppressAutoHyphens/>
              <w:spacing w:after="120" w:line="360" w:lineRule="auto"/>
              <w:rPr>
                <w:rFonts w:ascii="Times New Roman" w:eastAsia="Calibri" w:hAnsi="Times New Roman" w:cs="Times New Roman"/>
                <w:sz w:val="24"/>
              </w:rPr>
            </w:pPr>
            <w:r w:rsidRPr="003D105A">
              <w:rPr>
                <w:rFonts w:ascii="Times New Roman" w:eastAsia="Calibri" w:hAnsi="Times New Roman" w:cs="Times New Roman"/>
                <w:sz w:val="24"/>
              </w:rPr>
              <w:t>A912010 Priprema zemljišta</w:t>
            </w:r>
          </w:p>
        </w:tc>
        <w:tc>
          <w:tcPr>
            <w:tcW w:w="1559" w:type="dxa"/>
            <w:vAlign w:val="center"/>
          </w:tcPr>
          <w:p w14:paraId="452F880D" w14:textId="77777777" w:rsidR="003D105A" w:rsidRPr="003D105A" w:rsidRDefault="003D105A" w:rsidP="003D105A">
            <w:pPr>
              <w:suppressAutoHyphens/>
              <w:spacing w:after="120" w:line="360" w:lineRule="auto"/>
              <w:jc w:val="right"/>
              <w:rPr>
                <w:rFonts w:ascii="Times New Roman" w:eastAsia="Calibri" w:hAnsi="Times New Roman" w:cs="Times New Roman"/>
                <w:sz w:val="24"/>
              </w:rPr>
            </w:pPr>
            <w:r w:rsidRPr="003D105A">
              <w:rPr>
                <w:rFonts w:ascii="Times New Roman" w:eastAsia="Calibri" w:hAnsi="Times New Roman" w:cs="Times New Roman"/>
                <w:sz w:val="24"/>
              </w:rPr>
              <w:t>150.000,00</w:t>
            </w:r>
          </w:p>
        </w:tc>
        <w:tc>
          <w:tcPr>
            <w:tcW w:w="1559" w:type="dxa"/>
            <w:vAlign w:val="center"/>
          </w:tcPr>
          <w:p w14:paraId="4B833A08" w14:textId="77777777" w:rsidR="003D105A" w:rsidRPr="003D105A" w:rsidRDefault="003D105A" w:rsidP="003D105A">
            <w:pPr>
              <w:suppressAutoHyphens/>
              <w:spacing w:after="120" w:line="360" w:lineRule="auto"/>
              <w:jc w:val="right"/>
              <w:rPr>
                <w:rFonts w:ascii="Times New Roman" w:eastAsia="Calibri" w:hAnsi="Times New Roman" w:cs="Times New Roman"/>
                <w:sz w:val="24"/>
              </w:rPr>
            </w:pPr>
            <w:r w:rsidRPr="003D105A">
              <w:rPr>
                <w:rFonts w:ascii="Times New Roman" w:eastAsia="Calibri" w:hAnsi="Times New Roman" w:cs="Times New Roman"/>
                <w:sz w:val="24"/>
              </w:rPr>
              <w:t>150.000,00</w:t>
            </w:r>
          </w:p>
        </w:tc>
        <w:tc>
          <w:tcPr>
            <w:tcW w:w="1554" w:type="dxa"/>
            <w:vAlign w:val="center"/>
          </w:tcPr>
          <w:p w14:paraId="0456208C" w14:textId="77777777" w:rsidR="003D105A" w:rsidRPr="003D105A" w:rsidRDefault="003D105A" w:rsidP="003D105A">
            <w:pPr>
              <w:suppressAutoHyphens/>
              <w:spacing w:after="120" w:line="360" w:lineRule="auto"/>
              <w:jc w:val="right"/>
              <w:rPr>
                <w:rFonts w:ascii="Times New Roman" w:eastAsia="Calibri" w:hAnsi="Times New Roman" w:cs="Times New Roman"/>
                <w:sz w:val="24"/>
              </w:rPr>
            </w:pPr>
            <w:r w:rsidRPr="003D105A">
              <w:rPr>
                <w:rFonts w:ascii="Times New Roman" w:eastAsia="Calibri" w:hAnsi="Times New Roman" w:cs="Times New Roman"/>
                <w:sz w:val="24"/>
              </w:rPr>
              <w:t>150.000,00</w:t>
            </w:r>
          </w:p>
        </w:tc>
      </w:tr>
      <w:tr w:rsidR="003D105A" w:rsidRPr="003D105A" w14:paraId="4F16B199" w14:textId="77777777" w:rsidTr="00265507">
        <w:tc>
          <w:tcPr>
            <w:tcW w:w="846" w:type="dxa"/>
            <w:vAlign w:val="center"/>
          </w:tcPr>
          <w:p w14:paraId="5440A137" w14:textId="77777777" w:rsidR="003D105A" w:rsidRPr="003D105A" w:rsidRDefault="003D105A" w:rsidP="003D105A">
            <w:pPr>
              <w:suppressAutoHyphens/>
              <w:spacing w:after="120" w:line="360"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vAlign w:val="center"/>
          </w:tcPr>
          <w:p w14:paraId="4E759245" w14:textId="77777777" w:rsidR="003D105A" w:rsidRPr="003D105A" w:rsidRDefault="003D105A" w:rsidP="003D105A">
            <w:pPr>
              <w:suppressAutoHyphens/>
              <w:spacing w:after="120" w:line="360" w:lineRule="auto"/>
              <w:rPr>
                <w:rFonts w:ascii="Times New Roman" w:eastAsia="Calibri" w:hAnsi="Times New Roman" w:cs="Times New Roman"/>
                <w:sz w:val="24"/>
              </w:rPr>
            </w:pPr>
            <w:r w:rsidRPr="003D105A">
              <w:rPr>
                <w:rFonts w:ascii="Times New Roman" w:eastAsia="Calibri" w:hAnsi="Times New Roman" w:cs="Times New Roman"/>
                <w:sz w:val="24"/>
              </w:rPr>
              <w:t>A912011 Gradnja građevina</w:t>
            </w:r>
          </w:p>
        </w:tc>
        <w:tc>
          <w:tcPr>
            <w:tcW w:w="1559" w:type="dxa"/>
            <w:vAlign w:val="center"/>
          </w:tcPr>
          <w:p w14:paraId="0F79525C" w14:textId="77777777" w:rsidR="003D105A" w:rsidRPr="003D105A" w:rsidRDefault="003D105A" w:rsidP="003D105A">
            <w:pPr>
              <w:suppressAutoHyphens/>
              <w:spacing w:after="120" w:line="360" w:lineRule="auto"/>
              <w:jc w:val="right"/>
              <w:rPr>
                <w:rFonts w:ascii="Times New Roman" w:eastAsia="Calibri" w:hAnsi="Times New Roman" w:cs="Times New Roman"/>
                <w:sz w:val="24"/>
              </w:rPr>
            </w:pPr>
            <w:r w:rsidRPr="003D105A">
              <w:rPr>
                <w:rFonts w:ascii="Times New Roman" w:eastAsia="Calibri" w:hAnsi="Times New Roman" w:cs="Times New Roman"/>
                <w:sz w:val="24"/>
              </w:rPr>
              <w:t>625.000,00</w:t>
            </w:r>
          </w:p>
        </w:tc>
        <w:tc>
          <w:tcPr>
            <w:tcW w:w="1559" w:type="dxa"/>
            <w:vAlign w:val="center"/>
          </w:tcPr>
          <w:p w14:paraId="3C595F7A" w14:textId="77777777" w:rsidR="003D105A" w:rsidRPr="003D105A" w:rsidRDefault="003D105A" w:rsidP="003D105A">
            <w:pPr>
              <w:suppressAutoHyphens/>
              <w:spacing w:after="120" w:line="360" w:lineRule="auto"/>
              <w:jc w:val="right"/>
              <w:rPr>
                <w:rFonts w:ascii="Times New Roman" w:eastAsia="Calibri" w:hAnsi="Times New Roman" w:cs="Times New Roman"/>
                <w:sz w:val="24"/>
              </w:rPr>
            </w:pPr>
            <w:r w:rsidRPr="003D105A">
              <w:rPr>
                <w:rFonts w:ascii="Times New Roman" w:eastAsia="Calibri" w:hAnsi="Times New Roman" w:cs="Times New Roman"/>
                <w:sz w:val="24"/>
              </w:rPr>
              <w:t>590.000,00</w:t>
            </w:r>
          </w:p>
        </w:tc>
        <w:tc>
          <w:tcPr>
            <w:tcW w:w="1554" w:type="dxa"/>
            <w:vAlign w:val="center"/>
          </w:tcPr>
          <w:p w14:paraId="4BB08CCF" w14:textId="77777777" w:rsidR="003D105A" w:rsidRPr="003D105A" w:rsidRDefault="003D105A" w:rsidP="003D105A">
            <w:pPr>
              <w:suppressAutoHyphens/>
              <w:spacing w:after="120" w:line="360" w:lineRule="auto"/>
              <w:jc w:val="right"/>
              <w:rPr>
                <w:rFonts w:ascii="Times New Roman" w:eastAsia="Calibri" w:hAnsi="Times New Roman" w:cs="Times New Roman"/>
                <w:sz w:val="24"/>
              </w:rPr>
            </w:pPr>
            <w:r w:rsidRPr="003D105A">
              <w:rPr>
                <w:rFonts w:ascii="Times New Roman" w:eastAsia="Calibri" w:hAnsi="Times New Roman" w:cs="Times New Roman"/>
                <w:sz w:val="24"/>
              </w:rPr>
              <w:t>590.000,00</w:t>
            </w:r>
          </w:p>
        </w:tc>
      </w:tr>
      <w:tr w:rsidR="003D105A" w:rsidRPr="003D105A" w14:paraId="6CFED8C2" w14:textId="77777777" w:rsidTr="00265507">
        <w:tc>
          <w:tcPr>
            <w:tcW w:w="846" w:type="dxa"/>
            <w:vAlign w:val="center"/>
          </w:tcPr>
          <w:p w14:paraId="34A8109A" w14:textId="77777777" w:rsidR="003D105A" w:rsidRPr="003D105A" w:rsidRDefault="003D105A" w:rsidP="003D105A">
            <w:pPr>
              <w:suppressAutoHyphens/>
              <w:spacing w:after="120" w:line="360"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3.</w:t>
            </w:r>
          </w:p>
        </w:tc>
        <w:tc>
          <w:tcPr>
            <w:tcW w:w="3544" w:type="dxa"/>
            <w:vAlign w:val="center"/>
          </w:tcPr>
          <w:p w14:paraId="2E91AB81" w14:textId="77777777" w:rsidR="003D105A" w:rsidRPr="003D105A" w:rsidRDefault="003D105A" w:rsidP="003D105A">
            <w:pPr>
              <w:suppressAutoHyphens/>
              <w:spacing w:after="120" w:line="360" w:lineRule="auto"/>
              <w:rPr>
                <w:rFonts w:ascii="Times New Roman" w:eastAsia="Calibri" w:hAnsi="Times New Roman" w:cs="Times New Roman"/>
                <w:sz w:val="24"/>
              </w:rPr>
            </w:pPr>
            <w:r w:rsidRPr="003D105A">
              <w:rPr>
                <w:rFonts w:ascii="Times New Roman" w:eastAsia="Calibri" w:hAnsi="Times New Roman" w:cs="Times New Roman"/>
                <w:sz w:val="24"/>
              </w:rPr>
              <w:t>K912009 Modernizacija sustava javne rasvjete u Općini Barban</w:t>
            </w:r>
          </w:p>
        </w:tc>
        <w:tc>
          <w:tcPr>
            <w:tcW w:w="1559" w:type="dxa"/>
            <w:vAlign w:val="center"/>
          </w:tcPr>
          <w:p w14:paraId="256D3940" w14:textId="77777777" w:rsidR="003D105A" w:rsidRPr="003D105A" w:rsidRDefault="003D105A" w:rsidP="003D105A">
            <w:pPr>
              <w:suppressAutoHyphens/>
              <w:spacing w:after="120" w:line="360" w:lineRule="auto"/>
              <w:jc w:val="right"/>
              <w:rPr>
                <w:rFonts w:ascii="Times New Roman" w:eastAsia="Calibri" w:hAnsi="Times New Roman" w:cs="Times New Roman"/>
                <w:sz w:val="24"/>
              </w:rPr>
            </w:pPr>
            <w:r w:rsidRPr="003D105A">
              <w:rPr>
                <w:rFonts w:ascii="Times New Roman" w:eastAsia="Calibri" w:hAnsi="Times New Roman" w:cs="Times New Roman"/>
                <w:sz w:val="24"/>
              </w:rPr>
              <w:t>2.000.000,00</w:t>
            </w:r>
          </w:p>
        </w:tc>
        <w:tc>
          <w:tcPr>
            <w:tcW w:w="1559" w:type="dxa"/>
            <w:vAlign w:val="center"/>
          </w:tcPr>
          <w:p w14:paraId="6A3A075E" w14:textId="77777777" w:rsidR="003D105A" w:rsidRPr="003D105A" w:rsidRDefault="003D105A" w:rsidP="003D105A">
            <w:pPr>
              <w:suppressAutoHyphens/>
              <w:spacing w:after="120" w:line="360" w:lineRule="auto"/>
              <w:jc w:val="right"/>
              <w:rPr>
                <w:rFonts w:ascii="Times New Roman" w:eastAsia="Calibri" w:hAnsi="Times New Roman" w:cs="Times New Roman"/>
                <w:sz w:val="24"/>
              </w:rPr>
            </w:pPr>
            <w:r w:rsidRPr="003D105A">
              <w:rPr>
                <w:rFonts w:ascii="Times New Roman" w:eastAsia="Calibri" w:hAnsi="Times New Roman" w:cs="Times New Roman"/>
                <w:sz w:val="24"/>
              </w:rPr>
              <w:t>0,00</w:t>
            </w:r>
          </w:p>
        </w:tc>
        <w:tc>
          <w:tcPr>
            <w:tcW w:w="1554" w:type="dxa"/>
            <w:vAlign w:val="center"/>
          </w:tcPr>
          <w:p w14:paraId="4F39870D" w14:textId="77777777" w:rsidR="003D105A" w:rsidRPr="003D105A" w:rsidRDefault="003D105A" w:rsidP="003D105A">
            <w:pPr>
              <w:suppressAutoHyphens/>
              <w:spacing w:after="120" w:line="360" w:lineRule="auto"/>
              <w:jc w:val="right"/>
              <w:rPr>
                <w:rFonts w:ascii="Times New Roman" w:eastAsia="Calibri" w:hAnsi="Times New Roman" w:cs="Times New Roman"/>
                <w:sz w:val="24"/>
              </w:rPr>
            </w:pPr>
            <w:r w:rsidRPr="003D105A">
              <w:rPr>
                <w:rFonts w:ascii="Times New Roman" w:eastAsia="Calibri" w:hAnsi="Times New Roman" w:cs="Times New Roman"/>
                <w:sz w:val="24"/>
              </w:rPr>
              <w:t>0,00</w:t>
            </w:r>
          </w:p>
        </w:tc>
      </w:tr>
      <w:tr w:rsidR="003D105A" w:rsidRPr="003D105A" w14:paraId="0C74143B" w14:textId="77777777" w:rsidTr="00265507">
        <w:tc>
          <w:tcPr>
            <w:tcW w:w="4390" w:type="dxa"/>
            <w:gridSpan w:val="2"/>
            <w:vAlign w:val="center"/>
          </w:tcPr>
          <w:p w14:paraId="07CE7EEB" w14:textId="77777777" w:rsidR="003D105A" w:rsidRPr="003D105A" w:rsidRDefault="003D105A" w:rsidP="003D105A">
            <w:pPr>
              <w:suppressAutoHyphens/>
              <w:spacing w:after="120" w:line="360"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17E7BB57" w14:textId="77777777" w:rsidR="003D105A" w:rsidRPr="003D105A" w:rsidRDefault="003D105A" w:rsidP="003D105A">
            <w:pPr>
              <w:suppressAutoHyphens/>
              <w:spacing w:after="120" w:line="360" w:lineRule="auto"/>
              <w:jc w:val="right"/>
              <w:rPr>
                <w:rFonts w:ascii="Times New Roman" w:eastAsia="Calibri" w:hAnsi="Times New Roman" w:cs="Times New Roman"/>
                <w:sz w:val="24"/>
              </w:rPr>
            </w:pPr>
            <w:r w:rsidRPr="003D105A">
              <w:rPr>
                <w:rFonts w:ascii="Times New Roman" w:eastAsia="Calibri" w:hAnsi="Times New Roman" w:cs="Times New Roman"/>
                <w:sz w:val="24"/>
              </w:rPr>
              <w:t>2.775.000,00</w:t>
            </w:r>
          </w:p>
        </w:tc>
        <w:tc>
          <w:tcPr>
            <w:tcW w:w="1559" w:type="dxa"/>
            <w:vAlign w:val="center"/>
          </w:tcPr>
          <w:p w14:paraId="300AB466" w14:textId="77777777" w:rsidR="003D105A" w:rsidRPr="003D105A" w:rsidRDefault="003D105A" w:rsidP="003D105A">
            <w:pPr>
              <w:suppressAutoHyphens/>
              <w:spacing w:after="120" w:line="360" w:lineRule="auto"/>
              <w:jc w:val="right"/>
              <w:rPr>
                <w:rFonts w:ascii="Times New Roman" w:eastAsia="Calibri" w:hAnsi="Times New Roman" w:cs="Times New Roman"/>
                <w:sz w:val="24"/>
              </w:rPr>
            </w:pPr>
            <w:r w:rsidRPr="003D105A">
              <w:rPr>
                <w:rFonts w:ascii="Times New Roman" w:eastAsia="Calibri" w:hAnsi="Times New Roman" w:cs="Times New Roman"/>
                <w:sz w:val="24"/>
              </w:rPr>
              <w:t>740.000,00</w:t>
            </w:r>
          </w:p>
        </w:tc>
        <w:tc>
          <w:tcPr>
            <w:tcW w:w="1554" w:type="dxa"/>
            <w:vAlign w:val="center"/>
          </w:tcPr>
          <w:p w14:paraId="25B784F3" w14:textId="77777777" w:rsidR="003D105A" w:rsidRPr="003D105A" w:rsidRDefault="003D105A" w:rsidP="003D105A">
            <w:pPr>
              <w:suppressAutoHyphens/>
              <w:spacing w:after="120" w:line="360" w:lineRule="auto"/>
              <w:jc w:val="right"/>
              <w:rPr>
                <w:rFonts w:ascii="Times New Roman" w:eastAsia="Calibri" w:hAnsi="Times New Roman" w:cs="Times New Roman"/>
                <w:sz w:val="24"/>
              </w:rPr>
            </w:pPr>
            <w:r w:rsidRPr="003D105A">
              <w:rPr>
                <w:rFonts w:ascii="Times New Roman" w:eastAsia="Calibri" w:hAnsi="Times New Roman" w:cs="Times New Roman"/>
                <w:sz w:val="24"/>
              </w:rPr>
              <w:t>740.000,00</w:t>
            </w:r>
          </w:p>
        </w:tc>
      </w:tr>
    </w:tbl>
    <w:p w14:paraId="5C38C684"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0924A0CE"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b/>
          <w:i/>
          <w:sz w:val="24"/>
          <w:u w:val="single"/>
        </w:rPr>
      </w:pPr>
      <w:r w:rsidRPr="003D105A">
        <w:rPr>
          <w:rFonts w:ascii="Times New Roman" w:eastAsia="Calibri" w:hAnsi="Times New Roman" w:cs="Times New Roman"/>
          <w:b/>
          <w:i/>
          <w:sz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0936C099"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D39B30F"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A912010</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09973772"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Priprema zemljišta</w:t>
            </w:r>
          </w:p>
        </w:tc>
      </w:tr>
      <w:tr w:rsidR="003D105A" w:rsidRPr="003D105A" w14:paraId="6117662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4875931"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757BB4"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Pribavljanje projekata i druge dokumentacije, kao preduvjeta za  uređenje građevinskog zemljišta, čija će realizacija rezultirati  povećanjem komunalne opremljenosti.</w:t>
            </w:r>
          </w:p>
        </w:tc>
      </w:tr>
      <w:tr w:rsidR="003D105A" w:rsidRPr="003D105A" w14:paraId="5F3862B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B5F39A"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44F3F33"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Izrada projekata i druge dokumentacije</w:t>
            </w:r>
          </w:p>
        </w:tc>
      </w:tr>
      <w:tr w:rsidR="003D105A" w:rsidRPr="003D105A" w14:paraId="0F29951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12FE27F"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510D7B5"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22303617"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Komunalni doprinos</w:t>
            </w:r>
          </w:p>
          <w:p w14:paraId="2E97C33C"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Prihodi od prodaje ili zamjene nefinancijske imovine</w:t>
            </w:r>
          </w:p>
        </w:tc>
      </w:tr>
      <w:tr w:rsidR="003D105A" w:rsidRPr="003D105A" w14:paraId="621F27A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94940FD"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4EF524"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w:t>
            </w:r>
          </w:p>
        </w:tc>
      </w:tr>
      <w:tr w:rsidR="003D105A" w:rsidRPr="003D105A" w14:paraId="30D4917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04095F1"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8C536D0"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80</w:t>
            </w:r>
          </w:p>
        </w:tc>
      </w:tr>
      <w:tr w:rsidR="003D105A" w:rsidRPr="003D105A" w14:paraId="57A3042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DE76FF"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28807E1"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85</w:t>
            </w:r>
          </w:p>
        </w:tc>
      </w:tr>
      <w:tr w:rsidR="003D105A" w:rsidRPr="003D105A" w14:paraId="457E486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3E3159A"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C068B8"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85</w:t>
            </w:r>
          </w:p>
        </w:tc>
      </w:tr>
      <w:tr w:rsidR="003D105A" w:rsidRPr="003D105A" w14:paraId="4E70605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8ABED3C"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6B8E686"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90</w:t>
            </w:r>
          </w:p>
        </w:tc>
      </w:tr>
    </w:tbl>
    <w:p w14:paraId="482CFC9D"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7B272789"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00E3FB6A"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A912011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530C5F5"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Gradnja građevina</w:t>
            </w:r>
          </w:p>
        </w:tc>
      </w:tr>
      <w:tr w:rsidR="003D105A" w:rsidRPr="003D105A" w14:paraId="38299D5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824AEC7"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251D373"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Unutar ove Aktivnosti planirani su rashodi koji su definirani Programom građenja komunalne infrastrukture za 2019. godinu.</w:t>
            </w:r>
          </w:p>
        </w:tc>
      </w:tr>
      <w:tr w:rsidR="003D105A" w:rsidRPr="003D105A" w14:paraId="0944B62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F872100"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E09CE85"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Građenjem komunalne infrastrukture poboljšava se komunalna opremljenost naselja čime se stvaraju preduvjeti za daljnju izgradnju i razvoj na tim područjima.</w:t>
            </w:r>
          </w:p>
        </w:tc>
      </w:tr>
      <w:tr w:rsidR="003D105A" w:rsidRPr="003D105A" w14:paraId="01256E7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C0C0CE5"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577F29"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Komunalni doprinos</w:t>
            </w:r>
          </w:p>
          <w:p w14:paraId="68B63D28"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lastRenderedPageBreak/>
              <w:t>Grobna naknada</w:t>
            </w:r>
          </w:p>
          <w:p w14:paraId="32550BA3"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Ostali prihodi za posebne namjene</w:t>
            </w:r>
          </w:p>
          <w:p w14:paraId="03AC3978"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Prihodi od prodaje ili zamjene nefinancijske imovine</w:t>
            </w:r>
          </w:p>
        </w:tc>
      </w:tr>
      <w:tr w:rsidR="003D105A" w:rsidRPr="003D105A" w14:paraId="2F5BD7A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40C663D"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ABAE7D0"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izvršenja programa</w:t>
            </w:r>
          </w:p>
        </w:tc>
      </w:tr>
      <w:tr w:rsidR="003D105A" w:rsidRPr="003D105A" w14:paraId="44CC0F9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16C6BDE"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77313D0"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70</w:t>
            </w:r>
          </w:p>
        </w:tc>
      </w:tr>
      <w:tr w:rsidR="003D105A" w:rsidRPr="003D105A" w14:paraId="39D990E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380004E"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0989D5B"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75</w:t>
            </w:r>
          </w:p>
        </w:tc>
      </w:tr>
      <w:tr w:rsidR="003D105A" w:rsidRPr="003D105A" w14:paraId="716C96E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A992737"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0824A64"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75</w:t>
            </w:r>
          </w:p>
        </w:tc>
      </w:tr>
      <w:tr w:rsidR="003D105A" w:rsidRPr="003D105A" w14:paraId="144A123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DE5D4B6"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51E3E55"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80</w:t>
            </w:r>
          </w:p>
        </w:tc>
      </w:tr>
      <w:tr w:rsidR="003D105A" w:rsidRPr="003D105A" w14:paraId="1FFBAEE2"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8AA229E"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K912009</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1FF08A7"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Modernizacija sustava javne rasvjete u Općini Barban</w:t>
            </w:r>
          </w:p>
        </w:tc>
      </w:tr>
      <w:tr w:rsidR="003D105A" w:rsidRPr="003D105A" w14:paraId="1DF090C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70E121"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6797E57"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Ostvarenje energetskih ušteda u sustavima  javne  rasvjete provedbom mjera  energetske obnove.</w:t>
            </w:r>
          </w:p>
        </w:tc>
      </w:tr>
      <w:tr w:rsidR="003D105A" w:rsidRPr="003D105A" w14:paraId="3424881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0EF96A3"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272AB5A"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Ušteda energije u sustavu javne rasvjete.</w:t>
            </w:r>
          </w:p>
        </w:tc>
      </w:tr>
      <w:tr w:rsidR="003D105A" w:rsidRPr="003D105A" w14:paraId="42D5AB9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886BA71"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3AB6F32"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Namjenski primici od zaduživanja</w:t>
            </w:r>
          </w:p>
        </w:tc>
      </w:tr>
      <w:tr w:rsidR="003D105A" w:rsidRPr="003D105A" w14:paraId="2A27DC3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A251601"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C9DCC9"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Postotni iznos ušteda energije isporučene projektnim cjelinama javne rasvjete poslije energetske obnove</w:t>
            </w:r>
          </w:p>
        </w:tc>
      </w:tr>
      <w:tr w:rsidR="003D105A" w:rsidRPr="003D105A" w14:paraId="49CC8C9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6390C77"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A0182E"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1FA4CFF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739EADF"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3F45670"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25</w:t>
            </w:r>
          </w:p>
        </w:tc>
      </w:tr>
      <w:tr w:rsidR="003D105A" w:rsidRPr="003D105A" w14:paraId="4E32D96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0CB294D"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CFC1808"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50</w:t>
            </w:r>
          </w:p>
        </w:tc>
      </w:tr>
      <w:tr w:rsidR="003D105A" w:rsidRPr="003D105A" w14:paraId="3293C34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CC015E"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05D33AA"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50</w:t>
            </w:r>
          </w:p>
        </w:tc>
      </w:tr>
    </w:tbl>
    <w:p w14:paraId="69B7F979"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51EA8001"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5237B0D9"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C3D9988"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9130 – PODUZETNIČKI INKUBATOR BARBAN – CENTAR PODUZETNIČKE KREATIVNOSTI</w:t>
            </w:r>
          </w:p>
        </w:tc>
      </w:tr>
    </w:tbl>
    <w:p w14:paraId="3D8868BF"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35274127" w14:textId="77777777" w:rsidR="003D105A" w:rsidRPr="003D105A" w:rsidRDefault="003D105A" w:rsidP="003D105A">
      <w:pPr>
        <w:keepNext/>
        <w:keepLines/>
        <w:numPr>
          <w:ilvl w:val="1"/>
          <w:numId w:val="0"/>
        </w:numPr>
        <w:suppressAutoHyphens/>
        <w:autoSpaceDN w:val="0"/>
        <w:spacing w:after="120" w:line="240"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3DFB3FDF" w14:textId="77777777" w:rsidR="003D105A" w:rsidRPr="003D105A" w:rsidRDefault="003D105A" w:rsidP="003D105A">
      <w:pPr>
        <w:suppressAutoHyphens/>
        <w:autoSpaceDN w:val="0"/>
        <w:spacing w:after="120" w:line="25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Program obuhvaća osnivanje Poduzetničkog inkubatora Barban (u naselju Šajini). – Centra poduzetničke kreativnosti. Za osnivanje Poduzetničkog inkubatora, Općini Barban je dodijeljeno 2,55 milijuna kuna iz Europskog fonda za regionalni razvoj. Realizacijom projekta izgrađena je i opremljena zapuštena zgrada stare škole u Šajinima putem stavljanja u funkciju osam novih ureda u kojima se očekuje smještaj četrnaest poduzetnika. Naglasak u poslovanju inkubatora je na pružanju savjetničke podrške novim i postojećim poduzećima i razvoju poduzetničke konkurentnosti. Projekt se provodi u suradnji s partnerima: Općinama Svetvinčenat i Žminj te suradnikom Fakultetom ekonomije i turizma „dr. Mijo Mirković“.</w:t>
      </w:r>
    </w:p>
    <w:p w14:paraId="6ACE2B85"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02688189" w14:textId="77777777" w:rsidR="003D105A" w:rsidRPr="003D105A" w:rsidRDefault="003D105A" w:rsidP="003D105A">
      <w:pPr>
        <w:keepNext/>
        <w:keepLines/>
        <w:numPr>
          <w:ilvl w:val="1"/>
          <w:numId w:val="0"/>
        </w:numPr>
        <w:suppressAutoHyphens/>
        <w:autoSpaceDN w:val="0"/>
        <w:spacing w:after="120" w:line="240"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7E3E0DC0" w14:textId="77777777" w:rsidR="003D105A" w:rsidRPr="003D105A" w:rsidRDefault="003D105A" w:rsidP="003D105A">
      <w:pPr>
        <w:suppressAutoHyphens/>
        <w:autoSpaceDN w:val="0"/>
        <w:spacing w:after="120" w:line="25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Zakonske i druge podloge na kojima se Program zasniva: </w:t>
      </w:r>
    </w:p>
    <w:p w14:paraId="2DA28CAB" w14:textId="77777777" w:rsidR="003D105A" w:rsidRPr="003D105A" w:rsidRDefault="003D105A" w:rsidP="0047525E">
      <w:pPr>
        <w:numPr>
          <w:ilvl w:val="0"/>
          <w:numId w:val="53"/>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lokalnoj i područnoj (regionalnoj) samoupravi, </w:t>
      </w:r>
    </w:p>
    <w:p w14:paraId="4FFB47B9" w14:textId="77777777" w:rsidR="003D105A" w:rsidRPr="003D105A" w:rsidRDefault="003D105A" w:rsidP="0047525E">
      <w:pPr>
        <w:numPr>
          <w:ilvl w:val="0"/>
          <w:numId w:val="53"/>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Statut Općine Barban, </w:t>
      </w:r>
    </w:p>
    <w:p w14:paraId="75FB689C" w14:textId="77777777" w:rsidR="003D105A" w:rsidRPr="003D105A" w:rsidRDefault="003D105A" w:rsidP="0047525E">
      <w:pPr>
        <w:numPr>
          <w:ilvl w:val="0"/>
          <w:numId w:val="53"/>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Program ukupnog razvoja Općine Barban 2016.-2020., </w:t>
      </w:r>
    </w:p>
    <w:p w14:paraId="48E911CC" w14:textId="77777777" w:rsidR="003D105A" w:rsidRPr="003D105A" w:rsidRDefault="003D105A" w:rsidP="0047525E">
      <w:pPr>
        <w:numPr>
          <w:ilvl w:val="0"/>
          <w:numId w:val="53"/>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Odluka o financiranju projektnih prijedloga „Razvoj poslovne infrastrukture.“</w:t>
      </w:r>
    </w:p>
    <w:p w14:paraId="305C92F5"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6A7E7E4B" w14:textId="77777777" w:rsidR="003D105A" w:rsidRPr="003D105A" w:rsidRDefault="003D105A" w:rsidP="003D105A">
      <w:pPr>
        <w:keepNext/>
        <w:keepLines/>
        <w:numPr>
          <w:ilvl w:val="1"/>
          <w:numId w:val="0"/>
        </w:numPr>
        <w:suppressAutoHyphens/>
        <w:autoSpaceDN w:val="0"/>
        <w:spacing w:after="120" w:line="240"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11BFF36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Planske veličine su određene u predloženim iznosima temeljem Proračuna projekta.</w:t>
      </w:r>
    </w:p>
    <w:p w14:paraId="0BEA0021" w14:textId="77777777" w:rsidR="003D105A" w:rsidRPr="003D105A" w:rsidRDefault="003D105A" w:rsidP="003D105A">
      <w:pPr>
        <w:suppressAutoHyphens/>
        <w:autoSpaceDN w:val="0"/>
        <w:spacing w:after="120" w:line="360" w:lineRule="auto"/>
        <w:jc w:val="both"/>
        <w:textAlignment w:val="baseline"/>
        <w:rPr>
          <w:rFonts w:ascii="Times New Roman" w:eastAsia="Calibri" w:hAnsi="Times New Roman" w:cs="Times New Roman"/>
          <w:sz w:val="24"/>
        </w:rPr>
      </w:pPr>
    </w:p>
    <w:p w14:paraId="2B13A491" w14:textId="77777777" w:rsidR="003D105A" w:rsidRPr="003D105A" w:rsidRDefault="003D105A" w:rsidP="003D105A">
      <w:pPr>
        <w:keepNext/>
        <w:keepLines/>
        <w:numPr>
          <w:ilvl w:val="1"/>
          <w:numId w:val="0"/>
        </w:numPr>
        <w:suppressAutoHyphens/>
        <w:autoSpaceDN w:val="0"/>
        <w:spacing w:after="120" w:line="240"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2B9D197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Sve aktivnosti u 2018. godini provode se u skladu s planiranom dinamikom, te se očekuje da će se ciljevi i rezultati temeljeni na pokazateljima uspješnosti ostvariti u cijelosti.  </w:t>
      </w:r>
    </w:p>
    <w:p w14:paraId="44E65B9F"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5455AC7E" w14:textId="77777777" w:rsidR="003D105A" w:rsidRPr="003D105A" w:rsidRDefault="003D105A" w:rsidP="003D105A">
      <w:pPr>
        <w:keepNext/>
        <w:keepLines/>
        <w:numPr>
          <w:ilvl w:val="1"/>
          <w:numId w:val="0"/>
        </w:numPr>
        <w:suppressAutoHyphens/>
        <w:autoSpaceDN w:val="0"/>
        <w:spacing w:after="120" w:line="240"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5BE33C5F" w14:textId="77777777" w:rsidTr="003D105A">
        <w:tc>
          <w:tcPr>
            <w:tcW w:w="846" w:type="dxa"/>
            <w:shd w:val="clear" w:color="auto" w:fill="BFBFBF"/>
            <w:vAlign w:val="center"/>
          </w:tcPr>
          <w:p w14:paraId="75C72D6B"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7526654B"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5D08DF29"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38661DE8"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40962A58"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1E75FFA5" w14:textId="77777777" w:rsidTr="00265507">
        <w:tc>
          <w:tcPr>
            <w:tcW w:w="846" w:type="dxa"/>
            <w:vAlign w:val="center"/>
          </w:tcPr>
          <w:p w14:paraId="378FF083"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280AAFED"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A913001 Upravljanje projektom i administracija</w:t>
            </w:r>
          </w:p>
        </w:tc>
        <w:tc>
          <w:tcPr>
            <w:tcW w:w="1559" w:type="dxa"/>
            <w:vAlign w:val="center"/>
          </w:tcPr>
          <w:p w14:paraId="3D0BE4E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310.210,00</w:t>
            </w:r>
          </w:p>
        </w:tc>
        <w:tc>
          <w:tcPr>
            <w:tcW w:w="1559" w:type="dxa"/>
            <w:vAlign w:val="center"/>
          </w:tcPr>
          <w:p w14:paraId="0C582DAF"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0,00</w:t>
            </w:r>
          </w:p>
        </w:tc>
        <w:tc>
          <w:tcPr>
            <w:tcW w:w="1554" w:type="dxa"/>
            <w:vAlign w:val="center"/>
          </w:tcPr>
          <w:p w14:paraId="2DDD50EA"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0,00</w:t>
            </w:r>
          </w:p>
        </w:tc>
      </w:tr>
      <w:tr w:rsidR="003D105A" w:rsidRPr="003D105A" w14:paraId="0515E153" w14:textId="77777777" w:rsidTr="00265507">
        <w:tc>
          <w:tcPr>
            <w:tcW w:w="846" w:type="dxa"/>
            <w:vAlign w:val="center"/>
          </w:tcPr>
          <w:p w14:paraId="2FDD203A"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vAlign w:val="center"/>
          </w:tcPr>
          <w:p w14:paraId="512A2F41"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A913002 Promidžba i vidljivost</w:t>
            </w:r>
          </w:p>
        </w:tc>
        <w:tc>
          <w:tcPr>
            <w:tcW w:w="1559" w:type="dxa"/>
            <w:vAlign w:val="center"/>
          </w:tcPr>
          <w:p w14:paraId="5A63B6D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265.000,00</w:t>
            </w:r>
          </w:p>
        </w:tc>
        <w:tc>
          <w:tcPr>
            <w:tcW w:w="1559" w:type="dxa"/>
            <w:vAlign w:val="center"/>
          </w:tcPr>
          <w:p w14:paraId="3E69407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0,00</w:t>
            </w:r>
          </w:p>
        </w:tc>
        <w:tc>
          <w:tcPr>
            <w:tcW w:w="1554" w:type="dxa"/>
            <w:vAlign w:val="center"/>
          </w:tcPr>
          <w:p w14:paraId="66DB45E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0,00</w:t>
            </w:r>
          </w:p>
        </w:tc>
      </w:tr>
      <w:tr w:rsidR="003D105A" w:rsidRPr="003D105A" w14:paraId="60BEF404" w14:textId="77777777" w:rsidTr="00265507">
        <w:tc>
          <w:tcPr>
            <w:tcW w:w="4390" w:type="dxa"/>
            <w:gridSpan w:val="2"/>
            <w:vAlign w:val="center"/>
          </w:tcPr>
          <w:p w14:paraId="3371F349"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358F11F5"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575.210,00</w:t>
            </w:r>
          </w:p>
        </w:tc>
        <w:tc>
          <w:tcPr>
            <w:tcW w:w="1559" w:type="dxa"/>
            <w:vAlign w:val="center"/>
          </w:tcPr>
          <w:p w14:paraId="4CB0C70F"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0,00</w:t>
            </w:r>
          </w:p>
        </w:tc>
        <w:tc>
          <w:tcPr>
            <w:tcW w:w="1554" w:type="dxa"/>
            <w:vAlign w:val="center"/>
          </w:tcPr>
          <w:p w14:paraId="34D1693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0,00</w:t>
            </w:r>
          </w:p>
        </w:tc>
      </w:tr>
    </w:tbl>
    <w:p w14:paraId="18A439C3"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6F48AE6D"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b/>
          <w:i/>
          <w:sz w:val="24"/>
          <w:u w:val="single"/>
        </w:rPr>
      </w:pPr>
      <w:r w:rsidRPr="003D105A">
        <w:rPr>
          <w:rFonts w:ascii="Times New Roman" w:eastAsia="Calibri" w:hAnsi="Times New Roman" w:cs="Times New Roman"/>
          <w:b/>
          <w:i/>
          <w:sz w:val="24"/>
          <w:u w:val="single"/>
        </w:rPr>
        <w:lastRenderedPageBreak/>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43905D89"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2587B77"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A913001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785656A"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Upravljanje projektom i administracija</w:t>
            </w:r>
          </w:p>
        </w:tc>
      </w:tr>
      <w:tr w:rsidR="003D105A" w:rsidRPr="003D105A" w14:paraId="11E1CB8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4613C4B"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152D5D2"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U okviru ove Aktivnosti planiraju se troškovi plaće </w:t>
            </w:r>
            <w:r w:rsidRPr="003D105A">
              <w:rPr>
                <w:rFonts w:ascii="Times New Roman" w:eastAsia="Calibri" w:hAnsi="Times New Roman" w:cs="Times New Roman"/>
                <w:noProof/>
                <w:sz w:val="24"/>
                <w:szCs w:val="24"/>
              </w:rPr>
              <w:t>65% plaće projektnog asistenta, troškovi vođenja projekta i sl.</w:t>
            </w:r>
          </w:p>
        </w:tc>
      </w:tr>
      <w:tr w:rsidR="003D105A" w:rsidRPr="003D105A" w14:paraId="552F0F3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E4AE094"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9964703"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Pravilno i pravovremeno plaćanje svih troškova.</w:t>
            </w:r>
          </w:p>
        </w:tc>
      </w:tr>
      <w:tr w:rsidR="003D105A" w:rsidRPr="003D105A" w14:paraId="6246033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686623"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23116E"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2D604BBB"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Pomoći temeljem prijenosa EU sredstava</w:t>
            </w:r>
          </w:p>
        </w:tc>
      </w:tr>
      <w:tr w:rsidR="003D105A" w:rsidRPr="003D105A" w14:paraId="71153AD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2F59332"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1CAC93"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asistenata</w:t>
            </w:r>
          </w:p>
        </w:tc>
      </w:tr>
      <w:tr w:rsidR="003D105A" w:rsidRPr="003D105A" w14:paraId="14B9909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67F808E"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473ACD0"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w:t>
            </w:r>
          </w:p>
        </w:tc>
      </w:tr>
      <w:tr w:rsidR="003D105A" w:rsidRPr="003D105A" w14:paraId="20DAA78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DEDA3FD"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0B8E94B"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w:t>
            </w:r>
          </w:p>
        </w:tc>
      </w:tr>
      <w:tr w:rsidR="003D105A" w:rsidRPr="003D105A" w14:paraId="63D8408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5ACD19"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7B221B"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w:t>
            </w:r>
          </w:p>
        </w:tc>
      </w:tr>
      <w:tr w:rsidR="003D105A" w:rsidRPr="003D105A" w14:paraId="2085EC5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A31136C"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7C30AE6"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w:t>
            </w:r>
          </w:p>
        </w:tc>
      </w:tr>
    </w:tbl>
    <w:p w14:paraId="4CC90785"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3AAE9278"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7325674"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A913002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12B7183"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Promidžba i vidljivost</w:t>
            </w:r>
          </w:p>
        </w:tc>
      </w:tr>
      <w:tr w:rsidR="003D105A" w:rsidRPr="003D105A" w14:paraId="2AC7D0E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635E44D"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C844E96"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U okviru ove Aktivnosti planirani su </w:t>
            </w:r>
            <w:r w:rsidRPr="003D105A">
              <w:rPr>
                <w:rFonts w:ascii="Times New Roman" w:eastAsia="Calibri" w:hAnsi="Times New Roman" w:cs="Times New Roman"/>
                <w:noProof/>
                <w:sz w:val="24"/>
                <w:szCs w:val="24"/>
              </w:rPr>
              <w:t>nužni troškovi za osiguranje vidljivosti projekta (brošure, plakati, katalozi, CD-ovi s promocijskim videom i slično).</w:t>
            </w:r>
          </w:p>
        </w:tc>
      </w:tr>
      <w:tr w:rsidR="003D105A" w:rsidRPr="003D105A" w14:paraId="0847237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EA6AE19"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B71D00B"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rPr>
              <w:t>Broj uključenih novoosnovanih poduzeća</w:t>
            </w:r>
          </w:p>
        </w:tc>
      </w:tr>
      <w:tr w:rsidR="003D105A" w:rsidRPr="003D105A" w14:paraId="67B239C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C28749B"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0E3920"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Pomoći temeljem prijenosa EU sredstava</w:t>
            </w:r>
          </w:p>
        </w:tc>
      </w:tr>
      <w:tr w:rsidR="003D105A" w:rsidRPr="003D105A" w14:paraId="39725F8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60114A"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F8416FA"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w:t>
            </w:r>
          </w:p>
        </w:tc>
      </w:tr>
      <w:tr w:rsidR="003D105A" w:rsidRPr="003D105A" w14:paraId="6A3A4AA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3C73DF7"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A125F7"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658889E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4F8F6F"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C3E8531"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r w:rsidR="003D105A" w:rsidRPr="003D105A" w14:paraId="14FE4C7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1F72B5"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B805309"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6</w:t>
            </w:r>
          </w:p>
        </w:tc>
      </w:tr>
      <w:tr w:rsidR="003D105A" w:rsidRPr="003D105A" w14:paraId="325DD95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AC88D61" w14:textId="77777777" w:rsidR="003D105A" w:rsidRPr="003D105A" w:rsidRDefault="003D105A" w:rsidP="003D105A">
            <w:pPr>
              <w:suppressAutoHyphens/>
              <w:autoSpaceDN w:val="0"/>
              <w:spacing w:after="0" w:line="360"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AE4B0C1" w14:textId="77777777" w:rsidR="003D105A" w:rsidRPr="003D105A" w:rsidRDefault="003D105A" w:rsidP="003D105A">
            <w:pPr>
              <w:suppressAutoHyphens/>
              <w:autoSpaceDN w:val="0"/>
              <w:spacing w:after="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w:t>
            </w:r>
          </w:p>
        </w:tc>
      </w:tr>
    </w:tbl>
    <w:p w14:paraId="5566E658"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679FA9B7"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47646D45"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26E31D"/>
            <w:tcMar>
              <w:top w:w="0" w:type="dxa"/>
              <w:left w:w="108" w:type="dxa"/>
              <w:bottom w:w="0" w:type="dxa"/>
              <w:right w:w="108" w:type="dxa"/>
            </w:tcMar>
          </w:tcPr>
          <w:p w14:paraId="733EB2F6" w14:textId="77777777" w:rsidR="003D105A" w:rsidRPr="003D105A" w:rsidRDefault="003D105A" w:rsidP="003D105A">
            <w:pPr>
              <w:suppressAutoHyphens/>
              <w:autoSpaceDN w:val="0"/>
              <w:spacing w:after="0" w:line="240" w:lineRule="auto"/>
              <w:textAlignment w:val="baseline"/>
              <w:rPr>
                <w:rFonts w:ascii="Times New Roman" w:eastAsia="Calibri" w:hAnsi="Times New Roman" w:cs="Times New Roman"/>
                <w:b/>
                <w:sz w:val="30"/>
                <w:szCs w:val="30"/>
              </w:rPr>
            </w:pPr>
            <w:r w:rsidRPr="003D105A">
              <w:rPr>
                <w:rFonts w:ascii="Times New Roman" w:eastAsia="Calibri" w:hAnsi="Times New Roman" w:cs="Times New Roman"/>
                <w:b/>
                <w:sz w:val="30"/>
                <w:szCs w:val="30"/>
              </w:rPr>
              <w:lastRenderedPageBreak/>
              <w:t>GLAVA 00202 – VLASTITI POGON</w:t>
            </w:r>
          </w:p>
        </w:tc>
      </w:tr>
    </w:tbl>
    <w:p w14:paraId="72C0CB1A"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693C98E2" w14:textId="77777777" w:rsidR="003D105A" w:rsidRPr="003D105A" w:rsidRDefault="003D105A" w:rsidP="003D105A">
      <w:pPr>
        <w:keepNext/>
        <w:keepLines/>
        <w:suppressAutoHyphens/>
        <w:autoSpaceDN w:val="0"/>
        <w:spacing w:after="120" w:line="240" w:lineRule="auto"/>
        <w:ind w:left="432" w:hanging="432"/>
        <w:textAlignment w:val="baseline"/>
        <w:outlineLvl w:val="0"/>
        <w:rPr>
          <w:rFonts w:ascii="Times New Roman" w:eastAsia="Times New Roman" w:hAnsi="Times New Roman" w:cs="Times New Roman"/>
          <w:b/>
          <w:i/>
          <w:sz w:val="26"/>
          <w:szCs w:val="32"/>
        </w:rPr>
      </w:pPr>
      <w:r w:rsidRPr="003D105A">
        <w:rPr>
          <w:rFonts w:ascii="Times New Roman" w:eastAsia="Times New Roman" w:hAnsi="Times New Roman" w:cs="Times New Roman"/>
          <w:b/>
          <w:i/>
          <w:sz w:val="26"/>
          <w:szCs w:val="32"/>
        </w:rPr>
        <w:t>SAŽETAK DJELOKRUGA RADA</w:t>
      </w:r>
    </w:p>
    <w:p w14:paraId="54C1FA6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Vlastiti pogon Općine Barban osnovan je 2014. godine za obavljanje komunalnih djelatnosti održavanja i upravljanja grobljima na području Općine Barban.</w:t>
      </w:r>
    </w:p>
    <w:p w14:paraId="30B1301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Pod održavanjem groblja razumijeva se održavanje prostora i zgrada za obavljanje ispraćaja i sahrane pokojnika, te ukop pokojnika. </w:t>
      </w:r>
    </w:p>
    <w:p w14:paraId="188FC6C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Pod upravljanjem grobljima razumijeva se dodjela grobnih mjesta, uređenje, održavanje i rekonstrukciju groblja, vođenje grobnih očevidnika, registar umrlih osoba. Djelatnost upravljanja grobljima Vlastiti pogon obavlja u skladu sa Zakonom o grobljima i Pravilnikom o grobljima.</w:t>
      </w:r>
    </w:p>
    <w:p w14:paraId="5ECA0FB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Administrativni i opći poslovi Vlastitog pogona jesu: zapremanje i otpremanje pošte, urudžbiranje, poslovi prijepisa, fotokopiranja, evidencije učinaka poslovanja i izrada odgovarajućeg  financijskog izvješća, evidencije prisutnosti na radu i slično. </w:t>
      </w:r>
    </w:p>
    <w:p w14:paraId="08C8F11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1FD6AA06" w14:textId="77777777" w:rsidR="003D105A" w:rsidRPr="003D105A" w:rsidRDefault="003D105A" w:rsidP="003D105A">
      <w:pPr>
        <w:keepNext/>
        <w:keepLines/>
        <w:suppressAutoHyphens/>
        <w:autoSpaceDN w:val="0"/>
        <w:spacing w:after="120" w:line="276" w:lineRule="auto"/>
        <w:ind w:left="432" w:hanging="432"/>
        <w:textAlignment w:val="baseline"/>
        <w:outlineLvl w:val="0"/>
        <w:rPr>
          <w:rFonts w:ascii="Times New Roman" w:eastAsia="Times New Roman" w:hAnsi="Times New Roman" w:cs="Times New Roman"/>
          <w:b/>
          <w:i/>
          <w:sz w:val="26"/>
          <w:szCs w:val="32"/>
        </w:rPr>
      </w:pPr>
      <w:r w:rsidRPr="003D105A">
        <w:rPr>
          <w:rFonts w:ascii="Times New Roman" w:eastAsia="Times New Roman" w:hAnsi="Times New Roman" w:cs="Times New Roman"/>
          <w:b/>
          <w:i/>
          <w:sz w:val="26"/>
          <w:szCs w:val="32"/>
        </w:rPr>
        <w:t>ORGANIZACIJSKA STRUKTURA</w:t>
      </w:r>
    </w:p>
    <w:p w14:paraId="09455C6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Unutarnje ustrojstvo Vlastitog pogona Općine Barban, nazivi i opisi poslova radnih mjesta, stručni i drugi uvjeti za raspored na radna mjesta, broj izvršitelja te druga pitanja od značaja za rad odjela uređena su Pravilnikom o poslovanju i unutarnjem ustrojstvu Vlastitog pogona za obavljanje određenih komunalnih djelatnosti na području Općine Barban. Sistematizacijom je predviđeno pet radnih mjesta te su sva mjesta popunjena.</w:t>
      </w:r>
    </w:p>
    <w:p w14:paraId="44F6CC6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Vlastitim pogonom upravlja Upravitelj pogona, kojeg imenuje i razrješava Općinski načelnik. Upravitelj pogona donosi godišnji plan i program rada. Godišnji plan i program rada sadrži opći prikaz poslova i zadataka vlastitog pogona, potreban broj izvršitelja za realizaciju programa i plan sredstava za njegovu realizaciju, koji se planiraju realizirati u kalendarskoj godini. Godišnji plan donosi se najkasnije do kraja tekuće godine za narednu godinu. </w:t>
      </w:r>
    </w:p>
    <w:p w14:paraId="4B0CAEB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409667E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i/>
          <w:sz w:val="24"/>
        </w:rPr>
      </w:pPr>
      <w:r w:rsidRPr="003D105A">
        <w:rPr>
          <w:rFonts w:ascii="Times New Roman" w:eastAsia="Calibri" w:hAnsi="Times New Roman" w:cs="Times New Roman"/>
          <w:b/>
          <w:i/>
          <w:sz w:val="24"/>
        </w:rPr>
        <w:t>FINANCIJSKI PLAN ZA 2019.-2021. GODINU</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6035D276" w14:textId="77777777" w:rsidTr="003D105A">
        <w:tc>
          <w:tcPr>
            <w:tcW w:w="846" w:type="dxa"/>
            <w:shd w:val="clear" w:color="auto" w:fill="BFBFBF"/>
            <w:vAlign w:val="center"/>
          </w:tcPr>
          <w:p w14:paraId="651D248B"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544" w:type="dxa"/>
            <w:shd w:val="clear" w:color="auto" w:fill="BFBFBF"/>
            <w:vAlign w:val="center"/>
          </w:tcPr>
          <w:p w14:paraId="2A0FCC9A"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programa</w:t>
            </w:r>
          </w:p>
        </w:tc>
        <w:tc>
          <w:tcPr>
            <w:tcW w:w="1559" w:type="dxa"/>
            <w:shd w:val="clear" w:color="auto" w:fill="BFBFBF"/>
            <w:vAlign w:val="center"/>
          </w:tcPr>
          <w:p w14:paraId="3B28FD32"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2E864B6B"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7108230E"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5862ADD7" w14:textId="77777777" w:rsidTr="00265507">
        <w:tc>
          <w:tcPr>
            <w:tcW w:w="846" w:type="dxa"/>
            <w:vAlign w:val="center"/>
          </w:tcPr>
          <w:p w14:paraId="0BD7D4CF"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w:t>
            </w:r>
          </w:p>
        </w:tc>
        <w:tc>
          <w:tcPr>
            <w:tcW w:w="3544" w:type="dxa"/>
            <w:vAlign w:val="center"/>
          </w:tcPr>
          <w:p w14:paraId="720BB7CD"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9090 Djelatnost vlastitog pogona Općine Barban</w:t>
            </w:r>
          </w:p>
        </w:tc>
        <w:tc>
          <w:tcPr>
            <w:tcW w:w="1559" w:type="dxa"/>
            <w:vAlign w:val="center"/>
          </w:tcPr>
          <w:p w14:paraId="469732ED"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685.000,00</w:t>
            </w:r>
          </w:p>
        </w:tc>
        <w:tc>
          <w:tcPr>
            <w:tcW w:w="1559" w:type="dxa"/>
            <w:vAlign w:val="center"/>
          </w:tcPr>
          <w:p w14:paraId="318986E4"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665.000,00</w:t>
            </w:r>
          </w:p>
        </w:tc>
        <w:tc>
          <w:tcPr>
            <w:tcW w:w="1554" w:type="dxa"/>
            <w:vAlign w:val="center"/>
          </w:tcPr>
          <w:p w14:paraId="040895AD"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665.000,00</w:t>
            </w:r>
          </w:p>
        </w:tc>
      </w:tr>
      <w:tr w:rsidR="003D105A" w:rsidRPr="003D105A" w14:paraId="1F506D4E" w14:textId="77777777" w:rsidTr="00265507">
        <w:tc>
          <w:tcPr>
            <w:tcW w:w="846" w:type="dxa"/>
            <w:vAlign w:val="center"/>
          </w:tcPr>
          <w:p w14:paraId="5CB40073"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2.</w:t>
            </w:r>
          </w:p>
        </w:tc>
        <w:tc>
          <w:tcPr>
            <w:tcW w:w="3544" w:type="dxa"/>
            <w:vAlign w:val="center"/>
          </w:tcPr>
          <w:p w14:paraId="00821279"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9110 Održavanje komunalne infrastrukture</w:t>
            </w:r>
          </w:p>
        </w:tc>
        <w:tc>
          <w:tcPr>
            <w:tcW w:w="1559" w:type="dxa"/>
            <w:vAlign w:val="center"/>
          </w:tcPr>
          <w:p w14:paraId="190B6581"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1.020.000,00</w:t>
            </w:r>
          </w:p>
        </w:tc>
        <w:tc>
          <w:tcPr>
            <w:tcW w:w="1559" w:type="dxa"/>
            <w:vAlign w:val="center"/>
          </w:tcPr>
          <w:p w14:paraId="6541CC85"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1.010.000,00</w:t>
            </w:r>
          </w:p>
        </w:tc>
        <w:tc>
          <w:tcPr>
            <w:tcW w:w="1554" w:type="dxa"/>
            <w:vAlign w:val="center"/>
          </w:tcPr>
          <w:p w14:paraId="284FFAAC"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1.000.000,00</w:t>
            </w:r>
          </w:p>
        </w:tc>
      </w:tr>
      <w:tr w:rsidR="003D105A" w:rsidRPr="003D105A" w14:paraId="1FFE10E6" w14:textId="77777777" w:rsidTr="00265507">
        <w:tc>
          <w:tcPr>
            <w:tcW w:w="4390" w:type="dxa"/>
            <w:gridSpan w:val="2"/>
            <w:vAlign w:val="center"/>
          </w:tcPr>
          <w:p w14:paraId="6B7E147D" w14:textId="77777777" w:rsidR="003D105A" w:rsidRPr="003D105A" w:rsidRDefault="003D105A" w:rsidP="003D105A">
            <w:pPr>
              <w:suppressAutoHyphens/>
              <w:spacing w:after="120" w:line="276" w:lineRule="auto"/>
              <w:jc w:val="center"/>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Glava</w:t>
            </w:r>
          </w:p>
        </w:tc>
        <w:tc>
          <w:tcPr>
            <w:tcW w:w="1559" w:type="dxa"/>
            <w:vAlign w:val="center"/>
          </w:tcPr>
          <w:p w14:paraId="5EE4E05E"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1.705.000,00</w:t>
            </w:r>
          </w:p>
        </w:tc>
        <w:tc>
          <w:tcPr>
            <w:tcW w:w="1559" w:type="dxa"/>
            <w:vAlign w:val="center"/>
          </w:tcPr>
          <w:p w14:paraId="0D8051CA"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1.675.000,00</w:t>
            </w:r>
          </w:p>
        </w:tc>
        <w:tc>
          <w:tcPr>
            <w:tcW w:w="1554" w:type="dxa"/>
            <w:vAlign w:val="center"/>
          </w:tcPr>
          <w:p w14:paraId="0ECE6B7B"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1.665.000,00</w:t>
            </w:r>
          </w:p>
        </w:tc>
      </w:tr>
    </w:tbl>
    <w:p w14:paraId="70DAF868"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tbl>
      <w:tblPr>
        <w:tblStyle w:val="TableGrid2"/>
        <w:tblW w:w="0" w:type="auto"/>
        <w:tblLook w:val="04A0" w:firstRow="1" w:lastRow="0" w:firstColumn="1" w:lastColumn="0" w:noHBand="0" w:noVBand="1"/>
      </w:tblPr>
      <w:tblGrid>
        <w:gridCol w:w="9062"/>
      </w:tblGrid>
      <w:tr w:rsidR="003D105A" w:rsidRPr="003D105A" w14:paraId="7C70140E" w14:textId="77777777" w:rsidTr="00265507">
        <w:tc>
          <w:tcPr>
            <w:tcW w:w="9062" w:type="dxa"/>
            <w:shd w:val="clear" w:color="auto" w:fill="00B0F0"/>
          </w:tcPr>
          <w:p w14:paraId="1B78981B" w14:textId="77777777" w:rsidR="003D105A" w:rsidRPr="003D105A" w:rsidRDefault="003D105A" w:rsidP="003D105A">
            <w:pPr>
              <w:keepNext/>
              <w:keepLines/>
              <w:suppressAutoHyphens/>
              <w:ind w:left="432" w:hanging="432"/>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9090 – DJELATNOST VLASTITOG POGONA</w:t>
            </w:r>
          </w:p>
        </w:tc>
      </w:tr>
    </w:tbl>
    <w:p w14:paraId="72BE4B87" w14:textId="77777777" w:rsidR="003D105A" w:rsidRPr="003D105A" w:rsidRDefault="003D105A" w:rsidP="003D105A">
      <w:pPr>
        <w:keepNext/>
        <w:keepLines/>
        <w:suppressAutoHyphens/>
        <w:autoSpaceDN w:val="0"/>
        <w:spacing w:after="120" w:line="276" w:lineRule="auto"/>
        <w:textAlignment w:val="baseline"/>
        <w:outlineLvl w:val="1"/>
        <w:rPr>
          <w:rFonts w:ascii="Times New Roman" w:eastAsia="Times New Roman" w:hAnsi="Times New Roman" w:cs="Times New Roman"/>
          <w:b/>
          <w:i/>
          <w:sz w:val="24"/>
          <w:szCs w:val="26"/>
        </w:rPr>
      </w:pPr>
    </w:p>
    <w:p w14:paraId="0964705C"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6D3725B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Programom se osigurava redovni rad službenika i namještenika Vlastitog pogona s ciljem ostvarivanja radnih zadataka iz redovnog djelokruga rada.</w:t>
      </w:r>
    </w:p>
    <w:p w14:paraId="77AE51A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Cilj programa je osigurati sredstva za plaće djelatnika i ostalih materijalnih troškova nužnih za nesmetano obavljanje poslova iz svog djelokruga.  </w:t>
      </w:r>
    </w:p>
    <w:p w14:paraId="757EE61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204E7872"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7D6F70C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37464115" w14:textId="77777777" w:rsidR="003D105A" w:rsidRPr="003D105A" w:rsidRDefault="003D105A" w:rsidP="0047525E">
      <w:pPr>
        <w:numPr>
          <w:ilvl w:val="0"/>
          <w:numId w:val="3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Zakon o lokalnoj i područnoj (regionalnoj) samoupravi, </w:t>
      </w:r>
    </w:p>
    <w:p w14:paraId="1D3BA4DD" w14:textId="77777777" w:rsidR="003D105A" w:rsidRPr="003D105A" w:rsidRDefault="003D105A" w:rsidP="0047525E">
      <w:pPr>
        <w:numPr>
          <w:ilvl w:val="0"/>
          <w:numId w:val="32"/>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službenicima i namještenicima u lokalnoj i područnoj (regionalnoj) samoupravi, </w:t>
      </w:r>
    </w:p>
    <w:p w14:paraId="14306AC9" w14:textId="77777777" w:rsidR="003D105A" w:rsidRPr="003D105A" w:rsidRDefault="003D105A" w:rsidP="0047525E">
      <w:pPr>
        <w:numPr>
          <w:ilvl w:val="0"/>
          <w:numId w:val="32"/>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Uredba o klasifikaciji radnih mjesta u lokalnoj i područnoj (regionalnoj) samoupravi,</w:t>
      </w:r>
    </w:p>
    <w:p w14:paraId="207D52D9" w14:textId="77777777" w:rsidR="003D105A" w:rsidRPr="003D105A" w:rsidRDefault="003D105A" w:rsidP="0047525E">
      <w:pPr>
        <w:numPr>
          <w:ilvl w:val="0"/>
          <w:numId w:val="32"/>
        </w:numPr>
        <w:suppressAutoHyphens/>
        <w:autoSpaceDN w:val="0"/>
        <w:spacing w:after="120" w:line="256" w:lineRule="auto"/>
        <w:contextualSpacing/>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Zakon o plaćama u lokalnoj i područnoj (regionalnoj) samoupravi, </w:t>
      </w:r>
    </w:p>
    <w:p w14:paraId="02E020A8" w14:textId="77777777" w:rsidR="003D105A" w:rsidRPr="003D105A" w:rsidRDefault="003D105A" w:rsidP="0047525E">
      <w:pPr>
        <w:numPr>
          <w:ilvl w:val="0"/>
          <w:numId w:val="3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Zakon o radu, </w:t>
      </w:r>
    </w:p>
    <w:p w14:paraId="6B518DFE" w14:textId="77777777" w:rsidR="003D105A" w:rsidRPr="003D105A" w:rsidRDefault="003D105A" w:rsidP="0047525E">
      <w:pPr>
        <w:numPr>
          <w:ilvl w:val="0"/>
          <w:numId w:val="3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Pravilnik o radu, </w:t>
      </w:r>
    </w:p>
    <w:p w14:paraId="32C135A0" w14:textId="77777777" w:rsidR="003D105A" w:rsidRPr="003D105A" w:rsidRDefault="003D105A" w:rsidP="0047525E">
      <w:pPr>
        <w:numPr>
          <w:ilvl w:val="0"/>
          <w:numId w:val="3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Odluka o osnivanju vlastitog pogona za obavljanje određenih komunalnih djelatnosti na području Općine Barban, </w:t>
      </w:r>
    </w:p>
    <w:p w14:paraId="3932F858" w14:textId="77777777" w:rsidR="003D105A" w:rsidRPr="003D105A" w:rsidRDefault="003D105A" w:rsidP="0047525E">
      <w:pPr>
        <w:numPr>
          <w:ilvl w:val="0"/>
          <w:numId w:val="3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Pravilnik o poslovanju i unutarnjem ustrojstvu Vlastitog pogona za obavljanje određenih komunalnih djelatnosti na području Općine Barban i slično.</w:t>
      </w:r>
    </w:p>
    <w:p w14:paraId="736E0AC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5FA15B93"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4C42EF0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Planske veličine su određene u predloženim iznosima temeljem ostvarenih ciljeva i postignutih rezultata iz prethodnih godina, te predviđanja promjena u izvršenju ciljeva u narednom razdoblju.</w:t>
      </w:r>
      <w:r w:rsidRPr="003D105A">
        <w:rPr>
          <w:rFonts w:ascii="Times New Roman" w:eastAsia="Calibri" w:hAnsi="Times New Roman" w:cs="Times New Roman"/>
          <w:sz w:val="24"/>
          <w:szCs w:val="24"/>
        </w:rPr>
        <w:cr/>
      </w:r>
    </w:p>
    <w:p w14:paraId="3ED94E44"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319C554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Vlastiti pogon Općine Barban je u Proračunu Općine Barban za 2018. godinu i projekcijama za 2019. i 2020. godinu definirao pokazatelje kojima će mjeriti uspješnost provedbe programa i ostvarenje zadanih ciljeva. Sve aktivnosti u 2018. godini provode se u skladu s planiranom dinamikom.</w:t>
      </w:r>
    </w:p>
    <w:p w14:paraId="5581599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59DD4F95" w14:textId="77777777" w:rsidR="00600AD3" w:rsidRDefault="00600AD3">
      <w:pPr>
        <w:rPr>
          <w:rFonts w:ascii="Times New Roman" w:eastAsia="Times New Roman" w:hAnsi="Times New Roman" w:cs="Times New Roman"/>
          <w:b/>
          <w:i/>
          <w:sz w:val="24"/>
          <w:szCs w:val="26"/>
        </w:rPr>
      </w:pPr>
      <w:r>
        <w:rPr>
          <w:rFonts w:ascii="Times New Roman" w:eastAsia="Times New Roman" w:hAnsi="Times New Roman" w:cs="Times New Roman"/>
          <w:b/>
          <w:i/>
          <w:sz w:val="24"/>
          <w:szCs w:val="26"/>
        </w:rPr>
        <w:br w:type="page"/>
      </w:r>
    </w:p>
    <w:p w14:paraId="5E55ED69" w14:textId="1683D05D"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lastRenderedPageBreak/>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31BD1E2B" w14:textId="77777777" w:rsidTr="003D105A">
        <w:tc>
          <w:tcPr>
            <w:tcW w:w="846" w:type="dxa"/>
            <w:shd w:val="clear" w:color="auto" w:fill="BFBFBF"/>
            <w:vAlign w:val="center"/>
          </w:tcPr>
          <w:p w14:paraId="2181B7E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0878DBD5"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1F9635B9"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6097CEA6"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3ADFAB58"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1A7C9E88" w14:textId="77777777" w:rsidTr="00265507">
        <w:tc>
          <w:tcPr>
            <w:tcW w:w="846" w:type="dxa"/>
            <w:vAlign w:val="center"/>
          </w:tcPr>
          <w:p w14:paraId="3F3B313C"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5CDCADED"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A909001 Redovan rad vlastitog pogona</w:t>
            </w:r>
          </w:p>
        </w:tc>
        <w:tc>
          <w:tcPr>
            <w:tcW w:w="1559" w:type="dxa"/>
            <w:vAlign w:val="center"/>
          </w:tcPr>
          <w:p w14:paraId="190942DA"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545.000,00</w:t>
            </w:r>
          </w:p>
        </w:tc>
        <w:tc>
          <w:tcPr>
            <w:tcW w:w="1559" w:type="dxa"/>
            <w:vAlign w:val="center"/>
          </w:tcPr>
          <w:p w14:paraId="1356724D"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545.000,00</w:t>
            </w:r>
          </w:p>
        </w:tc>
        <w:tc>
          <w:tcPr>
            <w:tcW w:w="1554" w:type="dxa"/>
            <w:vAlign w:val="center"/>
          </w:tcPr>
          <w:p w14:paraId="766BA3E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545.000,00</w:t>
            </w:r>
          </w:p>
        </w:tc>
      </w:tr>
      <w:tr w:rsidR="003D105A" w:rsidRPr="003D105A" w14:paraId="6E76EA5C" w14:textId="77777777" w:rsidTr="00265507">
        <w:tc>
          <w:tcPr>
            <w:tcW w:w="846" w:type="dxa"/>
            <w:vAlign w:val="center"/>
          </w:tcPr>
          <w:p w14:paraId="39DA7C62"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vAlign w:val="center"/>
          </w:tcPr>
          <w:p w14:paraId="0DE27F31"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A909002 Zajednički rashodi vlastitog pogona</w:t>
            </w:r>
          </w:p>
        </w:tc>
        <w:tc>
          <w:tcPr>
            <w:tcW w:w="1559" w:type="dxa"/>
            <w:vAlign w:val="center"/>
          </w:tcPr>
          <w:p w14:paraId="45362822"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110.000,00</w:t>
            </w:r>
          </w:p>
        </w:tc>
        <w:tc>
          <w:tcPr>
            <w:tcW w:w="1559" w:type="dxa"/>
            <w:vAlign w:val="center"/>
          </w:tcPr>
          <w:p w14:paraId="49AE7612"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120.000,00</w:t>
            </w:r>
          </w:p>
        </w:tc>
        <w:tc>
          <w:tcPr>
            <w:tcW w:w="1554" w:type="dxa"/>
            <w:vAlign w:val="center"/>
          </w:tcPr>
          <w:p w14:paraId="44F46296"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120.000,00</w:t>
            </w:r>
          </w:p>
        </w:tc>
      </w:tr>
      <w:tr w:rsidR="003D105A" w:rsidRPr="003D105A" w14:paraId="30936DBB" w14:textId="77777777" w:rsidTr="00265507">
        <w:tc>
          <w:tcPr>
            <w:tcW w:w="846" w:type="dxa"/>
            <w:vAlign w:val="center"/>
          </w:tcPr>
          <w:p w14:paraId="6309AB6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3.</w:t>
            </w:r>
          </w:p>
        </w:tc>
        <w:tc>
          <w:tcPr>
            <w:tcW w:w="3544" w:type="dxa"/>
            <w:vAlign w:val="center"/>
          </w:tcPr>
          <w:p w14:paraId="0501827C"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K909003 Opremanje vlastitog pogona</w:t>
            </w:r>
          </w:p>
        </w:tc>
        <w:tc>
          <w:tcPr>
            <w:tcW w:w="1559" w:type="dxa"/>
            <w:vAlign w:val="center"/>
          </w:tcPr>
          <w:p w14:paraId="25F79063"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30.000,00</w:t>
            </w:r>
          </w:p>
        </w:tc>
        <w:tc>
          <w:tcPr>
            <w:tcW w:w="1559" w:type="dxa"/>
            <w:vAlign w:val="center"/>
          </w:tcPr>
          <w:p w14:paraId="256AE86E"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0,00</w:t>
            </w:r>
          </w:p>
        </w:tc>
        <w:tc>
          <w:tcPr>
            <w:tcW w:w="1554" w:type="dxa"/>
            <w:vAlign w:val="center"/>
          </w:tcPr>
          <w:p w14:paraId="11637BD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0,00</w:t>
            </w:r>
          </w:p>
        </w:tc>
      </w:tr>
      <w:tr w:rsidR="003D105A" w:rsidRPr="003D105A" w14:paraId="5A8CFB4B" w14:textId="77777777" w:rsidTr="00265507">
        <w:tc>
          <w:tcPr>
            <w:tcW w:w="4390" w:type="dxa"/>
            <w:gridSpan w:val="2"/>
            <w:vAlign w:val="center"/>
          </w:tcPr>
          <w:p w14:paraId="22E56B5D"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56548CC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685.000,00</w:t>
            </w:r>
          </w:p>
        </w:tc>
        <w:tc>
          <w:tcPr>
            <w:tcW w:w="1559" w:type="dxa"/>
            <w:vAlign w:val="center"/>
          </w:tcPr>
          <w:p w14:paraId="04A883E9"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665.000,00</w:t>
            </w:r>
          </w:p>
        </w:tc>
        <w:tc>
          <w:tcPr>
            <w:tcW w:w="1554" w:type="dxa"/>
            <w:vAlign w:val="center"/>
          </w:tcPr>
          <w:p w14:paraId="4FD9332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665.000,00</w:t>
            </w:r>
          </w:p>
        </w:tc>
      </w:tr>
    </w:tbl>
    <w:p w14:paraId="6D91640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7DB857E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szCs w:val="24"/>
          <w:u w:val="single"/>
        </w:rPr>
      </w:pPr>
      <w:r w:rsidRPr="003D105A">
        <w:rPr>
          <w:rFonts w:ascii="Times New Roman" w:eastAsia="Calibri" w:hAnsi="Times New Roman" w:cs="Times New Roman"/>
          <w:b/>
          <w:i/>
          <w:sz w:val="24"/>
          <w:szCs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CC197E9"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412469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A909001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6C29DAF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Redovan rad vlastitog pogona</w:t>
            </w:r>
          </w:p>
        </w:tc>
      </w:tr>
      <w:tr w:rsidR="003D105A" w:rsidRPr="003D105A" w14:paraId="78F4196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9ED946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A62BCD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okviru ove Aktivnosti planiraju se rashodi za bruto plaće, doprinose na plaće i naknade troškova zaposlenika u Vlastitom pogonu Općine Barban.</w:t>
            </w:r>
          </w:p>
        </w:tc>
      </w:tr>
      <w:tr w:rsidR="003D105A" w:rsidRPr="003D105A" w14:paraId="56A0FCA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77FDB0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01E45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Racionalno financiranje rashoda za zaposlene u skladu sa  zakonom, propisima i internim aktima.</w:t>
            </w:r>
          </w:p>
        </w:tc>
      </w:tr>
      <w:tr w:rsidR="003D105A" w:rsidRPr="003D105A" w14:paraId="36189DF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909447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3958DF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p w14:paraId="4B73D75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Grobna naknada</w:t>
            </w:r>
          </w:p>
        </w:tc>
      </w:tr>
      <w:tr w:rsidR="003D105A" w:rsidRPr="003D105A" w14:paraId="6375BEA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96FD3A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217BB3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w:t>
            </w:r>
          </w:p>
        </w:tc>
      </w:tr>
      <w:tr w:rsidR="003D105A" w:rsidRPr="003D105A" w14:paraId="0F4632B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720548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E56B40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1ED1C44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315323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F34FCC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1D4C8AD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06449F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2763E9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759C04F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C780FD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505410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7D77D27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2B960A0C"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8D1415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A909002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0EC4B66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Zajednički rashodi vlastitog pogona</w:t>
            </w:r>
          </w:p>
        </w:tc>
      </w:tr>
      <w:tr w:rsidR="003D105A" w:rsidRPr="003D105A" w14:paraId="5D5913A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60C418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3AC9B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Unutar ove Aktivnosti osiguravaju se materijalni i drugi uvjeti za redovito obavljanje zadaća pogona. </w:t>
            </w:r>
          </w:p>
        </w:tc>
      </w:tr>
      <w:tr w:rsidR="003D105A" w:rsidRPr="003D105A" w14:paraId="45DCFD8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539A8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B5CE57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Ispunjenje preduvjeta za redovno obavljanje poslova iz djelokruga rada kroz osiguranje sredstava.</w:t>
            </w:r>
          </w:p>
        </w:tc>
      </w:tr>
      <w:tr w:rsidR="003D105A" w:rsidRPr="003D105A" w14:paraId="171E507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9F7B77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F46B86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3088567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102C74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2A35F3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plaćenih računa</w:t>
            </w:r>
          </w:p>
        </w:tc>
      </w:tr>
      <w:tr w:rsidR="003D105A" w:rsidRPr="003D105A" w14:paraId="1D19E23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96ABD5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EEFB5B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7FD8D6F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07A06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0A0B1F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49EDE2E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CBC2B2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9CF8A0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1083CB4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62603D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6E461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2B1A445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2493FA7"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9BCF73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K909003</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1645CC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szCs w:val="24"/>
              </w:rPr>
              <w:t>Opremanje vlastitog pogona</w:t>
            </w:r>
          </w:p>
        </w:tc>
      </w:tr>
      <w:tr w:rsidR="003D105A" w:rsidRPr="003D105A" w14:paraId="5029E3F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F1BA3F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26DFA59" w14:textId="77777777" w:rsidR="003D105A" w:rsidRPr="003D105A" w:rsidRDefault="003D105A" w:rsidP="003D105A">
            <w:pPr>
              <w:suppressAutoHyphens/>
              <w:autoSpaceDN w:val="0"/>
              <w:spacing w:after="120" w:line="360"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rPr>
              <w:t>Financiranjem nabave opreme zadržati uvjete za obavljanje poslova iz djelokruga rada.</w:t>
            </w:r>
          </w:p>
        </w:tc>
      </w:tr>
      <w:tr w:rsidR="003D105A" w:rsidRPr="003D105A" w14:paraId="6545DD1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21BB7C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C66227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Nabavom nove opreme stvorit će se uvjeti za kvalitetniji rad Vlastitog pogona.</w:t>
            </w:r>
          </w:p>
        </w:tc>
      </w:tr>
      <w:tr w:rsidR="003D105A" w:rsidRPr="003D105A" w14:paraId="071116C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4409B3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D8F8C9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Prihodi od prodaje ili zamjene nefinancijske imovine</w:t>
            </w:r>
          </w:p>
        </w:tc>
      </w:tr>
      <w:tr w:rsidR="003D105A" w:rsidRPr="003D105A" w14:paraId="313A93E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5A3CAC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7A7F3A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novonabavljene opreme</w:t>
            </w:r>
          </w:p>
        </w:tc>
      </w:tr>
      <w:tr w:rsidR="003D105A" w:rsidRPr="003D105A" w14:paraId="4A1761B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F48B6A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394AF5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038ED3A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E0B88E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B9022A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3</w:t>
            </w:r>
          </w:p>
        </w:tc>
      </w:tr>
      <w:tr w:rsidR="003D105A" w:rsidRPr="003D105A" w14:paraId="2C204E9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95AD68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CE5EF7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r w:rsidR="003D105A" w:rsidRPr="003D105A" w14:paraId="4B789AC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E73F70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1D9CC1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w:t>
            </w:r>
          </w:p>
        </w:tc>
      </w:tr>
    </w:tbl>
    <w:p w14:paraId="6CD786B5"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2357BE99"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0D411765"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837BC56" w14:textId="77777777" w:rsidR="003D105A" w:rsidRPr="003D105A" w:rsidRDefault="003D105A" w:rsidP="003D105A">
            <w:pPr>
              <w:keepNext/>
              <w:keepLines/>
              <w:suppressAutoHyphens/>
              <w:autoSpaceDN w:val="0"/>
              <w:spacing w:after="0" w:line="240"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9110 – ODRŽAVANJE KOMUNALNE INFRASTRUKTURE</w:t>
            </w:r>
          </w:p>
        </w:tc>
      </w:tr>
    </w:tbl>
    <w:p w14:paraId="152B43C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37D2F039"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32567B8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Programom održavanja komunalne infrastrukture određuju radovi na održavanju objekata i uređaja komunalne infrastrukture koji se razumijevaju obavljanjem komunalnih djelatnosti:</w:t>
      </w:r>
    </w:p>
    <w:p w14:paraId="3ACD7BBA" w14:textId="77777777" w:rsidR="003D105A" w:rsidRPr="003D105A" w:rsidRDefault="003D105A" w:rsidP="0047525E">
      <w:pPr>
        <w:numPr>
          <w:ilvl w:val="0"/>
          <w:numId w:val="3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održavanja nerazvrstanih cesta i javno prometnih površina,</w:t>
      </w:r>
    </w:p>
    <w:p w14:paraId="78106350" w14:textId="77777777" w:rsidR="003D105A" w:rsidRPr="003D105A" w:rsidRDefault="003D105A" w:rsidP="0047525E">
      <w:pPr>
        <w:numPr>
          <w:ilvl w:val="0"/>
          <w:numId w:val="3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održavanja javnih površina na kojima nije dopušten promet motornih vozila,</w:t>
      </w:r>
    </w:p>
    <w:p w14:paraId="27BEDE9D" w14:textId="77777777" w:rsidR="003D105A" w:rsidRPr="003D105A" w:rsidRDefault="003D105A" w:rsidP="0047525E">
      <w:pPr>
        <w:numPr>
          <w:ilvl w:val="0"/>
          <w:numId w:val="3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odvodnje građevina javne odvodnje oborinskih voda,</w:t>
      </w:r>
    </w:p>
    <w:p w14:paraId="606EEBE6" w14:textId="77777777" w:rsidR="003D105A" w:rsidRPr="003D105A" w:rsidRDefault="003D105A" w:rsidP="0047525E">
      <w:pPr>
        <w:numPr>
          <w:ilvl w:val="0"/>
          <w:numId w:val="3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održavanja javnih zelenih površina,</w:t>
      </w:r>
    </w:p>
    <w:p w14:paraId="1A5CBF9B" w14:textId="77777777" w:rsidR="003D105A" w:rsidRPr="003D105A" w:rsidRDefault="003D105A" w:rsidP="0047525E">
      <w:pPr>
        <w:numPr>
          <w:ilvl w:val="0"/>
          <w:numId w:val="3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održavanje građevina, uređaja i predmeta javne namjene,</w:t>
      </w:r>
    </w:p>
    <w:p w14:paraId="732F6A1B" w14:textId="77777777" w:rsidR="003D105A" w:rsidRPr="003D105A" w:rsidRDefault="003D105A" w:rsidP="0047525E">
      <w:pPr>
        <w:numPr>
          <w:ilvl w:val="0"/>
          <w:numId w:val="3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održavanja groblja,</w:t>
      </w:r>
    </w:p>
    <w:p w14:paraId="7D0694FA" w14:textId="77777777" w:rsidR="003D105A" w:rsidRPr="003D105A" w:rsidRDefault="003D105A" w:rsidP="0047525E">
      <w:pPr>
        <w:numPr>
          <w:ilvl w:val="0"/>
          <w:numId w:val="3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održavanja čistoće javnih površina,</w:t>
      </w:r>
    </w:p>
    <w:p w14:paraId="008E2EBD" w14:textId="77777777" w:rsidR="003D105A" w:rsidRPr="003D105A" w:rsidRDefault="003D105A" w:rsidP="0047525E">
      <w:pPr>
        <w:numPr>
          <w:ilvl w:val="0"/>
          <w:numId w:val="34"/>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održavanje javne rasvjete.</w:t>
      </w:r>
    </w:p>
    <w:p w14:paraId="69A3BC2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Ciljevi programa su sljedeći:</w:t>
      </w:r>
    </w:p>
    <w:p w14:paraId="49755C63" w14:textId="77777777" w:rsidR="003D105A" w:rsidRPr="003D105A" w:rsidRDefault="003D105A" w:rsidP="0047525E">
      <w:pPr>
        <w:numPr>
          <w:ilvl w:val="0"/>
          <w:numId w:val="35"/>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usklađenim zahvatima na javnim površinama osigurati svrhovito, trajno i kvalitetno obavljanje komunalnih djelatnosti, </w:t>
      </w:r>
    </w:p>
    <w:p w14:paraId="366626D2" w14:textId="77777777" w:rsidR="003D105A" w:rsidRPr="003D105A" w:rsidRDefault="003D105A" w:rsidP="0047525E">
      <w:pPr>
        <w:numPr>
          <w:ilvl w:val="0"/>
          <w:numId w:val="35"/>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osigurati održavanje komunalnih objekata i uređaja u stanju funkcionalne sposobnosti sve radi postizanja zadovoljavajućeg nivoa komunalnog uređenja i komunalne opremljenosti općine.</w:t>
      </w:r>
    </w:p>
    <w:p w14:paraId="07EC0C8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05A8458C"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2380C46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1DFC8F1F"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Zakon o komunalnom gospodarstvu, </w:t>
      </w:r>
    </w:p>
    <w:p w14:paraId="7D0B65F5"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Odluka o komunalnim djelatnostima na području Općine Barban, </w:t>
      </w:r>
    </w:p>
    <w:p w14:paraId="39537612"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Program održavanja komunalne infrastrukture na području Općine Barban za 2019. godinu, </w:t>
      </w:r>
    </w:p>
    <w:p w14:paraId="51E55300"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Zakon o cestama, </w:t>
      </w:r>
    </w:p>
    <w:p w14:paraId="65AE0542"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Zakon o gradnji, </w:t>
      </w:r>
    </w:p>
    <w:p w14:paraId="600CA225"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Zakon o prostornom uređenju, </w:t>
      </w:r>
    </w:p>
    <w:p w14:paraId="5FB5583B"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Odluka o nerazvrstanim cestama na području Općine Barban,</w:t>
      </w:r>
    </w:p>
    <w:p w14:paraId="4B06B3C3"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Pravilnik o održavanju cesta, </w:t>
      </w:r>
    </w:p>
    <w:p w14:paraId="5B2B21FF"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Zakon o sigurnosti prometa na cestama, </w:t>
      </w:r>
    </w:p>
    <w:p w14:paraId="20C40B88"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Zakon o zaštiti okoliša, </w:t>
      </w:r>
    </w:p>
    <w:p w14:paraId="1BFB165B"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 xml:space="preserve">Zakon o vodama, </w:t>
      </w:r>
    </w:p>
    <w:p w14:paraId="0A957282"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Odluka o grobljima na području Općine Barban</w:t>
      </w:r>
    </w:p>
    <w:p w14:paraId="2256A9B7"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Odluka o komunalnoj naknadi,</w:t>
      </w:r>
    </w:p>
    <w:p w14:paraId="71B985B4"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Odluka o komunalnom doprinosu</w:t>
      </w:r>
    </w:p>
    <w:p w14:paraId="754B3B61" w14:textId="77777777" w:rsidR="003D105A" w:rsidRPr="003D105A" w:rsidRDefault="003D105A" w:rsidP="0047525E">
      <w:pPr>
        <w:numPr>
          <w:ilvl w:val="0"/>
          <w:numId w:val="33"/>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Ostali akti Općinskog vijeća i načelnika.</w:t>
      </w:r>
    </w:p>
    <w:p w14:paraId="6231F52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31965E7D"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lastRenderedPageBreak/>
        <w:t>ISHODIŠTE I POKAZATELJI NA KOJIMA SE ZASNIVAJU IZRAČUNI I OCJENE POTREBNIH SREDSTAVA ZA PROVOĐENJE PROGRAMA</w:t>
      </w:r>
    </w:p>
    <w:p w14:paraId="70B3B74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szCs w:val="24"/>
        </w:rPr>
        <w:t>Program održavanja komunalne infrastrukture na području Općine Barban za 2018. godinu.</w:t>
      </w:r>
    </w:p>
    <w:p w14:paraId="398AFEC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245CE5FF"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1AF028F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Planske veličine su određene u predloženim iznosima temeljem ostvarenih ciljeva i postignutih rezultata iz prethodnih godina, te predviđanja promjena u izvršenju ciljeva u narednom razdoblju.</w:t>
      </w:r>
    </w:p>
    <w:p w14:paraId="0A60C14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3CE3C56B"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01235A44" w14:textId="77777777" w:rsidTr="003D105A">
        <w:tc>
          <w:tcPr>
            <w:tcW w:w="846" w:type="dxa"/>
            <w:shd w:val="clear" w:color="auto" w:fill="BFBFBF"/>
            <w:vAlign w:val="center"/>
          </w:tcPr>
          <w:p w14:paraId="091960AF"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2D9EBFA4"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3E2AB48B"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075D1AA8"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19D45090"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46624306" w14:textId="77777777" w:rsidTr="00265507">
        <w:tc>
          <w:tcPr>
            <w:tcW w:w="846" w:type="dxa"/>
            <w:vAlign w:val="center"/>
          </w:tcPr>
          <w:p w14:paraId="444A8DC9"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7B2E42DD"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A911001 Nerazvrstane ceste</w:t>
            </w:r>
          </w:p>
        </w:tc>
        <w:tc>
          <w:tcPr>
            <w:tcW w:w="1559" w:type="dxa"/>
            <w:vAlign w:val="center"/>
          </w:tcPr>
          <w:p w14:paraId="38C824B4"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200.000,00</w:t>
            </w:r>
          </w:p>
        </w:tc>
        <w:tc>
          <w:tcPr>
            <w:tcW w:w="1559" w:type="dxa"/>
            <w:vAlign w:val="center"/>
          </w:tcPr>
          <w:p w14:paraId="7134D026"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220.000,00</w:t>
            </w:r>
          </w:p>
        </w:tc>
        <w:tc>
          <w:tcPr>
            <w:tcW w:w="1554" w:type="dxa"/>
            <w:vAlign w:val="center"/>
          </w:tcPr>
          <w:p w14:paraId="12223BF1"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210.000,00</w:t>
            </w:r>
          </w:p>
        </w:tc>
      </w:tr>
      <w:tr w:rsidR="003D105A" w:rsidRPr="003D105A" w14:paraId="7251FF1B" w14:textId="77777777" w:rsidTr="00265507">
        <w:tc>
          <w:tcPr>
            <w:tcW w:w="846" w:type="dxa"/>
            <w:vAlign w:val="center"/>
          </w:tcPr>
          <w:p w14:paraId="42B2190B"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vAlign w:val="center"/>
          </w:tcPr>
          <w:p w14:paraId="457788FF"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A911002 Javne površine</w:t>
            </w:r>
          </w:p>
        </w:tc>
        <w:tc>
          <w:tcPr>
            <w:tcW w:w="1559" w:type="dxa"/>
            <w:vAlign w:val="center"/>
          </w:tcPr>
          <w:p w14:paraId="15CF7BDA"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260.000,00</w:t>
            </w:r>
          </w:p>
        </w:tc>
        <w:tc>
          <w:tcPr>
            <w:tcW w:w="1559" w:type="dxa"/>
            <w:vAlign w:val="center"/>
          </w:tcPr>
          <w:p w14:paraId="53CF0C2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280.000,00</w:t>
            </w:r>
          </w:p>
        </w:tc>
        <w:tc>
          <w:tcPr>
            <w:tcW w:w="1554" w:type="dxa"/>
            <w:vAlign w:val="center"/>
          </w:tcPr>
          <w:p w14:paraId="4912D3BE"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280.000,00</w:t>
            </w:r>
          </w:p>
        </w:tc>
      </w:tr>
      <w:tr w:rsidR="003D105A" w:rsidRPr="003D105A" w14:paraId="07C801F1" w14:textId="77777777" w:rsidTr="00265507">
        <w:tc>
          <w:tcPr>
            <w:tcW w:w="846" w:type="dxa"/>
            <w:vAlign w:val="center"/>
          </w:tcPr>
          <w:p w14:paraId="4EB49BE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3.</w:t>
            </w:r>
          </w:p>
        </w:tc>
        <w:tc>
          <w:tcPr>
            <w:tcW w:w="3544" w:type="dxa"/>
            <w:vAlign w:val="center"/>
          </w:tcPr>
          <w:p w14:paraId="01CDD8BE"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A911003 Odvodnja oborinskih voda</w:t>
            </w:r>
          </w:p>
        </w:tc>
        <w:tc>
          <w:tcPr>
            <w:tcW w:w="1559" w:type="dxa"/>
            <w:vAlign w:val="center"/>
          </w:tcPr>
          <w:p w14:paraId="5100B31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20.000,00</w:t>
            </w:r>
          </w:p>
        </w:tc>
        <w:tc>
          <w:tcPr>
            <w:tcW w:w="1559" w:type="dxa"/>
            <w:vAlign w:val="center"/>
          </w:tcPr>
          <w:p w14:paraId="22E41AF5"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20.000,00</w:t>
            </w:r>
          </w:p>
        </w:tc>
        <w:tc>
          <w:tcPr>
            <w:tcW w:w="1554" w:type="dxa"/>
            <w:vAlign w:val="center"/>
          </w:tcPr>
          <w:p w14:paraId="23EAF50F"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20.000,00</w:t>
            </w:r>
          </w:p>
        </w:tc>
      </w:tr>
      <w:tr w:rsidR="003D105A" w:rsidRPr="003D105A" w14:paraId="62D3C759" w14:textId="77777777" w:rsidTr="00265507">
        <w:tc>
          <w:tcPr>
            <w:tcW w:w="846" w:type="dxa"/>
            <w:vAlign w:val="center"/>
          </w:tcPr>
          <w:p w14:paraId="1EFF249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4.</w:t>
            </w:r>
          </w:p>
        </w:tc>
        <w:tc>
          <w:tcPr>
            <w:tcW w:w="3544" w:type="dxa"/>
            <w:vAlign w:val="center"/>
          </w:tcPr>
          <w:p w14:paraId="3D2B6483"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A911004 Groblja</w:t>
            </w:r>
          </w:p>
        </w:tc>
        <w:tc>
          <w:tcPr>
            <w:tcW w:w="1559" w:type="dxa"/>
            <w:vAlign w:val="center"/>
          </w:tcPr>
          <w:p w14:paraId="44BBBD25"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60.000,00</w:t>
            </w:r>
          </w:p>
        </w:tc>
        <w:tc>
          <w:tcPr>
            <w:tcW w:w="1559" w:type="dxa"/>
            <w:vAlign w:val="center"/>
          </w:tcPr>
          <w:p w14:paraId="7154203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80.000,00</w:t>
            </w:r>
          </w:p>
        </w:tc>
        <w:tc>
          <w:tcPr>
            <w:tcW w:w="1554" w:type="dxa"/>
            <w:vAlign w:val="center"/>
          </w:tcPr>
          <w:p w14:paraId="4363B2EB"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80.000,00</w:t>
            </w:r>
          </w:p>
        </w:tc>
      </w:tr>
      <w:tr w:rsidR="003D105A" w:rsidRPr="003D105A" w14:paraId="0C1819BF" w14:textId="77777777" w:rsidTr="00265507">
        <w:tc>
          <w:tcPr>
            <w:tcW w:w="846" w:type="dxa"/>
            <w:vAlign w:val="center"/>
          </w:tcPr>
          <w:p w14:paraId="71938356"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5.</w:t>
            </w:r>
          </w:p>
        </w:tc>
        <w:tc>
          <w:tcPr>
            <w:tcW w:w="3544" w:type="dxa"/>
            <w:vAlign w:val="center"/>
          </w:tcPr>
          <w:p w14:paraId="43226A8F"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A911005 Javna rasvjeta</w:t>
            </w:r>
          </w:p>
        </w:tc>
        <w:tc>
          <w:tcPr>
            <w:tcW w:w="1559" w:type="dxa"/>
            <w:vAlign w:val="center"/>
          </w:tcPr>
          <w:p w14:paraId="1A5ED495"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480.000,00</w:t>
            </w:r>
          </w:p>
        </w:tc>
        <w:tc>
          <w:tcPr>
            <w:tcW w:w="1559" w:type="dxa"/>
            <w:vAlign w:val="center"/>
          </w:tcPr>
          <w:p w14:paraId="430E096F"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410.000,00</w:t>
            </w:r>
          </w:p>
        </w:tc>
        <w:tc>
          <w:tcPr>
            <w:tcW w:w="1554" w:type="dxa"/>
            <w:vAlign w:val="center"/>
          </w:tcPr>
          <w:p w14:paraId="0C8CAEB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410.000,00</w:t>
            </w:r>
          </w:p>
        </w:tc>
      </w:tr>
      <w:tr w:rsidR="003D105A" w:rsidRPr="003D105A" w14:paraId="4F655F5A" w14:textId="77777777" w:rsidTr="00265507">
        <w:tc>
          <w:tcPr>
            <w:tcW w:w="4390" w:type="dxa"/>
            <w:gridSpan w:val="2"/>
            <w:vAlign w:val="center"/>
          </w:tcPr>
          <w:p w14:paraId="13A077C0"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0E1EBF8B"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1.020.000,00</w:t>
            </w:r>
          </w:p>
        </w:tc>
        <w:tc>
          <w:tcPr>
            <w:tcW w:w="1559" w:type="dxa"/>
            <w:vAlign w:val="center"/>
          </w:tcPr>
          <w:p w14:paraId="4CA6F337"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1.010.000,00</w:t>
            </w:r>
          </w:p>
        </w:tc>
        <w:tc>
          <w:tcPr>
            <w:tcW w:w="1554" w:type="dxa"/>
            <w:vAlign w:val="center"/>
          </w:tcPr>
          <w:p w14:paraId="3BCD55E7"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1.000.000,00</w:t>
            </w:r>
          </w:p>
        </w:tc>
      </w:tr>
    </w:tbl>
    <w:p w14:paraId="7F07D0C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p w14:paraId="69E0DD9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szCs w:val="24"/>
          <w:u w:val="single"/>
        </w:rPr>
      </w:pPr>
      <w:r w:rsidRPr="003D105A">
        <w:rPr>
          <w:rFonts w:ascii="Times New Roman" w:eastAsia="Calibri" w:hAnsi="Times New Roman" w:cs="Times New Roman"/>
          <w:b/>
          <w:i/>
          <w:sz w:val="24"/>
          <w:szCs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32A70244"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2A1194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A911001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954BB6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Nerazvrstane ceste</w:t>
            </w:r>
          </w:p>
        </w:tc>
      </w:tr>
      <w:tr w:rsidR="003D105A" w:rsidRPr="003D105A" w14:paraId="6172878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C0EB0F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AA89BE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 održavanjem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tc>
      </w:tr>
      <w:tr w:rsidR="003D105A" w:rsidRPr="003D105A" w14:paraId="3095C71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1C6E56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65B1DD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Osiguranje kontinuiranog obavljanja poslova održavanja nerazvrstanih cesta.</w:t>
            </w:r>
          </w:p>
        </w:tc>
      </w:tr>
      <w:tr w:rsidR="003D105A" w:rsidRPr="003D105A" w14:paraId="48B24A7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D04588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AC45D2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Komunalna naknada</w:t>
            </w:r>
          </w:p>
          <w:p w14:paraId="4A375B3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lastRenderedPageBreak/>
              <w:t>Komunalni doprinos</w:t>
            </w:r>
          </w:p>
        </w:tc>
      </w:tr>
      <w:tr w:rsidR="003D105A" w:rsidRPr="003D105A" w14:paraId="2B61A95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ADF344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FE6915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sanacija</w:t>
            </w:r>
          </w:p>
        </w:tc>
      </w:tr>
      <w:tr w:rsidR="003D105A" w:rsidRPr="003D105A" w14:paraId="5A92EC7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CAB45E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1A6799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r w:rsidR="003D105A" w:rsidRPr="003D105A" w14:paraId="230EE70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18793C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93D631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r w:rsidR="003D105A" w:rsidRPr="003D105A" w14:paraId="5385422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DC205E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769739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r w:rsidR="003D105A" w:rsidRPr="003D105A" w14:paraId="622FFA2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A4880A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A7C6B6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w:t>
            </w:r>
          </w:p>
        </w:tc>
      </w:tr>
    </w:tbl>
    <w:p w14:paraId="659C471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05A8AACB"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7601B8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A911002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7D0D635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Javne površine</w:t>
            </w:r>
          </w:p>
        </w:tc>
      </w:tr>
      <w:tr w:rsidR="003D105A" w:rsidRPr="003D105A" w14:paraId="40DFDE2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2ACEB6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ED007C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 održavanjem javnih površina na kojima nije dopušten promet motornih vozila podrazumijeva se održavanje i popravci tih površina kojima se osigurava njihova funkcionalna ispravnost.</w:t>
            </w:r>
          </w:p>
          <w:p w14:paraId="7DC7B8C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 održavanjem javnih zelenih površina podrazumijeva se košnja, obrezivanje i sakupljanje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14:paraId="7207C54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Pod održavanjem građevina i uređaja javne namjene podrazumijeva se održavanje, popravci i čišćenje tih građevina, uređaja i predmeta. </w:t>
            </w:r>
          </w:p>
          <w:p w14:paraId="2F28876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 održavanjem čistoće javnih površina podrazumijeva se 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tc>
      </w:tr>
      <w:tr w:rsidR="003D105A" w:rsidRPr="003D105A" w14:paraId="5343E5F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7594BB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7B9858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Osiguranje kontinuiranog obavljanja poslova održavanja javnih površina</w:t>
            </w:r>
          </w:p>
        </w:tc>
      </w:tr>
      <w:tr w:rsidR="003D105A" w:rsidRPr="003D105A" w14:paraId="6AC8F1D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EDA9D8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3DA51F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Komunalna naknada</w:t>
            </w:r>
          </w:p>
          <w:p w14:paraId="7986FF0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Komunalni doprinos</w:t>
            </w:r>
          </w:p>
          <w:p w14:paraId="4AF3171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Boravišna pristojba</w:t>
            </w:r>
          </w:p>
        </w:tc>
      </w:tr>
      <w:tr w:rsidR="003D105A" w:rsidRPr="003D105A" w14:paraId="6F92249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9F3B3C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545BDE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Ha površina</w:t>
            </w:r>
          </w:p>
        </w:tc>
      </w:tr>
      <w:tr w:rsidR="003D105A" w:rsidRPr="003D105A" w14:paraId="337314F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493D75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6B89D3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r w:rsidR="003D105A" w:rsidRPr="003D105A" w14:paraId="6777EAC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0F7984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9A9CA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r w:rsidR="003D105A" w:rsidRPr="003D105A" w14:paraId="232774A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E77FFF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CA438E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r w:rsidR="003D105A" w:rsidRPr="003D105A" w14:paraId="4AACE3D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B2B46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1BFEB2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20</w:t>
            </w:r>
          </w:p>
        </w:tc>
      </w:tr>
    </w:tbl>
    <w:p w14:paraId="65ACF96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6DDBB3D3"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7E7F56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A911003</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8BD365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Odvodnja oborinskih voda</w:t>
            </w:r>
          </w:p>
        </w:tc>
      </w:tr>
      <w:tr w:rsidR="003D105A" w:rsidRPr="003D105A" w14:paraId="6778BFC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08E934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8B4B46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 održavanjem građevina javne odvodnje oborinskih voda podrazumijeva se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w:t>
            </w:r>
          </w:p>
        </w:tc>
      </w:tr>
      <w:tr w:rsidR="003D105A" w:rsidRPr="003D105A" w14:paraId="7CA25B5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E63487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1E0802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Osiguranje kontinuiranog obavljanja poslova komunalnih djelatnosti odvodnje oborinskih voda.</w:t>
            </w:r>
          </w:p>
        </w:tc>
      </w:tr>
      <w:tr w:rsidR="003D105A" w:rsidRPr="003D105A" w14:paraId="22EBAA0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B96473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F3798B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Komunalna naknada</w:t>
            </w:r>
          </w:p>
        </w:tc>
      </w:tr>
      <w:tr w:rsidR="003D105A" w:rsidRPr="003D105A" w14:paraId="356CEE4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5E6DC2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498CFE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hitnih intervencija</w:t>
            </w:r>
          </w:p>
        </w:tc>
      </w:tr>
      <w:tr w:rsidR="003D105A" w:rsidRPr="003D105A" w14:paraId="3830681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EFD91A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0C888A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3</w:t>
            </w:r>
          </w:p>
        </w:tc>
      </w:tr>
      <w:tr w:rsidR="003D105A" w:rsidRPr="003D105A" w14:paraId="2CFFA05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415C48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21FD4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3</w:t>
            </w:r>
          </w:p>
        </w:tc>
      </w:tr>
      <w:tr w:rsidR="003D105A" w:rsidRPr="003D105A" w14:paraId="17FD8DC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B7A90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1DCA04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3</w:t>
            </w:r>
          </w:p>
        </w:tc>
      </w:tr>
      <w:tr w:rsidR="003D105A" w:rsidRPr="003D105A" w14:paraId="3A9B74D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533BCF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CE43A3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3</w:t>
            </w:r>
          </w:p>
        </w:tc>
      </w:tr>
    </w:tbl>
    <w:p w14:paraId="78DEB39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360B9D3D"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29CDDB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A911004</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6F23C9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Groblja</w:t>
            </w:r>
          </w:p>
        </w:tc>
      </w:tr>
      <w:tr w:rsidR="003D105A" w:rsidRPr="003D105A" w14:paraId="31A4874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69BF6F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85E385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 održavanjem groblja podrazumijeva se održavanje prostora i zgrada za obavljanje ispraćaja i ukopa pokojnika te uređivanje putova, zelenih i drugih površina unutar groblja.</w:t>
            </w:r>
          </w:p>
        </w:tc>
      </w:tr>
      <w:tr w:rsidR="003D105A" w:rsidRPr="003D105A" w14:paraId="7D76820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FE6533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12FCB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Osiguranje kontinuiranog obavljanja poslova održavanja groblja</w:t>
            </w:r>
          </w:p>
        </w:tc>
      </w:tr>
      <w:tr w:rsidR="003D105A" w:rsidRPr="003D105A" w14:paraId="3DFF3BF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667163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BCB32E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Komunalna naknada</w:t>
            </w:r>
          </w:p>
          <w:p w14:paraId="3D6DF28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Grobna naknada</w:t>
            </w:r>
          </w:p>
        </w:tc>
      </w:tr>
      <w:tr w:rsidR="003D105A" w:rsidRPr="003D105A" w14:paraId="2D17A02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3ACD27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813079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groblja</w:t>
            </w:r>
          </w:p>
        </w:tc>
      </w:tr>
      <w:tr w:rsidR="003D105A" w:rsidRPr="003D105A" w14:paraId="4B2B1A2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E66A4C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CCF04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r w:rsidR="003D105A" w:rsidRPr="003D105A" w14:paraId="01D4D56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F96364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0AC6CC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r w:rsidR="003D105A" w:rsidRPr="003D105A" w14:paraId="2A9A93B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D0A6C4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3E81C8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r w:rsidR="003D105A" w:rsidRPr="003D105A" w14:paraId="42440B6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721FAA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996EF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4</w:t>
            </w:r>
          </w:p>
        </w:tc>
      </w:tr>
    </w:tbl>
    <w:p w14:paraId="4776FF7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szCs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4A3034A7"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3B33017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A911005</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2ECB595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Javna rasvjeta</w:t>
            </w:r>
          </w:p>
        </w:tc>
      </w:tr>
      <w:tr w:rsidR="003D105A" w:rsidRPr="003D105A" w14:paraId="688EF05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660CBC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A76545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 održavanjem javne rasvjete podrazumijeva se upravljanje i održavanje instalacija javne rasvjete, uključujući podmirivanje troškova električne energije, za rasvjetljavanje površina javne namjene.</w:t>
            </w:r>
          </w:p>
        </w:tc>
      </w:tr>
      <w:tr w:rsidR="003D105A" w:rsidRPr="003D105A" w14:paraId="465CB34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EA705C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896A59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Osiguranje kontinuiranog obavljanja poslova održavanja javne rasvjete.</w:t>
            </w:r>
          </w:p>
        </w:tc>
      </w:tr>
      <w:tr w:rsidR="003D105A" w:rsidRPr="003D105A" w14:paraId="0EBC023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D56A7F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077CF7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Komunalna naknada</w:t>
            </w:r>
          </w:p>
          <w:p w14:paraId="7F5F869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Komunalni doprinos</w:t>
            </w:r>
          </w:p>
        </w:tc>
      </w:tr>
      <w:tr w:rsidR="003D105A" w:rsidRPr="003D105A" w14:paraId="7D44677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DADAF0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B2172F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kvarova</w:t>
            </w:r>
          </w:p>
        </w:tc>
      </w:tr>
      <w:tr w:rsidR="003D105A" w:rsidRPr="003D105A" w14:paraId="6109719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44306B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A649DE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60</w:t>
            </w:r>
          </w:p>
        </w:tc>
      </w:tr>
      <w:tr w:rsidR="003D105A" w:rsidRPr="003D105A" w14:paraId="080D819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57982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575ECE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50</w:t>
            </w:r>
          </w:p>
        </w:tc>
      </w:tr>
      <w:tr w:rsidR="003D105A" w:rsidRPr="003D105A" w14:paraId="34E8CC3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30DEB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2DBCA3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50</w:t>
            </w:r>
          </w:p>
        </w:tc>
      </w:tr>
      <w:tr w:rsidR="003D105A" w:rsidRPr="003D105A" w14:paraId="2C4CC6E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1EF0A9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A76D817"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50</w:t>
            </w:r>
          </w:p>
        </w:tc>
      </w:tr>
    </w:tbl>
    <w:p w14:paraId="1876FF2F"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28286633"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6BCEE2CD"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26E31D"/>
            <w:tcMar>
              <w:top w:w="0" w:type="dxa"/>
              <w:left w:w="108" w:type="dxa"/>
              <w:bottom w:w="0" w:type="dxa"/>
              <w:right w:w="108" w:type="dxa"/>
            </w:tcMar>
          </w:tcPr>
          <w:p w14:paraId="30E567E1" w14:textId="77777777" w:rsidR="003D105A" w:rsidRPr="003D105A" w:rsidRDefault="003D105A" w:rsidP="003D105A">
            <w:pPr>
              <w:suppressAutoHyphens/>
              <w:autoSpaceDN w:val="0"/>
              <w:spacing w:after="0" w:line="240" w:lineRule="auto"/>
              <w:textAlignment w:val="baseline"/>
              <w:rPr>
                <w:rFonts w:ascii="Times New Roman" w:eastAsia="Calibri" w:hAnsi="Times New Roman" w:cs="Times New Roman"/>
                <w:b/>
                <w:sz w:val="30"/>
                <w:szCs w:val="30"/>
              </w:rPr>
            </w:pPr>
            <w:r w:rsidRPr="003D105A">
              <w:rPr>
                <w:rFonts w:ascii="Times New Roman" w:eastAsia="Calibri" w:hAnsi="Times New Roman" w:cs="Times New Roman"/>
                <w:b/>
                <w:sz w:val="30"/>
                <w:szCs w:val="30"/>
              </w:rPr>
              <w:lastRenderedPageBreak/>
              <w:t>GLAVA 00203 – DJEČJI VRTIĆ</w:t>
            </w:r>
          </w:p>
        </w:tc>
      </w:tr>
    </w:tbl>
    <w:p w14:paraId="7ADFB7E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739FD6D6" w14:textId="77777777" w:rsidR="003D105A" w:rsidRPr="003D105A" w:rsidRDefault="003D105A" w:rsidP="003D105A">
      <w:pPr>
        <w:keepNext/>
        <w:keepLines/>
        <w:suppressAutoHyphens/>
        <w:autoSpaceDN w:val="0"/>
        <w:spacing w:after="120" w:line="276" w:lineRule="auto"/>
        <w:ind w:left="432" w:hanging="432"/>
        <w:textAlignment w:val="baseline"/>
        <w:outlineLvl w:val="0"/>
        <w:rPr>
          <w:rFonts w:ascii="Times New Roman" w:eastAsia="Times New Roman" w:hAnsi="Times New Roman" w:cs="Times New Roman"/>
          <w:b/>
          <w:i/>
          <w:sz w:val="26"/>
          <w:szCs w:val="32"/>
        </w:rPr>
      </w:pPr>
      <w:r w:rsidRPr="003D105A">
        <w:rPr>
          <w:rFonts w:ascii="Times New Roman" w:eastAsia="Times New Roman" w:hAnsi="Times New Roman" w:cs="Times New Roman"/>
          <w:b/>
          <w:i/>
          <w:sz w:val="26"/>
          <w:szCs w:val="32"/>
        </w:rPr>
        <w:t>SAŽETAK DJELOKRUGA RADA</w:t>
      </w:r>
    </w:p>
    <w:p w14:paraId="5601C48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Dječji vrtić “Tratinčica” je ustanova za rani i predškolski odgoj i obrazovanje koja djeluje na području Općine Barban. U Ustanovi se provode program njege, odgoja i obrazovanja, zdravstvene zaštite i prehrane od navršene dvije godine do polaska u školu. Temelj Godišnjeg plana i programa proizlazi iz cjelogodišnjeg praćenja odgojno-obrazovnog rada svih odgojnih skupina. Na temelju navedenog određen je smjer kojim će se nastojati učvrstiti i poboljšati kvaliteta rada kao i kompetencije odgojno-obrazovnih djelatnika. Također, nastojat će se više pozornosti posvetiti timskom radu, otvorenoj komunikaciji odgojitelja, otvorenosti vrtića za suradnju s društvenom sredinom i prezentiranju rada i života Ustanove.  </w:t>
      </w:r>
    </w:p>
    <w:p w14:paraId="1CDE5C5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Dječji vrtić “Tratinčica” provodi redovni rad u 10 – satnom programu rada u pet odgojno-obrazovnih skupina. Ustanova svoje programe ostvaruje na 3 lokacije, odnosno 3 objekta: </w:t>
      </w:r>
    </w:p>
    <w:p w14:paraId="19887C60" w14:textId="77777777" w:rsidR="003D105A" w:rsidRPr="003D105A" w:rsidRDefault="003D105A" w:rsidP="0047525E">
      <w:pPr>
        <w:numPr>
          <w:ilvl w:val="0"/>
          <w:numId w:val="20"/>
        </w:numPr>
        <w:suppressAutoHyphens/>
        <w:autoSpaceDN w:val="0"/>
        <w:spacing w:after="120" w:line="276" w:lineRule="auto"/>
        <w:contextualSpacing/>
        <w:jc w:val="both"/>
        <w:textAlignment w:val="baseline"/>
        <w:rPr>
          <w:rFonts w:ascii="Times New Roman" w:eastAsia="Calibri" w:hAnsi="Times New Roman" w:cs="Times New Roman"/>
          <w:i/>
          <w:sz w:val="24"/>
          <w:u w:val="single"/>
        </w:rPr>
      </w:pPr>
      <w:r w:rsidRPr="003D105A">
        <w:rPr>
          <w:rFonts w:ascii="Times New Roman" w:eastAsia="Calibri" w:hAnsi="Times New Roman" w:cs="Times New Roman"/>
          <w:i/>
          <w:sz w:val="24"/>
          <w:u w:val="single"/>
        </w:rPr>
        <w:t xml:space="preserve">Centralni objekt na adresi Barban 150 </w:t>
      </w:r>
    </w:p>
    <w:p w14:paraId="24182666" w14:textId="77777777" w:rsidR="003D105A" w:rsidRPr="003D105A" w:rsidRDefault="003D105A" w:rsidP="003D105A">
      <w:pPr>
        <w:suppressAutoHyphens/>
        <w:autoSpaceDN w:val="0"/>
        <w:spacing w:after="120" w:line="276" w:lineRule="auto"/>
        <w:ind w:left="720"/>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U sklopu Osnovne škole Jure Filipovića Barban nalazi se i centralni objekt u kojem su smještene dvije dobno mješovite odgojne skupine. Vrtić je opremljen s pripadajućim garderobnim prostorima, sanitarnim čvorovima za svaku skupinu kao i za osoblje, ulaznim holom, velikom centralnom kuhinjom. Unutar istog objekta nalazi se i ured ravnatelja. Na vanjskom prostoru se nalazi dvorište koje je opremljeno spravama za dječju igru- toboganom, penjalicom, klackalicama i ljuljačkama. </w:t>
      </w:r>
    </w:p>
    <w:p w14:paraId="4D85E162" w14:textId="77777777" w:rsidR="003D105A" w:rsidRPr="003D105A" w:rsidRDefault="003D105A" w:rsidP="003D105A">
      <w:pPr>
        <w:suppressAutoHyphens/>
        <w:autoSpaceDN w:val="0"/>
        <w:spacing w:after="120" w:line="276" w:lineRule="auto"/>
        <w:ind w:left="720"/>
        <w:contextualSpacing/>
        <w:jc w:val="both"/>
        <w:textAlignment w:val="baseline"/>
        <w:rPr>
          <w:rFonts w:ascii="Times New Roman" w:eastAsia="Calibri" w:hAnsi="Times New Roman" w:cs="Times New Roman"/>
          <w:sz w:val="8"/>
          <w:szCs w:val="8"/>
        </w:rPr>
      </w:pPr>
    </w:p>
    <w:p w14:paraId="24244DA3" w14:textId="77777777" w:rsidR="003D105A" w:rsidRPr="003D105A" w:rsidRDefault="003D105A" w:rsidP="0047525E">
      <w:pPr>
        <w:numPr>
          <w:ilvl w:val="0"/>
          <w:numId w:val="20"/>
        </w:numPr>
        <w:suppressAutoHyphens/>
        <w:autoSpaceDN w:val="0"/>
        <w:spacing w:after="120" w:line="276" w:lineRule="auto"/>
        <w:contextualSpacing/>
        <w:jc w:val="both"/>
        <w:textAlignment w:val="baseline"/>
        <w:rPr>
          <w:rFonts w:ascii="Times New Roman" w:eastAsia="Calibri" w:hAnsi="Times New Roman" w:cs="Times New Roman"/>
          <w:i/>
          <w:sz w:val="24"/>
          <w:u w:val="single"/>
        </w:rPr>
      </w:pPr>
      <w:r w:rsidRPr="003D105A">
        <w:rPr>
          <w:rFonts w:ascii="Times New Roman" w:eastAsia="Calibri" w:hAnsi="Times New Roman" w:cs="Times New Roman"/>
          <w:i/>
          <w:sz w:val="24"/>
          <w:u w:val="single"/>
        </w:rPr>
        <w:t xml:space="preserve">Objekt na adresi Barban 133 </w:t>
      </w:r>
    </w:p>
    <w:p w14:paraId="1FC3224F" w14:textId="77777777" w:rsidR="003D105A" w:rsidRPr="003D105A" w:rsidRDefault="003D105A" w:rsidP="003D105A">
      <w:pPr>
        <w:suppressAutoHyphens/>
        <w:autoSpaceDN w:val="0"/>
        <w:spacing w:after="120" w:line="276" w:lineRule="auto"/>
        <w:ind w:left="720"/>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Na navedenoj adresi nalazi se objekt u kojem su opremljene dvije odgojne skupine. Jedna skupina je namijenjena djeci od navršene druge godine, a druga je dobno mješovita (od 3-7 godina). Sastoji se od ulaza, manjeg garderobnog prostora, spremišta, dva sanitarna čvora za djecu i jednog za osoblje te kuhinje za dostavu i podjelu obroka. Vanjski prostor je ograđen ogradom i zavidne je veličine. Obogaćen je većim pješčanikom, ljuljačkama, klackalicama, toboganom i vrtuljkom za djecu.  </w:t>
      </w:r>
    </w:p>
    <w:p w14:paraId="1C07FE1A" w14:textId="77777777" w:rsidR="003D105A" w:rsidRPr="003D105A" w:rsidRDefault="003D105A" w:rsidP="003D105A">
      <w:pPr>
        <w:suppressAutoHyphens/>
        <w:autoSpaceDN w:val="0"/>
        <w:spacing w:after="120" w:line="276" w:lineRule="auto"/>
        <w:ind w:left="720"/>
        <w:contextualSpacing/>
        <w:jc w:val="both"/>
        <w:textAlignment w:val="baseline"/>
        <w:rPr>
          <w:rFonts w:ascii="Times New Roman" w:eastAsia="Calibri" w:hAnsi="Times New Roman" w:cs="Times New Roman"/>
          <w:sz w:val="8"/>
          <w:szCs w:val="8"/>
        </w:rPr>
      </w:pPr>
    </w:p>
    <w:p w14:paraId="79ABF745" w14:textId="77777777" w:rsidR="003D105A" w:rsidRPr="003D105A" w:rsidRDefault="003D105A" w:rsidP="0047525E">
      <w:pPr>
        <w:numPr>
          <w:ilvl w:val="0"/>
          <w:numId w:val="20"/>
        </w:numPr>
        <w:suppressAutoHyphens/>
        <w:autoSpaceDN w:val="0"/>
        <w:spacing w:after="120" w:line="276" w:lineRule="auto"/>
        <w:contextualSpacing/>
        <w:jc w:val="both"/>
        <w:textAlignment w:val="baseline"/>
        <w:rPr>
          <w:rFonts w:ascii="Times New Roman" w:eastAsia="Calibri" w:hAnsi="Times New Roman" w:cs="Times New Roman"/>
          <w:i/>
          <w:sz w:val="24"/>
          <w:u w:val="single"/>
        </w:rPr>
      </w:pPr>
      <w:r w:rsidRPr="003D105A">
        <w:rPr>
          <w:rFonts w:ascii="Times New Roman" w:eastAsia="Calibri" w:hAnsi="Times New Roman" w:cs="Times New Roman"/>
          <w:i/>
          <w:sz w:val="24"/>
          <w:u w:val="single"/>
        </w:rPr>
        <w:t xml:space="preserve">Područni objekt u Sutivancu, Cvitići 27 </w:t>
      </w:r>
    </w:p>
    <w:p w14:paraId="553A0B60" w14:textId="77777777" w:rsidR="003D105A" w:rsidRPr="003D105A" w:rsidRDefault="003D105A" w:rsidP="003D105A">
      <w:pPr>
        <w:suppressAutoHyphens/>
        <w:autoSpaceDN w:val="0"/>
        <w:spacing w:after="120" w:line="276" w:lineRule="auto"/>
        <w:ind w:left="720"/>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U Sutivancu djeluje područno odjeljenje u jednoj dobno mješovitoj (od 3-7 godina) skupini. Ima ulaz koji vodi stepenicama na kat gdje je smještena garderoba, soba za boravak djece, sanitarni čvor za djecu i poseban sanitarni čvor za osoblje, manja kuhinju za dostavu i podjelu obroka. Vanjski prostor je ograđen i zatvara se, opremljen je manjim pješčanicima i poligonom za djecu, ali djeci je omogućeno korištenje još jednog parka i igrališta u neposrednoj blizini. </w:t>
      </w:r>
    </w:p>
    <w:p w14:paraId="2ED33EB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Odgojno-obrazovni rad temelji se na Zakonu o predškolskom odgoju i obrazovanju, te na Nacionalnom kurikulumu za rani i predškolski odgoj i obrazovanje.  Odgojno-obrazovni rad temelji se na: </w:t>
      </w:r>
    </w:p>
    <w:p w14:paraId="7919A7FA" w14:textId="77777777" w:rsidR="003D105A" w:rsidRPr="003D105A" w:rsidRDefault="003D105A" w:rsidP="0047525E">
      <w:pPr>
        <w:numPr>
          <w:ilvl w:val="0"/>
          <w:numId w:val="2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humanističko-razvojnom pristupu koji podrazumijeva poticanje cjelovitog razvoja osobnosti djeteta,</w:t>
      </w:r>
    </w:p>
    <w:p w14:paraId="684E162F" w14:textId="77777777" w:rsidR="003D105A" w:rsidRPr="003D105A" w:rsidRDefault="003D105A" w:rsidP="0047525E">
      <w:pPr>
        <w:numPr>
          <w:ilvl w:val="0"/>
          <w:numId w:val="2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stvaranju prostorno-materijalnog, organizacijskog i poticajnog okruženja koje će zadovoljavati potrebe, interese i mogućnosti svakog djeteta, </w:t>
      </w:r>
    </w:p>
    <w:p w14:paraId="16B5E65D" w14:textId="77777777" w:rsidR="003D105A" w:rsidRPr="003D105A" w:rsidRDefault="003D105A" w:rsidP="0047525E">
      <w:pPr>
        <w:numPr>
          <w:ilvl w:val="0"/>
          <w:numId w:val="2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lastRenderedPageBreak/>
        <w:t xml:space="preserve">stvaranju uvjeta koji omogućuju kvalitetan partnerski odnos s roditeljima, </w:t>
      </w:r>
    </w:p>
    <w:p w14:paraId="5B5336BB" w14:textId="77777777" w:rsidR="003D105A" w:rsidRPr="003D105A" w:rsidRDefault="003D105A" w:rsidP="0047525E">
      <w:pPr>
        <w:numPr>
          <w:ilvl w:val="0"/>
          <w:numId w:val="2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uvažavanju i prihvaćanju različitosti, </w:t>
      </w:r>
    </w:p>
    <w:p w14:paraId="22677F93" w14:textId="77777777" w:rsidR="003D105A" w:rsidRPr="003D105A" w:rsidRDefault="003D105A" w:rsidP="0047525E">
      <w:pPr>
        <w:numPr>
          <w:ilvl w:val="0"/>
          <w:numId w:val="20"/>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kontinuiranom stručnom usavršavanju odgojitelja i suradnika što predstavlja preduvjet kvalitetnog ostvarenja odgojno-obrazovnog rada. </w:t>
      </w:r>
    </w:p>
    <w:p w14:paraId="7795E37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Planirani odgojno-obrazovni rad odvija se u 5 odgojnih skupina:</w:t>
      </w:r>
    </w:p>
    <w:p w14:paraId="4C4568B6" w14:textId="77777777" w:rsidR="003D105A" w:rsidRPr="003D105A" w:rsidRDefault="003D105A" w:rsidP="0047525E">
      <w:pPr>
        <w:numPr>
          <w:ilvl w:val="0"/>
          <w:numId w:val="21"/>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4 dobno mješovite- „Patuljci“, „Leptirići“, „Autići“ i „Zečići“ </w:t>
      </w:r>
    </w:p>
    <w:p w14:paraId="1DCEE569" w14:textId="77777777" w:rsidR="003D105A" w:rsidRPr="003D105A" w:rsidRDefault="003D105A" w:rsidP="0047525E">
      <w:pPr>
        <w:numPr>
          <w:ilvl w:val="0"/>
          <w:numId w:val="21"/>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1 starija jaslička- „Ribice“. </w:t>
      </w:r>
    </w:p>
    <w:p w14:paraId="2543B81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Primarni cilj odnosi se na poticanje cjelokupnog razvoja djeteta kroz očuvanje tjelesnog i intelektualnog zdravlja uz svakodnevno učenje i razvoj u poticajnom okruženju osmišljenom za potrebe djece. Posebna pažnja pridaje se: </w:t>
      </w:r>
    </w:p>
    <w:p w14:paraId="31F97CF5" w14:textId="77777777" w:rsidR="003D105A" w:rsidRPr="003D105A" w:rsidRDefault="003D105A" w:rsidP="0047525E">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stvaranju poticajnog prostorno-materijalnog okruženja koje uvažava individualne potrebe, interese i mogućnosti svakog djeteta, </w:t>
      </w:r>
    </w:p>
    <w:p w14:paraId="4B3B847E" w14:textId="77777777" w:rsidR="003D105A" w:rsidRPr="003D105A" w:rsidRDefault="003D105A" w:rsidP="0047525E">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fleksibilnosti odgojno-obrazovnog procesa, </w:t>
      </w:r>
    </w:p>
    <w:p w14:paraId="4556A62C" w14:textId="77777777" w:rsidR="003D105A" w:rsidRPr="003D105A" w:rsidRDefault="003D105A" w:rsidP="0047525E">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poštivanju prava djeteta,</w:t>
      </w:r>
    </w:p>
    <w:p w14:paraId="2831BC01" w14:textId="77777777" w:rsidR="003D105A" w:rsidRPr="003D105A" w:rsidRDefault="003D105A" w:rsidP="0047525E">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uvažavanju individualnih razlika, </w:t>
      </w:r>
    </w:p>
    <w:p w14:paraId="170639EC" w14:textId="77777777" w:rsidR="003D105A" w:rsidRPr="003D105A" w:rsidRDefault="003D105A" w:rsidP="0047525E">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kvalitetnoj suradnji s roditeljima, </w:t>
      </w:r>
    </w:p>
    <w:p w14:paraId="64E8D81E" w14:textId="77777777" w:rsidR="003D105A" w:rsidRPr="003D105A" w:rsidRDefault="003D105A" w:rsidP="0047525E">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suradnji sa širom društvenom zajednicom.</w:t>
      </w:r>
    </w:p>
    <w:p w14:paraId="53B7D86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Također, u vrtiću se provodi i program predškole integrirano u redovnom programu rada te u redovnom radnom vremenu Ustanove. Cilj programa predškole odnosi se na razvijanje sposobnosti, znanja i vještina potrebnih za polazak u školu. Jačaju se kompetencije djeteta, ali i njegove socijalne i emocionalne vještine. Smatramo također važnim djetetu približiti školu kao instituciju kroz različite primjere i poveznice. Kroz različite oblike učenja i igre, istraživanja nastojat ćemo djeci približiti životno praktične situacije i razviti mogućnost snalaženja u novim situacijama i izazovima.</w:t>
      </w:r>
    </w:p>
    <w:p w14:paraId="4EF4E72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24542B1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b/>
          <w:i/>
          <w:sz w:val="24"/>
        </w:rPr>
      </w:pPr>
      <w:r w:rsidRPr="003D105A">
        <w:rPr>
          <w:rFonts w:ascii="Times New Roman" w:eastAsia="Calibri" w:hAnsi="Times New Roman" w:cs="Times New Roman"/>
          <w:b/>
          <w:i/>
          <w:sz w:val="24"/>
        </w:rPr>
        <w:t>FINANCIJSKI PLAN ZA 2019.-2021. GODINU</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567D12AA" w14:textId="77777777" w:rsidTr="003D105A">
        <w:tc>
          <w:tcPr>
            <w:tcW w:w="846" w:type="dxa"/>
            <w:shd w:val="clear" w:color="auto" w:fill="BFBFBF"/>
            <w:vAlign w:val="center"/>
          </w:tcPr>
          <w:p w14:paraId="4C06EBF9"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Redni broj</w:t>
            </w:r>
          </w:p>
        </w:tc>
        <w:tc>
          <w:tcPr>
            <w:tcW w:w="3544" w:type="dxa"/>
            <w:shd w:val="clear" w:color="auto" w:fill="BFBFBF"/>
            <w:vAlign w:val="center"/>
          </w:tcPr>
          <w:p w14:paraId="409793A3"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Naziv programa</w:t>
            </w:r>
          </w:p>
        </w:tc>
        <w:tc>
          <w:tcPr>
            <w:tcW w:w="1559" w:type="dxa"/>
            <w:shd w:val="clear" w:color="auto" w:fill="BFBFBF"/>
            <w:vAlign w:val="center"/>
          </w:tcPr>
          <w:p w14:paraId="1207A870"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Plan za 2019.</w:t>
            </w:r>
          </w:p>
        </w:tc>
        <w:tc>
          <w:tcPr>
            <w:tcW w:w="1559" w:type="dxa"/>
            <w:shd w:val="clear" w:color="auto" w:fill="BFBFBF"/>
            <w:vAlign w:val="center"/>
          </w:tcPr>
          <w:p w14:paraId="4AD58A75"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2020. </w:t>
            </w:r>
          </w:p>
        </w:tc>
        <w:tc>
          <w:tcPr>
            <w:tcW w:w="1554" w:type="dxa"/>
            <w:shd w:val="clear" w:color="auto" w:fill="BFBFBF"/>
            <w:vAlign w:val="center"/>
          </w:tcPr>
          <w:p w14:paraId="7D2D8610" w14:textId="77777777" w:rsidR="003D105A" w:rsidRPr="003D105A" w:rsidRDefault="003D105A" w:rsidP="003D105A">
            <w:pPr>
              <w:suppressAutoHyphens/>
              <w:spacing w:after="120" w:line="276" w:lineRule="auto"/>
              <w:jc w:val="center"/>
              <w:rPr>
                <w:rFonts w:ascii="Times New Roman" w:eastAsia="Calibri" w:hAnsi="Times New Roman" w:cs="Times New Roman"/>
                <w:sz w:val="24"/>
                <w:szCs w:val="24"/>
              </w:rPr>
            </w:pPr>
            <w:r w:rsidRPr="003D105A">
              <w:rPr>
                <w:rFonts w:ascii="Times New Roman" w:eastAsia="Calibri" w:hAnsi="Times New Roman" w:cs="Times New Roman"/>
                <w:b/>
                <w:bCs/>
                <w:sz w:val="24"/>
                <w:szCs w:val="24"/>
              </w:rPr>
              <w:t xml:space="preserve">Plan za 2021. </w:t>
            </w:r>
          </w:p>
        </w:tc>
      </w:tr>
      <w:tr w:rsidR="003D105A" w:rsidRPr="003D105A" w14:paraId="7551FCD6" w14:textId="77777777" w:rsidTr="00265507">
        <w:tc>
          <w:tcPr>
            <w:tcW w:w="846" w:type="dxa"/>
            <w:vAlign w:val="center"/>
          </w:tcPr>
          <w:p w14:paraId="1741F188"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1.</w:t>
            </w:r>
          </w:p>
        </w:tc>
        <w:tc>
          <w:tcPr>
            <w:tcW w:w="3544" w:type="dxa"/>
            <w:vAlign w:val="center"/>
          </w:tcPr>
          <w:p w14:paraId="57DBA5DA"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3900 Predškolski odgoj</w:t>
            </w:r>
          </w:p>
        </w:tc>
        <w:tc>
          <w:tcPr>
            <w:tcW w:w="1559" w:type="dxa"/>
            <w:vAlign w:val="center"/>
          </w:tcPr>
          <w:p w14:paraId="207685EC"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1.650.000,00</w:t>
            </w:r>
          </w:p>
        </w:tc>
        <w:tc>
          <w:tcPr>
            <w:tcW w:w="1559" w:type="dxa"/>
            <w:vAlign w:val="center"/>
          </w:tcPr>
          <w:p w14:paraId="7DFC6D85"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1.730.000,00</w:t>
            </w:r>
          </w:p>
        </w:tc>
        <w:tc>
          <w:tcPr>
            <w:tcW w:w="1554" w:type="dxa"/>
            <w:vAlign w:val="center"/>
          </w:tcPr>
          <w:p w14:paraId="58028FC2"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1.745.000,00</w:t>
            </w:r>
          </w:p>
        </w:tc>
      </w:tr>
      <w:tr w:rsidR="003D105A" w:rsidRPr="003D105A" w14:paraId="25486404" w14:textId="77777777" w:rsidTr="00265507">
        <w:tc>
          <w:tcPr>
            <w:tcW w:w="846" w:type="dxa"/>
            <w:vAlign w:val="center"/>
          </w:tcPr>
          <w:p w14:paraId="655D8524"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2.</w:t>
            </w:r>
          </w:p>
        </w:tc>
        <w:tc>
          <w:tcPr>
            <w:tcW w:w="3544" w:type="dxa"/>
            <w:vAlign w:val="center"/>
          </w:tcPr>
          <w:p w14:paraId="4FC9A964" w14:textId="77777777" w:rsidR="003D105A" w:rsidRPr="003D105A" w:rsidRDefault="003D105A" w:rsidP="003D105A">
            <w:pPr>
              <w:suppressAutoHyphens/>
              <w:spacing w:after="120" w:line="276" w:lineRule="auto"/>
              <w:rPr>
                <w:rFonts w:ascii="Times New Roman" w:eastAsia="Calibri" w:hAnsi="Times New Roman" w:cs="Times New Roman"/>
                <w:sz w:val="24"/>
                <w:szCs w:val="24"/>
              </w:rPr>
            </w:pPr>
            <w:r w:rsidRPr="003D105A">
              <w:rPr>
                <w:rFonts w:ascii="Times New Roman" w:eastAsia="Calibri" w:hAnsi="Times New Roman" w:cs="Times New Roman"/>
                <w:sz w:val="24"/>
                <w:szCs w:val="24"/>
              </w:rPr>
              <w:t>Program 3901 Predškolski odgoj – Vlastita djelatnost</w:t>
            </w:r>
          </w:p>
        </w:tc>
        <w:tc>
          <w:tcPr>
            <w:tcW w:w="1559" w:type="dxa"/>
            <w:vAlign w:val="center"/>
          </w:tcPr>
          <w:p w14:paraId="06745013"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650.000,00</w:t>
            </w:r>
          </w:p>
        </w:tc>
        <w:tc>
          <w:tcPr>
            <w:tcW w:w="1559" w:type="dxa"/>
            <w:vAlign w:val="center"/>
          </w:tcPr>
          <w:p w14:paraId="3730AE36"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645.000,00</w:t>
            </w:r>
          </w:p>
        </w:tc>
        <w:tc>
          <w:tcPr>
            <w:tcW w:w="1554" w:type="dxa"/>
            <w:vAlign w:val="center"/>
          </w:tcPr>
          <w:p w14:paraId="61982821"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645.000,00</w:t>
            </w:r>
          </w:p>
        </w:tc>
      </w:tr>
      <w:tr w:rsidR="003D105A" w:rsidRPr="003D105A" w14:paraId="6341B40F" w14:textId="77777777" w:rsidTr="00265507">
        <w:tc>
          <w:tcPr>
            <w:tcW w:w="4390" w:type="dxa"/>
            <w:gridSpan w:val="2"/>
            <w:vAlign w:val="center"/>
          </w:tcPr>
          <w:p w14:paraId="6531A1C0" w14:textId="77777777" w:rsidR="003D105A" w:rsidRPr="003D105A" w:rsidRDefault="003D105A" w:rsidP="003D105A">
            <w:pPr>
              <w:suppressAutoHyphens/>
              <w:spacing w:after="120" w:line="276" w:lineRule="auto"/>
              <w:jc w:val="center"/>
              <w:rPr>
                <w:rFonts w:ascii="Times New Roman" w:eastAsia="Calibri" w:hAnsi="Times New Roman" w:cs="Times New Roman"/>
                <w:b/>
                <w:sz w:val="24"/>
                <w:szCs w:val="24"/>
              </w:rPr>
            </w:pPr>
            <w:r w:rsidRPr="003D105A">
              <w:rPr>
                <w:rFonts w:ascii="Times New Roman" w:eastAsia="Calibri" w:hAnsi="Times New Roman" w:cs="Times New Roman"/>
                <w:b/>
                <w:sz w:val="24"/>
                <w:szCs w:val="24"/>
              </w:rPr>
              <w:t>Ukupno Glava</w:t>
            </w:r>
          </w:p>
        </w:tc>
        <w:tc>
          <w:tcPr>
            <w:tcW w:w="1559" w:type="dxa"/>
            <w:vAlign w:val="center"/>
          </w:tcPr>
          <w:p w14:paraId="3C173AB6"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2.300.000,00</w:t>
            </w:r>
          </w:p>
        </w:tc>
        <w:tc>
          <w:tcPr>
            <w:tcW w:w="1559" w:type="dxa"/>
            <w:vAlign w:val="center"/>
          </w:tcPr>
          <w:p w14:paraId="62342A89"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2.375.000,00</w:t>
            </w:r>
          </w:p>
        </w:tc>
        <w:tc>
          <w:tcPr>
            <w:tcW w:w="1554" w:type="dxa"/>
            <w:vAlign w:val="center"/>
          </w:tcPr>
          <w:p w14:paraId="0650C27C" w14:textId="77777777" w:rsidR="003D105A" w:rsidRPr="003D105A" w:rsidRDefault="003D105A" w:rsidP="003D105A">
            <w:pPr>
              <w:suppressAutoHyphens/>
              <w:spacing w:after="120" w:line="276" w:lineRule="auto"/>
              <w:jc w:val="right"/>
              <w:rPr>
                <w:rFonts w:ascii="Times New Roman" w:eastAsia="Calibri" w:hAnsi="Times New Roman" w:cs="Times New Roman"/>
                <w:sz w:val="24"/>
                <w:szCs w:val="24"/>
              </w:rPr>
            </w:pPr>
            <w:r w:rsidRPr="003D105A">
              <w:rPr>
                <w:rFonts w:ascii="Times New Roman" w:eastAsia="Calibri" w:hAnsi="Times New Roman" w:cs="Times New Roman"/>
                <w:sz w:val="24"/>
                <w:szCs w:val="24"/>
              </w:rPr>
              <w:t>2.390.000,00</w:t>
            </w:r>
          </w:p>
        </w:tc>
      </w:tr>
    </w:tbl>
    <w:p w14:paraId="6AA5994F"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6DF7612F"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46584115" w14:textId="1A42F221" w:rsid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154F9E27" w14:textId="77777777" w:rsidR="00600AD3" w:rsidRPr="003D105A" w:rsidRDefault="00600AD3" w:rsidP="003D105A">
      <w:pPr>
        <w:suppressAutoHyphens/>
        <w:autoSpaceDN w:val="0"/>
        <w:spacing w:after="120" w:line="360" w:lineRule="auto"/>
        <w:textAlignment w:val="baseline"/>
        <w:rPr>
          <w:rFonts w:ascii="Times New Roman" w:eastAsia="Calibri" w:hAnsi="Times New Roman" w:cs="Times New Roman"/>
          <w:sz w:val="24"/>
        </w:rPr>
      </w:pPr>
    </w:p>
    <w:tbl>
      <w:tblPr>
        <w:tblStyle w:val="TableGrid2"/>
        <w:tblW w:w="0" w:type="auto"/>
        <w:tblLook w:val="04A0" w:firstRow="1" w:lastRow="0" w:firstColumn="1" w:lastColumn="0" w:noHBand="0" w:noVBand="1"/>
      </w:tblPr>
      <w:tblGrid>
        <w:gridCol w:w="9062"/>
      </w:tblGrid>
      <w:tr w:rsidR="003D105A" w:rsidRPr="003D105A" w14:paraId="3415E1FD" w14:textId="77777777" w:rsidTr="00265507">
        <w:tc>
          <w:tcPr>
            <w:tcW w:w="9062" w:type="dxa"/>
            <w:shd w:val="clear" w:color="auto" w:fill="00B0F0"/>
          </w:tcPr>
          <w:p w14:paraId="42C5A9F5" w14:textId="77777777" w:rsidR="003D105A" w:rsidRPr="003D105A" w:rsidRDefault="003D105A" w:rsidP="003D105A">
            <w:pPr>
              <w:keepNext/>
              <w:keepLines/>
              <w:suppressAutoHyphens/>
              <w:ind w:left="432" w:hanging="432"/>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3900 – PREDŠKOLSKOJ ODGOJ</w:t>
            </w:r>
          </w:p>
        </w:tc>
      </w:tr>
    </w:tbl>
    <w:p w14:paraId="468B736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6ED76E70"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59B4C316" w14:textId="77777777" w:rsidR="003D105A" w:rsidRPr="003D105A" w:rsidRDefault="003D105A" w:rsidP="003D105A">
      <w:pPr>
        <w:suppressAutoHyphens/>
        <w:autoSpaceDN w:val="0"/>
        <w:spacing w:after="120" w:line="276" w:lineRule="auto"/>
        <w:jc w:val="both"/>
        <w:textAlignment w:val="baseline"/>
        <w:rPr>
          <w:rFonts w:ascii="Times New Roman" w:eastAsia="Times New Roman" w:hAnsi="Times New Roman" w:cs="Times New Roman"/>
          <w:color w:val="000000"/>
          <w:sz w:val="24"/>
          <w:szCs w:val="24"/>
          <w:lang w:eastAsia="hr-HR"/>
        </w:rPr>
      </w:pPr>
      <w:r w:rsidRPr="003D105A">
        <w:rPr>
          <w:rFonts w:ascii="Times New Roman" w:eastAsia="Times New Roman" w:hAnsi="Times New Roman" w:cs="Times New Roman"/>
          <w:color w:val="000000"/>
          <w:sz w:val="24"/>
          <w:szCs w:val="24"/>
          <w:lang w:eastAsia="hr-HR"/>
        </w:rPr>
        <w:t>Unutar ovog programa financiraju se troškovi plaća Dječjeg vrtića Tratinčica u okviru zadanih proračunskih veličina, na načelu ekonomičnosti, u skladu s propisima i internim aktima koje uređuju mjerila i način korištenja proračunskih sredstava za obavljanje djelatnosti.</w:t>
      </w:r>
    </w:p>
    <w:p w14:paraId="06ACFB5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t>Ciljevi programa su sljedeći:</w:t>
      </w:r>
    </w:p>
    <w:p w14:paraId="3532CBA3" w14:textId="77777777" w:rsidR="003D105A" w:rsidRPr="003D105A" w:rsidRDefault="003D105A" w:rsidP="0047525E">
      <w:pPr>
        <w:numPr>
          <w:ilvl w:val="0"/>
          <w:numId w:val="23"/>
        </w:numPr>
        <w:suppressAutoHyphens/>
        <w:autoSpaceDE w:val="0"/>
        <w:autoSpaceDN w:val="0"/>
        <w:adjustRightInd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stvoriti financijske preduvjete za povećanje plaća za sve zaposlenike u Dječjem vrtiću Tratinčica,</w:t>
      </w:r>
    </w:p>
    <w:p w14:paraId="78BB0B4C" w14:textId="77777777" w:rsidR="003D105A" w:rsidRPr="003D105A" w:rsidRDefault="003D105A" w:rsidP="0047525E">
      <w:pPr>
        <w:numPr>
          <w:ilvl w:val="0"/>
          <w:numId w:val="23"/>
        </w:numPr>
        <w:suppressAutoHyphens/>
        <w:autoSpaceDE w:val="0"/>
        <w:autoSpaceDN w:val="0"/>
        <w:adjustRightInd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popuniti sva predviđena radna mjesta prema sistematizaciji,</w:t>
      </w:r>
    </w:p>
    <w:p w14:paraId="3AAD4FB5" w14:textId="77777777" w:rsidR="003D105A" w:rsidRPr="003D105A" w:rsidRDefault="003D105A" w:rsidP="0047525E">
      <w:pPr>
        <w:numPr>
          <w:ilvl w:val="0"/>
          <w:numId w:val="23"/>
        </w:numPr>
        <w:suppressAutoHyphens/>
        <w:autoSpaceDE w:val="0"/>
        <w:autoSpaceDN w:val="0"/>
        <w:adjustRightInd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omogućiti odgovarajući standard zaposlenika, </w:t>
      </w:r>
    </w:p>
    <w:p w14:paraId="25D79837" w14:textId="77777777" w:rsidR="003D105A" w:rsidRPr="003D105A" w:rsidRDefault="003D105A" w:rsidP="0047525E">
      <w:pPr>
        <w:numPr>
          <w:ilvl w:val="0"/>
          <w:numId w:val="23"/>
        </w:numPr>
        <w:suppressAutoHyphens/>
        <w:autoSpaceDE w:val="0"/>
        <w:autoSpaceDN w:val="0"/>
        <w:adjustRightInd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stvoriti uvjete za bolja materijalna prava svih zaposlenika.</w:t>
      </w:r>
    </w:p>
    <w:p w14:paraId="5AF7381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592EC5F5"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726D236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5FF48A6C" w14:textId="77777777" w:rsidR="003D105A" w:rsidRPr="003D105A" w:rsidRDefault="003D105A" w:rsidP="0047525E">
      <w:pPr>
        <w:numPr>
          <w:ilvl w:val="0"/>
          <w:numId w:val="24"/>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predškolskom odgoju i obrazovanju,</w:t>
      </w:r>
    </w:p>
    <w:p w14:paraId="436F473F" w14:textId="77777777" w:rsidR="003D105A" w:rsidRPr="003D105A" w:rsidRDefault="003D105A" w:rsidP="0047525E">
      <w:pPr>
        <w:numPr>
          <w:ilvl w:val="0"/>
          <w:numId w:val="24"/>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Državni pedagoški standard predškolskog odgoja i naobrazbe,</w:t>
      </w:r>
    </w:p>
    <w:p w14:paraId="1F0D18F3" w14:textId="77777777" w:rsidR="003D105A" w:rsidRPr="003D105A" w:rsidRDefault="003D105A" w:rsidP="0047525E">
      <w:pPr>
        <w:numPr>
          <w:ilvl w:val="0"/>
          <w:numId w:val="24"/>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ustanovama,</w:t>
      </w:r>
    </w:p>
    <w:p w14:paraId="5482ECAE" w14:textId="77777777" w:rsidR="003D105A" w:rsidRPr="003D105A" w:rsidRDefault="003D105A" w:rsidP="0047525E">
      <w:pPr>
        <w:numPr>
          <w:ilvl w:val="0"/>
          <w:numId w:val="24"/>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lokalnoj i područnoj (regionalnoj) samoupravi,</w:t>
      </w:r>
    </w:p>
    <w:p w14:paraId="3DBEB736" w14:textId="77777777" w:rsidR="003D105A" w:rsidRPr="003D105A" w:rsidRDefault="003D105A" w:rsidP="0047525E">
      <w:pPr>
        <w:numPr>
          <w:ilvl w:val="0"/>
          <w:numId w:val="24"/>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Statut Dječjeg vrtića Tratinčica, </w:t>
      </w:r>
    </w:p>
    <w:p w14:paraId="588770F3" w14:textId="77777777" w:rsidR="003D105A" w:rsidRPr="003D105A" w:rsidRDefault="003D105A" w:rsidP="0047525E">
      <w:pPr>
        <w:numPr>
          <w:ilvl w:val="0"/>
          <w:numId w:val="24"/>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Odluka o načinu utvrđivanja plaća za radnike u Dječjem vrtiću Tratinčica koje se financiraju iz proračuna Općine Barban,</w:t>
      </w:r>
    </w:p>
    <w:p w14:paraId="5F050E6A" w14:textId="77777777" w:rsidR="003D105A" w:rsidRPr="003D105A" w:rsidRDefault="003D105A" w:rsidP="0047525E">
      <w:pPr>
        <w:numPr>
          <w:ilvl w:val="0"/>
          <w:numId w:val="24"/>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Odluke o visini osnovice za obračun plaće u Dječjem vrtiću Tratinčica</w:t>
      </w:r>
    </w:p>
    <w:p w14:paraId="6006E72D" w14:textId="77777777" w:rsidR="003D105A" w:rsidRPr="003D105A" w:rsidRDefault="003D105A" w:rsidP="0047525E">
      <w:pPr>
        <w:numPr>
          <w:ilvl w:val="0"/>
          <w:numId w:val="24"/>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noProof/>
          <w:sz w:val="24"/>
          <w:szCs w:val="24"/>
        </w:rPr>
        <w:t>Program javnih potreba u djelatnosti predškolskog odgoja za 2019. godinu.</w:t>
      </w:r>
    </w:p>
    <w:p w14:paraId="03DF8E0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3259675C"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2ADEF7B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Broj zaposlenika:</w:t>
      </w:r>
    </w:p>
    <w:p w14:paraId="46D1B8F0" w14:textId="77777777" w:rsidR="003D105A" w:rsidRPr="003D105A" w:rsidRDefault="003D105A" w:rsidP="0047525E">
      <w:pPr>
        <w:numPr>
          <w:ilvl w:val="0"/>
          <w:numId w:val="25"/>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1 ravnateljica,</w:t>
      </w:r>
    </w:p>
    <w:p w14:paraId="76B0B563" w14:textId="77777777" w:rsidR="003D105A" w:rsidRPr="003D105A" w:rsidRDefault="003D105A" w:rsidP="0047525E">
      <w:pPr>
        <w:numPr>
          <w:ilvl w:val="0"/>
          <w:numId w:val="25"/>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1 psihologinja,</w:t>
      </w:r>
    </w:p>
    <w:p w14:paraId="742B8DE0" w14:textId="77777777" w:rsidR="003D105A" w:rsidRPr="003D105A" w:rsidRDefault="003D105A" w:rsidP="0047525E">
      <w:pPr>
        <w:numPr>
          <w:ilvl w:val="0"/>
          <w:numId w:val="25"/>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10 odgajateljica,</w:t>
      </w:r>
    </w:p>
    <w:p w14:paraId="45EEAE67" w14:textId="77777777" w:rsidR="003D105A" w:rsidRPr="003D105A" w:rsidRDefault="003D105A" w:rsidP="0047525E">
      <w:pPr>
        <w:numPr>
          <w:ilvl w:val="0"/>
          <w:numId w:val="25"/>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1 kuharica,</w:t>
      </w:r>
    </w:p>
    <w:p w14:paraId="70A59223" w14:textId="77777777" w:rsidR="003D105A" w:rsidRPr="003D105A" w:rsidRDefault="003D105A" w:rsidP="0047525E">
      <w:pPr>
        <w:numPr>
          <w:ilvl w:val="0"/>
          <w:numId w:val="25"/>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1 servirka</w:t>
      </w:r>
    </w:p>
    <w:p w14:paraId="1AE43810" w14:textId="77777777" w:rsidR="003D105A" w:rsidRPr="003D105A" w:rsidRDefault="003D105A" w:rsidP="0047525E">
      <w:pPr>
        <w:numPr>
          <w:ilvl w:val="0"/>
          <w:numId w:val="25"/>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3 spremačice.</w:t>
      </w:r>
    </w:p>
    <w:p w14:paraId="40476E4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0F5EFABB" w14:textId="77777777" w:rsidR="003D105A" w:rsidRPr="003D105A" w:rsidRDefault="003D105A" w:rsidP="003D105A">
      <w:pPr>
        <w:keepNext/>
        <w:keepLines/>
        <w:numPr>
          <w:ilvl w:val="1"/>
          <w:numId w:val="0"/>
        </w:numPr>
        <w:suppressAutoHyphens/>
        <w:autoSpaceDN w:val="0"/>
        <w:spacing w:after="120" w:line="240"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lastRenderedPageBreak/>
        <w:t>IZVJEŠTAJ O POSTIGNUTIM CILJEVIMA I REZULTATIMA PROGRAMA TEMELJENIM NA POKAZATELJIMA USPJEŠNOSTI U PRETHODNOJ GODINI</w:t>
      </w:r>
    </w:p>
    <w:p w14:paraId="49C5965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Planske veličine su određene u predloženim iznosima temeljem ostvarenih ciljeva i postignutih rezultata iz prethodnih godina, te predviđanja promjena u izvršenju ciljeva u narednom razdoblju.</w:t>
      </w:r>
      <w:r w:rsidRPr="003D105A">
        <w:rPr>
          <w:rFonts w:ascii="Times New Roman" w:eastAsia="Calibri" w:hAnsi="Times New Roman" w:cs="Times New Roman"/>
          <w:sz w:val="24"/>
          <w:szCs w:val="24"/>
        </w:rPr>
        <w:cr/>
      </w:r>
    </w:p>
    <w:p w14:paraId="3C25B9EF"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319AA2DE" w14:textId="77777777" w:rsidTr="003D105A">
        <w:tc>
          <w:tcPr>
            <w:tcW w:w="846" w:type="dxa"/>
            <w:shd w:val="clear" w:color="auto" w:fill="BFBFBF"/>
            <w:vAlign w:val="center"/>
          </w:tcPr>
          <w:p w14:paraId="0E5AEB5B"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5103BA41"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170D324C"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704F498D"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2CC58C0D" w14:textId="77777777" w:rsidR="003D105A" w:rsidRPr="003D105A" w:rsidRDefault="003D105A" w:rsidP="003D105A">
            <w:pPr>
              <w:suppressAutoHyphens/>
              <w:spacing w:after="120" w:line="276" w:lineRule="auto"/>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75897291" w14:textId="77777777" w:rsidTr="00265507">
        <w:tc>
          <w:tcPr>
            <w:tcW w:w="846" w:type="dxa"/>
            <w:vAlign w:val="center"/>
          </w:tcPr>
          <w:p w14:paraId="1466F7D1"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4D3DC63F"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A390001 Plaće i ostali rashodi zaposlenika u dječjem vrtiću</w:t>
            </w:r>
          </w:p>
        </w:tc>
        <w:tc>
          <w:tcPr>
            <w:tcW w:w="1559" w:type="dxa"/>
            <w:vAlign w:val="center"/>
          </w:tcPr>
          <w:p w14:paraId="55EB370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1.650.000,00</w:t>
            </w:r>
          </w:p>
        </w:tc>
        <w:tc>
          <w:tcPr>
            <w:tcW w:w="1559" w:type="dxa"/>
            <w:vAlign w:val="center"/>
          </w:tcPr>
          <w:p w14:paraId="3BA9EC3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1.730.000,00</w:t>
            </w:r>
          </w:p>
        </w:tc>
        <w:tc>
          <w:tcPr>
            <w:tcW w:w="1554" w:type="dxa"/>
            <w:vAlign w:val="center"/>
          </w:tcPr>
          <w:p w14:paraId="00D7E56F"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1.745.000,00</w:t>
            </w:r>
          </w:p>
        </w:tc>
      </w:tr>
      <w:tr w:rsidR="003D105A" w:rsidRPr="003D105A" w14:paraId="790FFB46" w14:textId="77777777" w:rsidTr="00265507">
        <w:tc>
          <w:tcPr>
            <w:tcW w:w="4390" w:type="dxa"/>
            <w:gridSpan w:val="2"/>
            <w:vAlign w:val="center"/>
          </w:tcPr>
          <w:p w14:paraId="34FD1B11"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6D0419E3"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1.650.000,00</w:t>
            </w:r>
          </w:p>
        </w:tc>
        <w:tc>
          <w:tcPr>
            <w:tcW w:w="1559" w:type="dxa"/>
            <w:vAlign w:val="center"/>
          </w:tcPr>
          <w:p w14:paraId="51621AF1"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1.730.000,00</w:t>
            </w:r>
          </w:p>
        </w:tc>
        <w:tc>
          <w:tcPr>
            <w:tcW w:w="1554" w:type="dxa"/>
            <w:vAlign w:val="center"/>
          </w:tcPr>
          <w:p w14:paraId="3BB0649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1.745.000,00</w:t>
            </w:r>
          </w:p>
        </w:tc>
      </w:tr>
    </w:tbl>
    <w:p w14:paraId="7527A76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0D4D5DA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u w:val="single"/>
        </w:rPr>
      </w:pPr>
      <w:r w:rsidRPr="003D105A">
        <w:rPr>
          <w:rFonts w:ascii="Times New Roman" w:eastAsia="Calibri" w:hAnsi="Times New Roman" w:cs="Times New Roman"/>
          <w:b/>
          <w:i/>
          <w:sz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73054337"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6C0E9DA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A390001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07C3865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Plaće i ostali rashodi zaposlenika u dječjem vrtiću</w:t>
            </w:r>
          </w:p>
        </w:tc>
      </w:tr>
      <w:tr w:rsidR="003D105A" w:rsidRPr="003D105A" w14:paraId="34AECEE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BF09B1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87B13A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 okviru ove Aktivnosti planiraju se rashodi za bruto plaće, doprinose na plaće, prijevoz i ostale rashode zaposlenika u dječjem vrtiću.</w:t>
            </w:r>
          </w:p>
        </w:tc>
      </w:tr>
      <w:tr w:rsidR="003D105A" w:rsidRPr="003D105A" w14:paraId="7266E9DC"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143715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35F19A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Racionalno financiranje rashoda za zaposlene u skladu sa  zakonom, propisima i internim aktima.</w:t>
            </w:r>
          </w:p>
        </w:tc>
      </w:tr>
      <w:tr w:rsidR="003D105A" w:rsidRPr="003D105A" w14:paraId="375F42A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1269BD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135C8A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Nenamjenski prihodi i primici</w:t>
            </w:r>
          </w:p>
        </w:tc>
      </w:tr>
      <w:tr w:rsidR="003D105A" w:rsidRPr="003D105A" w14:paraId="1548E30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C8DAD8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4612B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w:t>
            </w:r>
          </w:p>
        </w:tc>
      </w:tr>
      <w:tr w:rsidR="003D105A" w:rsidRPr="003D105A" w14:paraId="6775AFE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83B4B2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5BE0FE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2E0FA6D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8E9B1E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85A5F8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46086B9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98170E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D5617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7F609C3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C137E0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2D5CE85"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38557991" w14:textId="77777777" w:rsidR="003D105A" w:rsidRPr="003D105A" w:rsidRDefault="003D105A" w:rsidP="003D105A">
      <w:pPr>
        <w:suppressAutoHyphens/>
        <w:autoSpaceDN w:val="0"/>
        <w:spacing w:after="120" w:line="360" w:lineRule="auto"/>
        <w:textAlignment w:val="baseline"/>
        <w:rPr>
          <w:rFonts w:ascii="Times New Roman" w:eastAsia="Calibri" w:hAnsi="Times New Roman" w:cs="Times New Roman"/>
          <w:sz w:val="24"/>
        </w:rPr>
      </w:pPr>
    </w:p>
    <w:p w14:paraId="4225811F" w14:textId="77777777" w:rsidR="003D105A" w:rsidRPr="003D105A" w:rsidRDefault="003D105A" w:rsidP="003D105A">
      <w:pPr>
        <w:suppressAutoHyphens/>
        <w:autoSpaceDN w:val="0"/>
        <w:spacing w:line="256" w:lineRule="auto"/>
        <w:textAlignment w:val="baseline"/>
        <w:rPr>
          <w:rFonts w:ascii="Times New Roman" w:eastAsia="Calibri" w:hAnsi="Times New Roman" w:cs="Times New Roman"/>
          <w:sz w:val="24"/>
        </w:rPr>
      </w:pPr>
      <w:r w:rsidRPr="003D105A">
        <w:rPr>
          <w:rFonts w:ascii="Times New Roman" w:eastAsia="Calibri" w:hAnsi="Times New Roman" w:cs="Times New Roman"/>
          <w:sz w:val="24"/>
        </w:rPr>
        <w:br w:type="page"/>
      </w:r>
    </w:p>
    <w:tbl>
      <w:tblPr>
        <w:tblW w:w="9062" w:type="dxa"/>
        <w:tblCellMar>
          <w:left w:w="10" w:type="dxa"/>
          <w:right w:w="10" w:type="dxa"/>
        </w:tblCellMar>
        <w:tblLook w:val="0000" w:firstRow="0" w:lastRow="0" w:firstColumn="0" w:lastColumn="0" w:noHBand="0" w:noVBand="0"/>
      </w:tblPr>
      <w:tblGrid>
        <w:gridCol w:w="9062"/>
      </w:tblGrid>
      <w:tr w:rsidR="003D105A" w:rsidRPr="003D105A" w14:paraId="6A81A5C2" w14:textId="77777777" w:rsidTr="00265507">
        <w:tc>
          <w:tcPr>
            <w:tcW w:w="90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3D76D1C" w14:textId="77777777" w:rsidR="003D105A" w:rsidRPr="003D105A" w:rsidRDefault="003D105A" w:rsidP="003D105A">
            <w:pPr>
              <w:keepNext/>
              <w:keepLines/>
              <w:suppressAutoHyphens/>
              <w:autoSpaceDN w:val="0"/>
              <w:spacing w:after="120" w:line="276" w:lineRule="auto"/>
              <w:ind w:left="432" w:hanging="432"/>
              <w:textAlignment w:val="baseline"/>
              <w:outlineLvl w:val="0"/>
              <w:rPr>
                <w:rFonts w:ascii="Times New Roman" w:eastAsia="Times New Roman" w:hAnsi="Times New Roman" w:cs="Times New Roman"/>
                <w:b/>
                <w:sz w:val="26"/>
                <w:szCs w:val="32"/>
              </w:rPr>
            </w:pPr>
            <w:r w:rsidRPr="003D105A">
              <w:rPr>
                <w:rFonts w:ascii="Times New Roman" w:eastAsia="Times New Roman" w:hAnsi="Times New Roman" w:cs="Times New Roman"/>
                <w:b/>
                <w:sz w:val="26"/>
                <w:szCs w:val="32"/>
              </w:rPr>
              <w:lastRenderedPageBreak/>
              <w:t>PROGRAM 3901 – PREDŠKOLSKI ODGOJ – VLASTITA DJELATNOST</w:t>
            </w:r>
          </w:p>
        </w:tc>
      </w:tr>
    </w:tbl>
    <w:p w14:paraId="0AC0F47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276F7623"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OPIS I CILJEVI PROGRAMA</w:t>
      </w:r>
    </w:p>
    <w:p w14:paraId="7A13EEA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Times New Roman" w:hAnsi="Times New Roman" w:cs="Times New Roman"/>
          <w:color w:val="000000"/>
          <w:sz w:val="24"/>
          <w:szCs w:val="24"/>
          <w:lang w:eastAsia="hr-HR"/>
        </w:rPr>
        <w:t>Unapređenje postojećeg standarda djelatnosti predškolskog odgoja i uspostavljanje sustava osiguranja predškolske djelatnosti i povećanje obuhvata djece predškolskim odgojem te uspostavljanje učinkovite i ekonomične mreže predškolskih objekata.</w:t>
      </w:r>
      <w:r w:rsidRPr="003D105A">
        <w:rPr>
          <w:rFonts w:ascii="Times New Roman" w:eastAsia="Times New Roman" w:hAnsi="Times New Roman" w:cs="Times New Roman"/>
          <w:color w:val="000000"/>
          <w:sz w:val="24"/>
          <w:szCs w:val="24"/>
          <w:lang w:eastAsia="hr-HR"/>
        </w:rPr>
        <w:cr/>
      </w:r>
      <w:r w:rsidRPr="003D105A">
        <w:rPr>
          <w:rFonts w:ascii="Times New Roman" w:eastAsia="Calibri" w:hAnsi="Times New Roman" w:cs="Times New Roman"/>
          <w:sz w:val="24"/>
        </w:rPr>
        <w:t>Ciljevi programa su sljedeći:</w:t>
      </w:r>
    </w:p>
    <w:p w14:paraId="69B8A4D6" w14:textId="77777777" w:rsidR="003D105A" w:rsidRPr="003D105A" w:rsidRDefault="003D105A" w:rsidP="0047525E">
      <w:pPr>
        <w:numPr>
          <w:ilvl w:val="0"/>
          <w:numId w:val="26"/>
        </w:numPr>
        <w:suppressAutoHyphens/>
        <w:autoSpaceDN w:val="0"/>
        <w:spacing w:after="120" w:line="276" w:lineRule="auto"/>
        <w:contextualSpacing/>
        <w:jc w:val="both"/>
        <w:textAlignment w:val="baseline"/>
        <w:rPr>
          <w:rFonts w:ascii="Times New Roman" w:eastAsia="Times New Roman" w:hAnsi="Times New Roman" w:cs="Times New Roman"/>
          <w:color w:val="000000"/>
          <w:sz w:val="24"/>
          <w:szCs w:val="24"/>
          <w:lang w:eastAsia="hr-HR"/>
        </w:rPr>
      </w:pPr>
      <w:r w:rsidRPr="003D105A">
        <w:rPr>
          <w:rFonts w:ascii="Times New Roman" w:eastAsia="Calibri" w:hAnsi="Times New Roman" w:cs="Times New Roman"/>
          <w:sz w:val="24"/>
          <w:szCs w:val="24"/>
        </w:rPr>
        <w:t xml:space="preserve">unaprijediti komunikaciju na svim razinama (odgojitelj-dijete, odgojitelj-odgojitelj, odgojitelj-roditelj), </w:t>
      </w:r>
    </w:p>
    <w:p w14:paraId="6B9889EB" w14:textId="77777777" w:rsidR="003D105A" w:rsidRPr="003D105A" w:rsidRDefault="003D105A" w:rsidP="0047525E">
      <w:pPr>
        <w:numPr>
          <w:ilvl w:val="0"/>
          <w:numId w:val="26"/>
        </w:numPr>
        <w:suppressAutoHyphens/>
        <w:autoSpaceDN w:val="0"/>
        <w:spacing w:after="120" w:line="276" w:lineRule="auto"/>
        <w:contextualSpacing/>
        <w:jc w:val="both"/>
        <w:textAlignment w:val="baseline"/>
        <w:rPr>
          <w:rFonts w:ascii="Times New Roman" w:eastAsia="Times New Roman" w:hAnsi="Times New Roman" w:cs="Times New Roman"/>
          <w:color w:val="000000"/>
          <w:sz w:val="24"/>
          <w:szCs w:val="24"/>
          <w:lang w:eastAsia="hr-HR"/>
        </w:rPr>
      </w:pPr>
      <w:r w:rsidRPr="003D105A">
        <w:rPr>
          <w:rFonts w:ascii="Times New Roman" w:eastAsia="Calibri" w:hAnsi="Times New Roman" w:cs="Times New Roman"/>
          <w:sz w:val="24"/>
          <w:szCs w:val="24"/>
        </w:rPr>
        <w:t xml:space="preserve">odgojno-obrazovni rad temeljiti na djetetovim sposobnostima i potencijalima koji su se uočili promatranjem i bilježenjem, </w:t>
      </w:r>
    </w:p>
    <w:p w14:paraId="55EFF6F4" w14:textId="77777777" w:rsidR="003D105A" w:rsidRPr="003D105A" w:rsidRDefault="003D105A" w:rsidP="0047525E">
      <w:pPr>
        <w:numPr>
          <w:ilvl w:val="0"/>
          <w:numId w:val="26"/>
        </w:numPr>
        <w:suppressAutoHyphens/>
        <w:autoSpaceDN w:val="0"/>
        <w:spacing w:after="120" w:line="276" w:lineRule="auto"/>
        <w:contextualSpacing/>
        <w:jc w:val="both"/>
        <w:textAlignment w:val="baseline"/>
        <w:rPr>
          <w:rFonts w:ascii="Times New Roman" w:eastAsia="Times New Roman" w:hAnsi="Times New Roman" w:cs="Times New Roman"/>
          <w:color w:val="000000"/>
          <w:sz w:val="24"/>
          <w:szCs w:val="24"/>
          <w:lang w:eastAsia="hr-HR"/>
        </w:rPr>
      </w:pPr>
      <w:r w:rsidRPr="003D105A">
        <w:rPr>
          <w:rFonts w:ascii="Times New Roman" w:eastAsia="Calibri" w:hAnsi="Times New Roman" w:cs="Times New Roman"/>
          <w:sz w:val="24"/>
          <w:szCs w:val="24"/>
        </w:rPr>
        <w:t xml:space="preserve">unaprijediti kvalitetu suradnje s roditeljima i pridonijeti razvoju roditeljskih kompetencija, </w:t>
      </w:r>
    </w:p>
    <w:p w14:paraId="71E1CEC5" w14:textId="77777777" w:rsidR="003D105A" w:rsidRPr="003D105A" w:rsidRDefault="003D105A" w:rsidP="0047525E">
      <w:pPr>
        <w:numPr>
          <w:ilvl w:val="0"/>
          <w:numId w:val="26"/>
        </w:numPr>
        <w:suppressAutoHyphens/>
        <w:autoSpaceDN w:val="0"/>
        <w:spacing w:after="120" w:line="276" w:lineRule="auto"/>
        <w:contextualSpacing/>
        <w:jc w:val="both"/>
        <w:textAlignment w:val="baseline"/>
        <w:rPr>
          <w:rFonts w:ascii="Times New Roman" w:eastAsia="Times New Roman" w:hAnsi="Times New Roman" w:cs="Times New Roman"/>
          <w:color w:val="000000"/>
          <w:sz w:val="24"/>
          <w:szCs w:val="24"/>
          <w:lang w:eastAsia="hr-HR"/>
        </w:rPr>
      </w:pPr>
      <w:r w:rsidRPr="003D105A">
        <w:rPr>
          <w:rFonts w:ascii="Times New Roman" w:eastAsia="Calibri" w:hAnsi="Times New Roman" w:cs="Times New Roman"/>
          <w:sz w:val="24"/>
          <w:szCs w:val="24"/>
        </w:rPr>
        <w:t xml:space="preserve">intenzivnije praćenje rada, opremljenosti i „bogatstva” soba dječjih boravka, </w:t>
      </w:r>
    </w:p>
    <w:p w14:paraId="7EC65D7D" w14:textId="77777777" w:rsidR="003D105A" w:rsidRPr="003D105A" w:rsidRDefault="003D105A" w:rsidP="0047525E">
      <w:pPr>
        <w:numPr>
          <w:ilvl w:val="0"/>
          <w:numId w:val="26"/>
        </w:numPr>
        <w:suppressAutoHyphens/>
        <w:autoSpaceDN w:val="0"/>
        <w:spacing w:after="120" w:line="276" w:lineRule="auto"/>
        <w:contextualSpacing/>
        <w:jc w:val="both"/>
        <w:textAlignment w:val="baseline"/>
        <w:rPr>
          <w:rFonts w:ascii="Times New Roman" w:eastAsia="Times New Roman" w:hAnsi="Times New Roman" w:cs="Times New Roman"/>
          <w:color w:val="000000"/>
          <w:sz w:val="24"/>
          <w:szCs w:val="24"/>
          <w:lang w:eastAsia="hr-HR"/>
        </w:rPr>
      </w:pPr>
      <w:r w:rsidRPr="003D105A">
        <w:rPr>
          <w:rFonts w:ascii="Times New Roman" w:eastAsia="Calibri" w:hAnsi="Times New Roman" w:cs="Times New Roman"/>
          <w:sz w:val="24"/>
          <w:szCs w:val="24"/>
        </w:rPr>
        <w:t>uvođenje vrednovanja i refleksija odgojitelja na mjesečnoj razini.</w:t>
      </w:r>
    </w:p>
    <w:p w14:paraId="1AFD836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lang w:eastAsia="hr-HR"/>
        </w:rPr>
      </w:pPr>
    </w:p>
    <w:p w14:paraId="0AA74EDB"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ZAKONSKE I DRUGE PODLOGE NA KOJIMA SE PROGRAM ZASNIVA</w:t>
      </w:r>
    </w:p>
    <w:p w14:paraId="4F88D6C3"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Zakonske i druge pravne osnove na kojima se Program zasniva jesu: </w:t>
      </w:r>
    </w:p>
    <w:p w14:paraId="4FA3E150" w14:textId="77777777" w:rsidR="003D105A" w:rsidRPr="003D105A" w:rsidRDefault="003D105A" w:rsidP="0047525E">
      <w:pPr>
        <w:numPr>
          <w:ilvl w:val="0"/>
          <w:numId w:val="24"/>
        </w:numPr>
        <w:suppressAutoHyphens/>
        <w:autoSpaceDN w:val="0"/>
        <w:spacing w:after="120" w:line="276" w:lineRule="auto"/>
        <w:contextualSpacing/>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predškolskom odgoju i obrazovanju,</w:t>
      </w:r>
    </w:p>
    <w:p w14:paraId="5D07982C" w14:textId="77777777" w:rsidR="003D105A" w:rsidRPr="003D105A" w:rsidRDefault="003D105A" w:rsidP="0047525E">
      <w:pPr>
        <w:numPr>
          <w:ilvl w:val="0"/>
          <w:numId w:val="24"/>
        </w:numPr>
        <w:suppressAutoHyphens/>
        <w:autoSpaceDN w:val="0"/>
        <w:spacing w:after="120" w:line="276" w:lineRule="auto"/>
        <w:contextualSpacing/>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Državni pedagoški standard predškolskog odgoja i naobrazbe,</w:t>
      </w:r>
    </w:p>
    <w:p w14:paraId="0765AF39" w14:textId="77777777" w:rsidR="003D105A" w:rsidRPr="003D105A" w:rsidRDefault="003D105A" w:rsidP="0047525E">
      <w:pPr>
        <w:numPr>
          <w:ilvl w:val="0"/>
          <w:numId w:val="24"/>
        </w:numPr>
        <w:suppressAutoHyphens/>
        <w:autoSpaceDN w:val="0"/>
        <w:spacing w:after="120" w:line="276" w:lineRule="auto"/>
        <w:contextualSpacing/>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Zakon o ustanovama,</w:t>
      </w:r>
    </w:p>
    <w:p w14:paraId="62FFCC03" w14:textId="77777777" w:rsidR="003D105A" w:rsidRPr="003D105A" w:rsidRDefault="003D105A" w:rsidP="0047525E">
      <w:pPr>
        <w:numPr>
          <w:ilvl w:val="0"/>
          <w:numId w:val="24"/>
        </w:numPr>
        <w:suppressAutoHyphens/>
        <w:autoSpaceDN w:val="0"/>
        <w:spacing w:after="120" w:line="276" w:lineRule="auto"/>
        <w:contextualSpacing/>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Statut Dječjeg vrtića Tratinčica,</w:t>
      </w:r>
    </w:p>
    <w:p w14:paraId="0A4272AC" w14:textId="77777777" w:rsidR="003D105A" w:rsidRPr="003D105A" w:rsidRDefault="003D105A" w:rsidP="0047525E">
      <w:pPr>
        <w:numPr>
          <w:ilvl w:val="0"/>
          <w:numId w:val="24"/>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Odluka o sufinanciranju programa javnih potreba u predškolskom odgoju i obrazovanju od Ministarstva znanosti i obrazovanja,</w:t>
      </w:r>
    </w:p>
    <w:p w14:paraId="3235F352" w14:textId="77777777" w:rsidR="003D105A" w:rsidRPr="003D105A" w:rsidRDefault="003D105A" w:rsidP="0047525E">
      <w:pPr>
        <w:numPr>
          <w:ilvl w:val="0"/>
          <w:numId w:val="24"/>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Pravilnik o sadržaju i trajanju programa predškole.</w:t>
      </w:r>
    </w:p>
    <w:p w14:paraId="5AC46B8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3C5DF29C"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ISHODIŠTE I POKAZATELJI NA KOJIMA SE ZASNIVAJU IZRAČUNI I OCJENE POTREBNIH SREDSTAVA ZA PROVOĐENJE PROGRAMA</w:t>
      </w:r>
    </w:p>
    <w:p w14:paraId="7B3118F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Stvarni troškovi iz prethodnih godina, troškovnici i cijene vanjskih usluga, godišnji plan i program rada vrtića za 2018./2019. godinu, analiza stvarnih troškova i ostvarenih vlastitih i namjenskih prihoda vrtića iz prethodnih godina.</w:t>
      </w:r>
    </w:p>
    <w:p w14:paraId="2597DB2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rPr>
      </w:pPr>
    </w:p>
    <w:p w14:paraId="4DC03B91" w14:textId="77777777" w:rsidR="003D105A" w:rsidRPr="003D105A" w:rsidRDefault="003D105A" w:rsidP="003D105A">
      <w:pPr>
        <w:keepNext/>
        <w:keepLines/>
        <w:numPr>
          <w:ilvl w:val="1"/>
          <w:numId w:val="0"/>
        </w:numPr>
        <w:suppressAutoHyphens/>
        <w:autoSpaceDN w:val="0"/>
        <w:spacing w:after="120" w:line="276" w:lineRule="auto"/>
        <w:ind w:left="576" w:hanging="576"/>
        <w:jc w:val="both"/>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t>IZVJEŠTAJ O POSTIGNUTIM CILJEVIMA I REZULTATIMA PROGRAMA TEMELJENIM NA POKAZATELJIMA USPJEŠNOSTI U PRETHODNOJ GODINI</w:t>
      </w:r>
    </w:p>
    <w:p w14:paraId="62BA0AE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Realizacijom programa u potpunosti su ostvareni postavljeni ciljevi, odnosno ostvareni su uvjeti koji su omogućili realizaciju plana i programa. Doneseni plan izvršava se prema utvrđenoj dinamici te se očekuje do kraja godine njegovo potpuno izvršenje. </w:t>
      </w:r>
    </w:p>
    <w:p w14:paraId="164243D3" w14:textId="77777777" w:rsidR="003D105A" w:rsidRPr="003D105A" w:rsidRDefault="003D105A" w:rsidP="003D105A">
      <w:pPr>
        <w:keepNext/>
        <w:keepLines/>
        <w:numPr>
          <w:ilvl w:val="1"/>
          <w:numId w:val="0"/>
        </w:numPr>
        <w:suppressAutoHyphens/>
        <w:autoSpaceDN w:val="0"/>
        <w:spacing w:after="120" w:line="276" w:lineRule="auto"/>
        <w:ind w:left="576" w:hanging="576"/>
        <w:textAlignment w:val="baseline"/>
        <w:outlineLvl w:val="1"/>
        <w:rPr>
          <w:rFonts w:ascii="Times New Roman" w:eastAsia="Times New Roman" w:hAnsi="Times New Roman" w:cs="Times New Roman"/>
          <w:b/>
          <w:i/>
          <w:sz w:val="24"/>
          <w:szCs w:val="26"/>
        </w:rPr>
      </w:pPr>
      <w:r w:rsidRPr="003D105A">
        <w:rPr>
          <w:rFonts w:ascii="Times New Roman" w:eastAsia="Times New Roman" w:hAnsi="Times New Roman" w:cs="Times New Roman"/>
          <w:b/>
          <w:i/>
          <w:sz w:val="24"/>
          <w:szCs w:val="26"/>
        </w:rPr>
        <w:lastRenderedPageBreak/>
        <w:t>NAČIN I SREDSTVA ZA REALIZACIJU PROGRAMA</w:t>
      </w:r>
    </w:p>
    <w:tbl>
      <w:tblPr>
        <w:tblStyle w:val="TableGrid2"/>
        <w:tblW w:w="9062" w:type="dxa"/>
        <w:tblLook w:val="0000" w:firstRow="0" w:lastRow="0" w:firstColumn="0" w:lastColumn="0" w:noHBand="0" w:noVBand="0"/>
      </w:tblPr>
      <w:tblGrid>
        <w:gridCol w:w="846"/>
        <w:gridCol w:w="3544"/>
        <w:gridCol w:w="1559"/>
        <w:gridCol w:w="1559"/>
        <w:gridCol w:w="1554"/>
      </w:tblGrid>
      <w:tr w:rsidR="003D105A" w:rsidRPr="003D105A" w14:paraId="23E4E668" w14:textId="77777777" w:rsidTr="003D105A">
        <w:tc>
          <w:tcPr>
            <w:tcW w:w="846" w:type="dxa"/>
            <w:shd w:val="clear" w:color="auto" w:fill="BFBFBF"/>
            <w:vAlign w:val="center"/>
          </w:tcPr>
          <w:p w14:paraId="0730B6B2" w14:textId="77777777" w:rsidR="003D105A" w:rsidRPr="003D105A" w:rsidRDefault="003D105A" w:rsidP="003D105A">
            <w:pPr>
              <w:suppressAutoHyphens/>
              <w:spacing w:after="120"/>
              <w:jc w:val="center"/>
              <w:rPr>
                <w:rFonts w:ascii="Times New Roman" w:eastAsia="Calibri" w:hAnsi="Times New Roman" w:cs="Times New Roman"/>
                <w:b/>
                <w:bCs/>
                <w:sz w:val="24"/>
              </w:rPr>
            </w:pPr>
            <w:r w:rsidRPr="003D105A">
              <w:rPr>
                <w:rFonts w:ascii="Times New Roman" w:eastAsia="Calibri" w:hAnsi="Times New Roman" w:cs="Times New Roman"/>
                <w:b/>
                <w:bCs/>
                <w:sz w:val="24"/>
              </w:rPr>
              <w:t>Redni broj</w:t>
            </w:r>
          </w:p>
        </w:tc>
        <w:tc>
          <w:tcPr>
            <w:tcW w:w="3544" w:type="dxa"/>
            <w:shd w:val="clear" w:color="auto" w:fill="BFBFBF"/>
            <w:vAlign w:val="center"/>
          </w:tcPr>
          <w:p w14:paraId="72DD7140" w14:textId="77777777" w:rsidR="003D105A" w:rsidRPr="003D105A" w:rsidRDefault="003D105A" w:rsidP="003D105A">
            <w:pPr>
              <w:suppressAutoHyphens/>
              <w:spacing w:after="120"/>
              <w:jc w:val="center"/>
              <w:rPr>
                <w:rFonts w:ascii="Times New Roman" w:eastAsia="Calibri" w:hAnsi="Times New Roman" w:cs="Times New Roman"/>
                <w:b/>
                <w:bCs/>
                <w:sz w:val="24"/>
              </w:rPr>
            </w:pPr>
            <w:r w:rsidRPr="003D105A">
              <w:rPr>
                <w:rFonts w:ascii="Times New Roman" w:eastAsia="Calibri" w:hAnsi="Times New Roman" w:cs="Times New Roman"/>
                <w:b/>
                <w:bCs/>
                <w:sz w:val="24"/>
              </w:rPr>
              <w:t>Naziv aktivnosti / projekta</w:t>
            </w:r>
          </w:p>
        </w:tc>
        <w:tc>
          <w:tcPr>
            <w:tcW w:w="1559" w:type="dxa"/>
            <w:shd w:val="clear" w:color="auto" w:fill="BFBFBF"/>
            <w:vAlign w:val="center"/>
          </w:tcPr>
          <w:p w14:paraId="344E92FF" w14:textId="77777777" w:rsidR="003D105A" w:rsidRPr="003D105A" w:rsidRDefault="003D105A" w:rsidP="003D105A">
            <w:pPr>
              <w:suppressAutoHyphens/>
              <w:spacing w:after="120"/>
              <w:jc w:val="center"/>
              <w:rPr>
                <w:rFonts w:ascii="Times New Roman" w:eastAsia="Calibri" w:hAnsi="Times New Roman" w:cs="Times New Roman"/>
                <w:b/>
                <w:bCs/>
                <w:sz w:val="24"/>
              </w:rPr>
            </w:pPr>
            <w:r w:rsidRPr="003D105A">
              <w:rPr>
                <w:rFonts w:ascii="Times New Roman" w:eastAsia="Calibri" w:hAnsi="Times New Roman" w:cs="Times New Roman"/>
                <w:b/>
                <w:bCs/>
                <w:sz w:val="24"/>
              </w:rPr>
              <w:t>Plan za 2019.</w:t>
            </w:r>
          </w:p>
        </w:tc>
        <w:tc>
          <w:tcPr>
            <w:tcW w:w="1559" w:type="dxa"/>
            <w:shd w:val="clear" w:color="auto" w:fill="BFBFBF"/>
            <w:vAlign w:val="center"/>
          </w:tcPr>
          <w:p w14:paraId="456A0618" w14:textId="77777777" w:rsidR="003D105A" w:rsidRPr="003D105A" w:rsidRDefault="003D105A" w:rsidP="003D105A">
            <w:pPr>
              <w:suppressAutoHyphens/>
              <w:spacing w:after="120"/>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2020. </w:t>
            </w:r>
          </w:p>
        </w:tc>
        <w:tc>
          <w:tcPr>
            <w:tcW w:w="1554" w:type="dxa"/>
            <w:shd w:val="clear" w:color="auto" w:fill="BFBFBF"/>
            <w:vAlign w:val="center"/>
          </w:tcPr>
          <w:p w14:paraId="0F78AF2C" w14:textId="77777777" w:rsidR="003D105A" w:rsidRPr="003D105A" w:rsidRDefault="003D105A" w:rsidP="003D105A">
            <w:pPr>
              <w:suppressAutoHyphens/>
              <w:spacing w:after="120"/>
              <w:jc w:val="center"/>
              <w:rPr>
                <w:rFonts w:ascii="Times New Roman" w:eastAsia="Calibri" w:hAnsi="Times New Roman" w:cs="Times New Roman"/>
                <w:sz w:val="24"/>
              </w:rPr>
            </w:pPr>
            <w:r w:rsidRPr="003D105A">
              <w:rPr>
                <w:rFonts w:ascii="Times New Roman" w:eastAsia="Calibri" w:hAnsi="Times New Roman" w:cs="Times New Roman"/>
                <w:b/>
                <w:bCs/>
                <w:sz w:val="24"/>
              </w:rPr>
              <w:t xml:space="preserve">Plan za 2021. </w:t>
            </w:r>
          </w:p>
        </w:tc>
      </w:tr>
      <w:tr w:rsidR="003D105A" w:rsidRPr="003D105A" w14:paraId="105F05ED" w14:textId="77777777" w:rsidTr="00265507">
        <w:tc>
          <w:tcPr>
            <w:tcW w:w="846" w:type="dxa"/>
            <w:vAlign w:val="center"/>
          </w:tcPr>
          <w:p w14:paraId="1F67D8D5"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1.</w:t>
            </w:r>
          </w:p>
        </w:tc>
        <w:tc>
          <w:tcPr>
            <w:tcW w:w="3544" w:type="dxa"/>
            <w:vAlign w:val="center"/>
          </w:tcPr>
          <w:p w14:paraId="6DF62DEE"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A390101 Redovna djelatnost – predškolski odgoj</w:t>
            </w:r>
          </w:p>
        </w:tc>
        <w:tc>
          <w:tcPr>
            <w:tcW w:w="1559" w:type="dxa"/>
            <w:vAlign w:val="center"/>
          </w:tcPr>
          <w:p w14:paraId="184CF967"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611.000,00</w:t>
            </w:r>
          </w:p>
        </w:tc>
        <w:tc>
          <w:tcPr>
            <w:tcW w:w="1559" w:type="dxa"/>
            <w:vAlign w:val="center"/>
          </w:tcPr>
          <w:p w14:paraId="5C08944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561.000,00</w:t>
            </w:r>
          </w:p>
        </w:tc>
        <w:tc>
          <w:tcPr>
            <w:tcW w:w="1554" w:type="dxa"/>
            <w:vAlign w:val="center"/>
          </w:tcPr>
          <w:p w14:paraId="502E0412"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576.000,00</w:t>
            </w:r>
          </w:p>
        </w:tc>
      </w:tr>
      <w:tr w:rsidR="003D105A" w:rsidRPr="003D105A" w14:paraId="07CD6D27" w14:textId="77777777" w:rsidTr="00265507">
        <w:tc>
          <w:tcPr>
            <w:tcW w:w="846" w:type="dxa"/>
            <w:vAlign w:val="center"/>
          </w:tcPr>
          <w:p w14:paraId="28731157"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2.</w:t>
            </w:r>
          </w:p>
        </w:tc>
        <w:tc>
          <w:tcPr>
            <w:tcW w:w="3544" w:type="dxa"/>
            <w:vAlign w:val="center"/>
          </w:tcPr>
          <w:p w14:paraId="616D11F1"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A390102 Odgojno osoblje – pripravnik</w:t>
            </w:r>
          </w:p>
        </w:tc>
        <w:tc>
          <w:tcPr>
            <w:tcW w:w="1559" w:type="dxa"/>
            <w:vAlign w:val="center"/>
          </w:tcPr>
          <w:p w14:paraId="3056348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5.000,00</w:t>
            </w:r>
          </w:p>
        </w:tc>
        <w:tc>
          <w:tcPr>
            <w:tcW w:w="1559" w:type="dxa"/>
            <w:vAlign w:val="center"/>
          </w:tcPr>
          <w:p w14:paraId="7628E631"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20.000,00</w:t>
            </w:r>
          </w:p>
        </w:tc>
        <w:tc>
          <w:tcPr>
            <w:tcW w:w="1554" w:type="dxa"/>
            <w:vAlign w:val="center"/>
          </w:tcPr>
          <w:p w14:paraId="1A13E1E2"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20.000,00</w:t>
            </w:r>
          </w:p>
        </w:tc>
      </w:tr>
      <w:tr w:rsidR="003D105A" w:rsidRPr="003D105A" w14:paraId="2DFA83EC" w14:textId="77777777" w:rsidTr="00265507">
        <w:tc>
          <w:tcPr>
            <w:tcW w:w="846" w:type="dxa"/>
            <w:vAlign w:val="center"/>
          </w:tcPr>
          <w:p w14:paraId="6EE120AC"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3.</w:t>
            </w:r>
          </w:p>
        </w:tc>
        <w:tc>
          <w:tcPr>
            <w:tcW w:w="3544" w:type="dxa"/>
            <w:vAlign w:val="center"/>
          </w:tcPr>
          <w:p w14:paraId="4DAF4678"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K390103 Opremanje predškolske ustanove</w:t>
            </w:r>
          </w:p>
        </w:tc>
        <w:tc>
          <w:tcPr>
            <w:tcW w:w="1559" w:type="dxa"/>
            <w:vAlign w:val="center"/>
          </w:tcPr>
          <w:p w14:paraId="582F374B"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30.000,00</w:t>
            </w:r>
          </w:p>
        </w:tc>
        <w:tc>
          <w:tcPr>
            <w:tcW w:w="1559" w:type="dxa"/>
            <w:vAlign w:val="center"/>
          </w:tcPr>
          <w:p w14:paraId="26691FF3"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60.000,00</w:t>
            </w:r>
          </w:p>
        </w:tc>
        <w:tc>
          <w:tcPr>
            <w:tcW w:w="1554" w:type="dxa"/>
            <w:vAlign w:val="center"/>
          </w:tcPr>
          <w:p w14:paraId="29FB6FBE"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45.000,00</w:t>
            </w:r>
          </w:p>
        </w:tc>
      </w:tr>
      <w:tr w:rsidR="003D105A" w:rsidRPr="003D105A" w14:paraId="4C29C4DC" w14:textId="77777777" w:rsidTr="00265507">
        <w:tc>
          <w:tcPr>
            <w:tcW w:w="846" w:type="dxa"/>
            <w:vAlign w:val="center"/>
          </w:tcPr>
          <w:p w14:paraId="7EA3BB8A" w14:textId="77777777" w:rsidR="003D105A" w:rsidRPr="003D105A" w:rsidRDefault="003D105A" w:rsidP="003D105A">
            <w:pPr>
              <w:suppressAutoHyphens/>
              <w:spacing w:after="120" w:line="276" w:lineRule="auto"/>
              <w:jc w:val="center"/>
              <w:rPr>
                <w:rFonts w:ascii="Times New Roman" w:eastAsia="Calibri" w:hAnsi="Times New Roman" w:cs="Times New Roman"/>
                <w:b/>
                <w:bCs/>
                <w:sz w:val="24"/>
              </w:rPr>
            </w:pPr>
            <w:r w:rsidRPr="003D105A">
              <w:rPr>
                <w:rFonts w:ascii="Times New Roman" w:eastAsia="Calibri" w:hAnsi="Times New Roman" w:cs="Times New Roman"/>
                <w:b/>
                <w:bCs/>
                <w:sz w:val="24"/>
              </w:rPr>
              <w:t>4.</w:t>
            </w:r>
          </w:p>
        </w:tc>
        <w:tc>
          <w:tcPr>
            <w:tcW w:w="3544" w:type="dxa"/>
            <w:vAlign w:val="center"/>
          </w:tcPr>
          <w:p w14:paraId="6A5E8FEC" w14:textId="77777777" w:rsidR="003D105A" w:rsidRPr="003D105A" w:rsidRDefault="003D105A" w:rsidP="003D105A">
            <w:pPr>
              <w:suppressAutoHyphens/>
              <w:spacing w:after="120" w:line="276" w:lineRule="auto"/>
              <w:rPr>
                <w:rFonts w:ascii="Times New Roman" w:eastAsia="Calibri" w:hAnsi="Times New Roman" w:cs="Times New Roman"/>
                <w:sz w:val="24"/>
              </w:rPr>
            </w:pPr>
            <w:r w:rsidRPr="003D105A">
              <w:rPr>
                <w:rFonts w:ascii="Times New Roman" w:eastAsia="Calibri" w:hAnsi="Times New Roman" w:cs="Times New Roman"/>
                <w:sz w:val="24"/>
              </w:rPr>
              <w:t>T390104 Program predškole</w:t>
            </w:r>
          </w:p>
        </w:tc>
        <w:tc>
          <w:tcPr>
            <w:tcW w:w="1559" w:type="dxa"/>
            <w:vAlign w:val="center"/>
          </w:tcPr>
          <w:p w14:paraId="48C4351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4.000,00</w:t>
            </w:r>
          </w:p>
        </w:tc>
        <w:tc>
          <w:tcPr>
            <w:tcW w:w="1559" w:type="dxa"/>
            <w:vAlign w:val="center"/>
          </w:tcPr>
          <w:p w14:paraId="2A3488F8"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35.000,00</w:t>
            </w:r>
          </w:p>
        </w:tc>
        <w:tc>
          <w:tcPr>
            <w:tcW w:w="1554" w:type="dxa"/>
            <w:vAlign w:val="center"/>
          </w:tcPr>
          <w:p w14:paraId="3C7769FC"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30.000,00</w:t>
            </w:r>
          </w:p>
        </w:tc>
      </w:tr>
      <w:tr w:rsidR="003D105A" w:rsidRPr="003D105A" w14:paraId="7ECB1259" w14:textId="77777777" w:rsidTr="00265507">
        <w:tc>
          <w:tcPr>
            <w:tcW w:w="4390" w:type="dxa"/>
            <w:gridSpan w:val="2"/>
            <w:vAlign w:val="center"/>
          </w:tcPr>
          <w:p w14:paraId="7971FD5E" w14:textId="77777777" w:rsidR="003D105A" w:rsidRPr="003D105A" w:rsidRDefault="003D105A" w:rsidP="003D105A">
            <w:pPr>
              <w:suppressAutoHyphens/>
              <w:spacing w:after="120" w:line="276" w:lineRule="auto"/>
              <w:jc w:val="center"/>
              <w:rPr>
                <w:rFonts w:ascii="Times New Roman" w:eastAsia="Calibri" w:hAnsi="Times New Roman" w:cs="Times New Roman"/>
                <w:b/>
                <w:sz w:val="24"/>
              </w:rPr>
            </w:pPr>
            <w:r w:rsidRPr="003D105A">
              <w:rPr>
                <w:rFonts w:ascii="Times New Roman" w:eastAsia="Calibri" w:hAnsi="Times New Roman" w:cs="Times New Roman"/>
                <w:b/>
                <w:sz w:val="24"/>
              </w:rPr>
              <w:t>Ukupno program</w:t>
            </w:r>
          </w:p>
        </w:tc>
        <w:tc>
          <w:tcPr>
            <w:tcW w:w="1559" w:type="dxa"/>
            <w:vAlign w:val="center"/>
          </w:tcPr>
          <w:p w14:paraId="2511EA0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650.000,00</w:t>
            </w:r>
          </w:p>
        </w:tc>
        <w:tc>
          <w:tcPr>
            <w:tcW w:w="1559" w:type="dxa"/>
            <w:vAlign w:val="center"/>
          </w:tcPr>
          <w:p w14:paraId="3B4AB660"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645.000,00</w:t>
            </w:r>
          </w:p>
        </w:tc>
        <w:tc>
          <w:tcPr>
            <w:tcW w:w="1554" w:type="dxa"/>
            <w:vAlign w:val="center"/>
          </w:tcPr>
          <w:p w14:paraId="3C435971" w14:textId="77777777" w:rsidR="003D105A" w:rsidRPr="003D105A" w:rsidRDefault="003D105A" w:rsidP="003D105A">
            <w:pPr>
              <w:suppressAutoHyphens/>
              <w:spacing w:after="120" w:line="276" w:lineRule="auto"/>
              <w:jc w:val="right"/>
              <w:rPr>
                <w:rFonts w:ascii="Times New Roman" w:eastAsia="Calibri" w:hAnsi="Times New Roman" w:cs="Times New Roman"/>
                <w:sz w:val="24"/>
              </w:rPr>
            </w:pPr>
            <w:r w:rsidRPr="003D105A">
              <w:rPr>
                <w:rFonts w:ascii="Times New Roman" w:eastAsia="Calibri" w:hAnsi="Times New Roman" w:cs="Times New Roman"/>
                <w:sz w:val="24"/>
              </w:rPr>
              <w:t>645.000,00</w:t>
            </w:r>
          </w:p>
        </w:tc>
      </w:tr>
    </w:tbl>
    <w:p w14:paraId="4F8BD96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p w14:paraId="4320A5B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i/>
          <w:sz w:val="24"/>
          <w:u w:val="single"/>
        </w:rPr>
      </w:pPr>
      <w:r w:rsidRPr="003D105A">
        <w:rPr>
          <w:rFonts w:ascii="Times New Roman" w:eastAsia="Calibri" w:hAnsi="Times New Roman" w:cs="Times New Roman"/>
          <w:b/>
          <w:i/>
          <w:sz w:val="24"/>
          <w:u w:val="single"/>
        </w:rPr>
        <w:t>OBRAZLOŽENJE AKTIVNOSTI</w:t>
      </w: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0CDD17E"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682B1D4"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A390101</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6EECE30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Redovna djelatnost – predškolski odgoj</w:t>
            </w:r>
          </w:p>
        </w:tc>
      </w:tr>
      <w:tr w:rsidR="003D105A" w:rsidRPr="003D105A" w14:paraId="6562B3F3"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EA9BB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64F6F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Provođenje programa predškolskog odgoja.</w:t>
            </w:r>
          </w:p>
        </w:tc>
      </w:tr>
      <w:tr w:rsidR="003D105A" w:rsidRPr="003D105A" w14:paraId="776E667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69E4BC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1CE6E68"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Zadovoljenje potreba roditelja/skrbnika djece predškolskog uzrasta na području Općine Barban te popunjenje kapaciteta Ustanove sukladno zakonskim standardima.</w:t>
            </w:r>
          </w:p>
        </w:tc>
      </w:tr>
      <w:tr w:rsidR="003D105A" w:rsidRPr="003D105A" w14:paraId="584C3DD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15CF50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6304696" w14:textId="77777777" w:rsidR="003D105A" w:rsidRPr="003D105A" w:rsidRDefault="003D105A" w:rsidP="003D105A">
            <w:pPr>
              <w:suppressAutoHyphens/>
              <w:spacing w:after="120" w:line="240" w:lineRule="auto"/>
              <w:rPr>
                <w:rFonts w:ascii="Times New Roman" w:eastAsia="Calibri" w:hAnsi="Times New Roman" w:cs="Times New Roman"/>
                <w:sz w:val="24"/>
                <w:szCs w:val="24"/>
                <w:lang w:eastAsia="hr-HR"/>
              </w:rPr>
            </w:pPr>
            <w:r w:rsidRPr="003D105A">
              <w:rPr>
                <w:rFonts w:ascii="Times New Roman" w:eastAsia="Calibri" w:hAnsi="Times New Roman" w:cs="Times New Roman"/>
                <w:sz w:val="24"/>
                <w:szCs w:val="24"/>
                <w:lang w:eastAsia="hr-HR"/>
              </w:rPr>
              <w:t>Vlastiti prihodi - DV Tratinčica</w:t>
            </w:r>
          </w:p>
          <w:p w14:paraId="4510C1CF" w14:textId="77777777" w:rsidR="003D105A" w:rsidRPr="003D105A" w:rsidRDefault="003D105A" w:rsidP="003D105A">
            <w:pPr>
              <w:suppressAutoHyphens/>
              <w:spacing w:after="120" w:line="240" w:lineRule="auto"/>
              <w:rPr>
                <w:rFonts w:ascii="Times New Roman" w:eastAsia="Calibri" w:hAnsi="Times New Roman" w:cs="Times New Roman"/>
                <w:sz w:val="24"/>
                <w:szCs w:val="24"/>
                <w:lang w:eastAsia="hr-HR"/>
              </w:rPr>
            </w:pPr>
            <w:r w:rsidRPr="003D105A">
              <w:rPr>
                <w:rFonts w:ascii="Times New Roman" w:eastAsia="Calibri" w:hAnsi="Times New Roman" w:cs="Times New Roman"/>
                <w:sz w:val="24"/>
                <w:szCs w:val="24"/>
                <w:lang w:eastAsia="hr-HR"/>
              </w:rPr>
              <w:t>Prihodi od sufinanciranja cijene usluga - DV Tratinčica</w:t>
            </w:r>
          </w:p>
          <w:p w14:paraId="2EE7E975" w14:textId="77777777" w:rsidR="003D105A" w:rsidRPr="003D105A" w:rsidRDefault="003D105A" w:rsidP="003D105A">
            <w:pPr>
              <w:suppressAutoHyphens/>
              <w:spacing w:after="120" w:line="240" w:lineRule="auto"/>
              <w:rPr>
                <w:rFonts w:ascii="Times New Roman" w:eastAsia="Calibri" w:hAnsi="Times New Roman" w:cs="Times New Roman"/>
                <w:sz w:val="24"/>
                <w:szCs w:val="24"/>
                <w:lang w:eastAsia="hr-HR"/>
              </w:rPr>
            </w:pPr>
            <w:r w:rsidRPr="003D105A">
              <w:rPr>
                <w:rFonts w:ascii="Times New Roman" w:eastAsia="Calibri" w:hAnsi="Times New Roman" w:cs="Times New Roman"/>
                <w:sz w:val="24"/>
                <w:szCs w:val="24"/>
                <w:lang w:eastAsia="hr-HR"/>
              </w:rPr>
              <w:t>Pomoći iz proračuna JLS - DV Tratinčica</w:t>
            </w:r>
          </w:p>
          <w:p w14:paraId="11F3FD61" w14:textId="77777777" w:rsidR="003D105A" w:rsidRPr="003D105A" w:rsidRDefault="003D105A" w:rsidP="003D105A">
            <w:pPr>
              <w:suppressAutoHyphens/>
              <w:spacing w:after="120" w:line="240" w:lineRule="auto"/>
              <w:rPr>
                <w:rFonts w:ascii="Times New Roman" w:eastAsia="Calibri" w:hAnsi="Times New Roman" w:cs="Times New Roman"/>
                <w:sz w:val="24"/>
                <w:szCs w:val="24"/>
                <w:lang w:eastAsia="hr-HR"/>
              </w:rPr>
            </w:pPr>
            <w:r w:rsidRPr="003D105A">
              <w:rPr>
                <w:rFonts w:ascii="Times New Roman" w:eastAsia="Calibri" w:hAnsi="Times New Roman" w:cs="Times New Roman"/>
                <w:sz w:val="24"/>
                <w:szCs w:val="24"/>
                <w:lang w:eastAsia="hr-HR"/>
              </w:rPr>
              <w:t>Donacije - DV Tratinčica</w:t>
            </w:r>
          </w:p>
        </w:tc>
      </w:tr>
      <w:tr w:rsidR="003D105A" w:rsidRPr="003D105A" w14:paraId="5CF2D18A"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FED458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C90755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djece</w:t>
            </w:r>
          </w:p>
        </w:tc>
      </w:tr>
      <w:tr w:rsidR="003D105A" w:rsidRPr="003D105A" w14:paraId="6960690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A5D7EC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FD5D53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80</w:t>
            </w:r>
          </w:p>
        </w:tc>
      </w:tr>
      <w:tr w:rsidR="003D105A" w:rsidRPr="003D105A" w14:paraId="3E5A584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2AB170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89F325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82</w:t>
            </w:r>
          </w:p>
        </w:tc>
      </w:tr>
      <w:tr w:rsidR="003D105A" w:rsidRPr="003D105A" w14:paraId="769E048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AF918C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13919C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84</w:t>
            </w:r>
          </w:p>
        </w:tc>
      </w:tr>
      <w:tr w:rsidR="003D105A" w:rsidRPr="003D105A" w14:paraId="07E1E2C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720EC8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51F2BD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86</w:t>
            </w:r>
          </w:p>
        </w:tc>
      </w:tr>
    </w:tbl>
    <w:p w14:paraId="7FC58F95"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5CDC5664"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5922362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A390102</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1085175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Odgojno osoblje - pripravnik</w:t>
            </w:r>
          </w:p>
        </w:tc>
      </w:tr>
      <w:tr w:rsidR="003D105A" w:rsidRPr="003D105A" w14:paraId="69083FDB"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BEB1D9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5DBB6F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Pripravnik volonter u predškolskom odgoju i naobrazbi je odgojitelj i stručni suradnik koji, na temelju sklopljenog ugovora ili sporazuma s vrtićem, ostvaruje program pripravničkog staža.</w:t>
            </w:r>
          </w:p>
        </w:tc>
      </w:tr>
      <w:tr w:rsidR="003D105A" w:rsidRPr="003D105A" w14:paraId="4B5C231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C86B1F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667134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Uspješno završen pripravnički staž i položen stručni ispit.</w:t>
            </w:r>
          </w:p>
        </w:tc>
      </w:tr>
      <w:tr w:rsidR="003D105A" w:rsidRPr="003D105A" w14:paraId="51C930F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8BB63C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7EFA023" w14:textId="77777777" w:rsidR="003D105A" w:rsidRPr="003D105A" w:rsidRDefault="003D105A" w:rsidP="003D105A">
            <w:pPr>
              <w:suppressAutoHyphens/>
              <w:spacing w:after="120" w:line="276" w:lineRule="auto"/>
              <w:rPr>
                <w:rFonts w:ascii="Times New Roman" w:eastAsia="Calibri" w:hAnsi="Times New Roman" w:cs="Times New Roman"/>
                <w:sz w:val="24"/>
                <w:szCs w:val="24"/>
                <w:lang w:eastAsia="hr-HR"/>
              </w:rPr>
            </w:pPr>
            <w:r w:rsidRPr="003D105A">
              <w:rPr>
                <w:rFonts w:ascii="Times New Roman" w:eastAsia="Calibri" w:hAnsi="Times New Roman" w:cs="Times New Roman"/>
                <w:sz w:val="24"/>
                <w:szCs w:val="24"/>
                <w:lang w:eastAsia="hr-HR"/>
              </w:rPr>
              <w:t>Prihodi od sufinanciranja cijene usluga - DV Tratinčica</w:t>
            </w:r>
          </w:p>
          <w:p w14:paraId="7EDF2631" w14:textId="77777777" w:rsidR="003D105A" w:rsidRPr="003D105A" w:rsidRDefault="003D105A" w:rsidP="003D105A">
            <w:pPr>
              <w:suppressAutoHyphens/>
              <w:spacing w:after="120" w:line="276" w:lineRule="auto"/>
              <w:rPr>
                <w:rFonts w:ascii="Times New Roman" w:eastAsia="Calibri" w:hAnsi="Times New Roman" w:cs="Times New Roman"/>
                <w:sz w:val="24"/>
                <w:szCs w:val="24"/>
                <w:lang w:eastAsia="hr-HR"/>
              </w:rPr>
            </w:pPr>
            <w:r w:rsidRPr="003D105A">
              <w:rPr>
                <w:rFonts w:ascii="Times New Roman" w:eastAsia="Calibri" w:hAnsi="Times New Roman" w:cs="Times New Roman"/>
                <w:sz w:val="24"/>
                <w:szCs w:val="24"/>
                <w:lang w:eastAsia="hr-HR"/>
              </w:rPr>
              <w:lastRenderedPageBreak/>
              <w:t>Pomoći od izvanproračunskih korisnika – DV Tratinčica</w:t>
            </w:r>
          </w:p>
        </w:tc>
      </w:tr>
      <w:tr w:rsidR="003D105A" w:rsidRPr="003D105A" w14:paraId="436AE91D"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E67733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lastRenderedPageBreak/>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1BC649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pripravnika</w:t>
            </w:r>
          </w:p>
        </w:tc>
      </w:tr>
      <w:tr w:rsidR="003D105A" w:rsidRPr="003D105A" w14:paraId="1C1967E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77DE09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31DDFA4"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w:t>
            </w:r>
          </w:p>
        </w:tc>
      </w:tr>
      <w:tr w:rsidR="003D105A" w:rsidRPr="003D105A" w14:paraId="76B54E9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5B2D94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46A85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w:t>
            </w:r>
          </w:p>
        </w:tc>
      </w:tr>
      <w:tr w:rsidR="003D105A" w:rsidRPr="003D105A" w14:paraId="720240F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4943AF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5A7D0CD"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w:t>
            </w:r>
          </w:p>
        </w:tc>
      </w:tr>
      <w:tr w:rsidR="003D105A" w:rsidRPr="003D105A" w14:paraId="07E569F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B82D3D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505BB0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w:t>
            </w:r>
          </w:p>
        </w:tc>
      </w:tr>
    </w:tbl>
    <w:p w14:paraId="071F01D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0925366D"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B95AE01"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K390103</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4841389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Opremanje predškolske ustanove</w:t>
            </w:r>
          </w:p>
        </w:tc>
      </w:tr>
      <w:tr w:rsidR="003D105A" w:rsidRPr="003D105A" w14:paraId="6EFB66F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3A5BC33"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831F11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Financiranjem nabave opreme zadržati uvjete za odvijanje odgojno-obrazovnog procesa.</w:t>
            </w:r>
          </w:p>
        </w:tc>
      </w:tr>
      <w:tr w:rsidR="003D105A" w:rsidRPr="003D105A" w14:paraId="36FF08F4"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DA9B027"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1D7986B" w14:textId="77777777" w:rsidR="003D105A" w:rsidRPr="003D105A" w:rsidRDefault="003D105A" w:rsidP="003D105A">
            <w:pPr>
              <w:suppressAutoHyphens/>
              <w:spacing w:after="120" w:line="276" w:lineRule="auto"/>
              <w:jc w:val="both"/>
              <w:rPr>
                <w:rFonts w:ascii="Times New Roman" w:eastAsia="Calibri" w:hAnsi="Times New Roman" w:cs="Times New Roman"/>
                <w:sz w:val="24"/>
                <w:szCs w:val="24"/>
              </w:rPr>
            </w:pPr>
            <w:r w:rsidRPr="003D105A">
              <w:rPr>
                <w:rFonts w:ascii="Times New Roman" w:eastAsia="Calibri" w:hAnsi="Times New Roman" w:cs="Times New Roman"/>
                <w:sz w:val="24"/>
                <w:szCs w:val="24"/>
              </w:rPr>
              <w:t>Opremanje Ustanove sukladno zakonskim standardima te minimalnom financijskom standardu predškolskog odgoja.</w:t>
            </w:r>
          </w:p>
        </w:tc>
      </w:tr>
      <w:tr w:rsidR="003D105A" w:rsidRPr="003D105A" w14:paraId="4930F4D5"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107487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F72DBAF" w14:textId="77777777" w:rsidR="003D105A" w:rsidRPr="003D105A" w:rsidRDefault="003D105A" w:rsidP="003D105A">
            <w:pPr>
              <w:suppressAutoHyphens/>
              <w:spacing w:after="120" w:line="240" w:lineRule="auto"/>
              <w:rPr>
                <w:rFonts w:ascii="Times New Roman" w:eastAsia="Calibri" w:hAnsi="Times New Roman" w:cs="Times New Roman"/>
                <w:sz w:val="24"/>
                <w:szCs w:val="24"/>
                <w:lang w:eastAsia="hr-HR"/>
              </w:rPr>
            </w:pPr>
            <w:r w:rsidRPr="003D105A">
              <w:rPr>
                <w:rFonts w:ascii="Times New Roman" w:eastAsia="Calibri" w:hAnsi="Times New Roman" w:cs="Times New Roman"/>
                <w:sz w:val="24"/>
                <w:szCs w:val="24"/>
                <w:lang w:eastAsia="hr-HR"/>
              </w:rPr>
              <w:t>Prihodi od sufinanciranja cijene usluga - DV Tratinčica</w:t>
            </w:r>
          </w:p>
          <w:p w14:paraId="3462B11A" w14:textId="77777777" w:rsidR="003D105A" w:rsidRPr="003D105A" w:rsidRDefault="003D105A" w:rsidP="003D105A">
            <w:pPr>
              <w:suppressAutoHyphens/>
              <w:spacing w:after="120" w:line="240" w:lineRule="auto"/>
              <w:rPr>
                <w:rFonts w:ascii="Times New Roman" w:eastAsia="Calibri" w:hAnsi="Times New Roman" w:cs="Times New Roman"/>
                <w:sz w:val="24"/>
                <w:szCs w:val="24"/>
                <w:lang w:eastAsia="hr-HR"/>
              </w:rPr>
            </w:pPr>
            <w:r w:rsidRPr="003D105A">
              <w:rPr>
                <w:rFonts w:ascii="Times New Roman" w:eastAsia="Calibri" w:hAnsi="Times New Roman" w:cs="Times New Roman"/>
                <w:sz w:val="24"/>
                <w:szCs w:val="24"/>
                <w:lang w:eastAsia="hr-HR"/>
              </w:rPr>
              <w:t>Pomoći iz proračuna JLS - DV Tratinčica</w:t>
            </w:r>
          </w:p>
        </w:tc>
      </w:tr>
      <w:tr w:rsidR="003D105A" w:rsidRPr="003D105A" w14:paraId="19987190"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62D66AB"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6C89F6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Postotak plana</w:t>
            </w:r>
          </w:p>
        </w:tc>
      </w:tr>
      <w:tr w:rsidR="003D105A" w:rsidRPr="003D105A" w14:paraId="3D269B0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84962C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26022E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34F523D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D16497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B0D369E"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32ABA9F1"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B6BC94A"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115F6D9"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r w:rsidR="003D105A" w:rsidRPr="003D105A" w14:paraId="582BF857"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EA3447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8874341"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100</w:t>
            </w:r>
          </w:p>
        </w:tc>
      </w:tr>
    </w:tbl>
    <w:p w14:paraId="29E318B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sz w:val="24"/>
        </w:rPr>
      </w:pPr>
    </w:p>
    <w:tbl>
      <w:tblPr>
        <w:tblW w:w="9062" w:type="dxa"/>
        <w:tblCellMar>
          <w:left w:w="10" w:type="dxa"/>
          <w:right w:w="10" w:type="dxa"/>
        </w:tblCellMar>
        <w:tblLook w:val="0000" w:firstRow="0" w:lastRow="0" w:firstColumn="0" w:lastColumn="0" w:noHBand="0" w:noVBand="0"/>
      </w:tblPr>
      <w:tblGrid>
        <w:gridCol w:w="2689"/>
        <w:gridCol w:w="6373"/>
      </w:tblGrid>
      <w:tr w:rsidR="003D105A" w:rsidRPr="003D105A" w14:paraId="1C91B41C" w14:textId="77777777" w:rsidTr="00265507">
        <w:tc>
          <w:tcPr>
            <w:tcW w:w="268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08390386"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T390104</w:t>
            </w:r>
          </w:p>
        </w:tc>
        <w:tc>
          <w:tcPr>
            <w:tcW w:w="637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vAlign w:val="center"/>
          </w:tcPr>
          <w:p w14:paraId="0E48DEA2"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sz w:val="24"/>
              </w:rPr>
              <w:t>Program predškole</w:t>
            </w:r>
          </w:p>
        </w:tc>
      </w:tr>
      <w:tr w:rsidR="003D105A" w:rsidRPr="003D105A" w14:paraId="2635B2C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CB7660C"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 xml:space="preserve">Definicija </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42D2A5F6"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rPr>
              <w:t>Program predškole za djecu koja pohađaju vrtić integriran je u redoviti program predškolskog odgoja dječjeg vrtića. Provodi od 1. listopada do 31. svibnja, a ukupno traje 250 sati godišnje.</w:t>
            </w:r>
          </w:p>
        </w:tc>
      </w:tr>
      <w:tr w:rsidR="003D105A" w:rsidRPr="003D105A" w14:paraId="715A195F"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51818B0"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Pokazatelj uspješnosti</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38781212"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Razvijanje sposobnosti, znanja i vještina potrebnih za polazak u školu.</w:t>
            </w:r>
          </w:p>
        </w:tc>
      </w:tr>
      <w:tr w:rsidR="003D105A" w:rsidRPr="003D105A" w14:paraId="7050BB58"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88C53B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Izvor financiranja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A7547D0"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Pomoći iz državnog proračuna – DV Tratinčica</w:t>
            </w:r>
          </w:p>
        </w:tc>
      </w:tr>
      <w:tr w:rsidR="003D105A" w:rsidRPr="003D105A" w14:paraId="24B59C82"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430156E"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Jedinica</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3B2FD8C"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Broj djece</w:t>
            </w:r>
          </w:p>
        </w:tc>
      </w:tr>
      <w:tr w:rsidR="003D105A" w:rsidRPr="003D105A" w14:paraId="1367FE4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641E6FD"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Polazna vrijednost</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094767D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18 </w:t>
            </w:r>
          </w:p>
        </w:tc>
      </w:tr>
      <w:tr w:rsidR="003D105A" w:rsidRPr="003D105A" w14:paraId="20CA7A4E"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792825F"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2019.</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6AA0402A"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18</w:t>
            </w:r>
          </w:p>
        </w:tc>
      </w:tr>
      <w:tr w:rsidR="003D105A" w:rsidRPr="003D105A" w14:paraId="3E146679"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C2BD28"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2020.</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53DF718F"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18</w:t>
            </w:r>
          </w:p>
        </w:tc>
      </w:tr>
      <w:tr w:rsidR="003D105A" w:rsidRPr="003D105A" w14:paraId="53A8A366" w14:textId="77777777" w:rsidTr="00265507">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2FABFC89" w14:textId="77777777" w:rsidR="003D105A" w:rsidRPr="003D105A" w:rsidRDefault="003D105A" w:rsidP="003D105A">
            <w:pPr>
              <w:suppressAutoHyphens/>
              <w:autoSpaceDN w:val="0"/>
              <w:spacing w:after="120" w:line="276" w:lineRule="auto"/>
              <w:textAlignment w:val="baseline"/>
              <w:rPr>
                <w:rFonts w:ascii="Times New Roman" w:eastAsia="Calibri" w:hAnsi="Times New Roman" w:cs="Times New Roman"/>
                <w:b/>
                <w:bCs/>
                <w:sz w:val="24"/>
                <w:szCs w:val="24"/>
              </w:rPr>
            </w:pPr>
            <w:r w:rsidRPr="003D105A">
              <w:rPr>
                <w:rFonts w:ascii="Times New Roman" w:eastAsia="Calibri" w:hAnsi="Times New Roman" w:cs="Times New Roman"/>
                <w:b/>
                <w:bCs/>
                <w:sz w:val="24"/>
                <w:szCs w:val="24"/>
              </w:rPr>
              <w:t>Ciljana vrijednost 2021.</w:t>
            </w:r>
          </w:p>
        </w:tc>
        <w:tc>
          <w:tcPr>
            <w:tcW w:w="637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7403DFAB" w14:textId="77777777" w:rsidR="003D105A" w:rsidRPr="003D105A" w:rsidRDefault="003D105A" w:rsidP="003D105A">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18</w:t>
            </w:r>
          </w:p>
        </w:tc>
      </w:tr>
    </w:tbl>
    <w:p w14:paraId="7664EA95" w14:textId="77777777" w:rsidR="003D105A" w:rsidRDefault="003D105A" w:rsidP="003D105A"/>
    <w:sectPr w:rsidR="003D105A" w:rsidSect="001F379C">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E249" w14:textId="77777777" w:rsidR="00766E96" w:rsidRDefault="00766E96" w:rsidP="000B4AE4">
      <w:pPr>
        <w:spacing w:after="0" w:line="240" w:lineRule="auto"/>
      </w:pPr>
      <w:r>
        <w:separator/>
      </w:r>
    </w:p>
  </w:endnote>
  <w:endnote w:type="continuationSeparator" w:id="0">
    <w:p w14:paraId="7DAD3D34" w14:textId="77777777" w:rsidR="00766E96" w:rsidRDefault="00766E96" w:rsidP="000B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RO_Swis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60C9" w14:textId="77777777" w:rsidR="0029451E" w:rsidRDefault="00294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D5CE" w14:textId="77777777" w:rsidR="0029451E" w:rsidRDefault="00294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9611" w14:textId="77777777" w:rsidR="0029451E" w:rsidRDefault="002945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533A" w14:textId="77777777" w:rsidR="00FE5581" w:rsidRDefault="00FE55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8937" w14:textId="77777777" w:rsidR="0029451E" w:rsidRDefault="002945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4701" w14:textId="77777777" w:rsidR="0029451E" w:rsidRDefault="002945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DD45" w14:textId="77777777" w:rsidR="0029451E" w:rsidRDefault="00294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F7EC4" w14:textId="77777777" w:rsidR="00766E96" w:rsidRDefault="00766E96" w:rsidP="000B4AE4">
      <w:pPr>
        <w:spacing w:after="0" w:line="240" w:lineRule="auto"/>
      </w:pPr>
      <w:r>
        <w:separator/>
      </w:r>
    </w:p>
  </w:footnote>
  <w:footnote w:type="continuationSeparator" w:id="0">
    <w:p w14:paraId="3EBF0E41" w14:textId="77777777" w:rsidR="00766E96" w:rsidRDefault="00766E96" w:rsidP="000B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9BDF" w14:textId="77777777" w:rsidR="0029451E" w:rsidRDefault="0029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DD54" w14:textId="77777777" w:rsidR="0029451E" w:rsidRDefault="0029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82F0" w14:textId="77777777" w:rsidR="0029451E" w:rsidRDefault="002945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3352" w14:textId="77777777" w:rsidR="00FE5581" w:rsidRDefault="00FE55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18F3" w14:textId="77777777" w:rsidR="0029451E" w:rsidRDefault="002945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C846" w14:textId="77777777" w:rsidR="0029451E" w:rsidRDefault="002945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EE41" w14:textId="77777777" w:rsidR="0029451E" w:rsidRDefault="00294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136"/>
    <w:multiLevelType w:val="hybridMultilevel"/>
    <w:tmpl w:val="AE0EF0EA"/>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C4744A"/>
    <w:multiLevelType w:val="hybridMultilevel"/>
    <w:tmpl w:val="235AA3AE"/>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006EAA"/>
    <w:multiLevelType w:val="hybridMultilevel"/>
    <w:tmpl w:val="993AB228"/>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EB364E"/>
    <w:multiLevelType w:val="hybridMultilevel"/>
    <w:tmpl w:val="17BE2DFA"/>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F34BA"/>
    <w:multiLevelType w:val="hybridMultilevel"/>
    <w:tmpl w:val="EE167F76"/>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3F1EEC"/>
    <w:multiLevelType w:val="hybridMultilevel"/>
    <w:tmpl w:val="FB988494"/>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6F5AF4"/>
    <w:multiLevelType w:val="hybridMultilevel"/>
    <w:tmpl w:val="8712403A"/>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790D48"/>
    <w:multiLevelType w:val="hybridMultilevel"/>
    <w:tmpl w:val="4ED0EE38"/>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07164F"/>
    <w:multiLevelType w:val="hybridMultilevel"/>
    <w:tmpl w:val="FCFA8DFE"/>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606F08"/>
    <w:multiLevelType w:val="hybridMultilevel"/>
    <w:tmpl w:val="A45E4998"/>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F9228A"/>
    <w:multiLevelType w:val="hybridMultilevel"/>
    <w:tmpl w:val="91A62794"/>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D1039A"/>
    <w:multiLevelType w:val="hybridMultilevel"/>
    <w:tmpl w:val="B91AA0F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D112FF"/>
    <w:multiLevelType w:val="hybridMultilevel"/>
    <w:tmpl w:val="C87AA576"/>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C73162"/>
    <w:multiLevelType w:val="hybridMultilevel"/>
    <w:tmpl w:val="293E7A60"/>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9894DB2"/>
    <w:multiLevelType w:val="multilevel"/>
    <w:tmpl w:val="E8C8E712"/>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F3D23E7"/>
    <w:multiLevelType w:val="hybridMultilevel"/>
    <w:tmpl w:val="362E02B4"/>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15874AB"/>
    <w:multiLevelType w:val="hybridMultilevel"/>
    <w:tmpl w:val="10D664FE"/>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2BE0261"/>
    <w:multiLevelType w:val="hybridMultilevel"/>
    <w:tmpl w:val="EA267954"/>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5C366B6"/>
    <w:multiLevelType w:val="hybridMultilevel"/>
    <w:tmpl w:val="23B8BA36"/>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C2F5219"/>
    <w:multiLevelType w:val="hybridMultilevel"/>
    <w:tmpl w:val="9DD0C9C8"/>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D62383"/>
    <w:multiLevelType w:val="hybridMultilevel"/>
    <w:tmpl w:val="234EBAC8"/>
    <w:lvl w:ilvl="0" w:tplc="1D3AA2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1739A4"/>
    <w:multiLevelType w:val="hybridMultilevel"/>
    <w:tmpl w:val="098200C0"/>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8FC4C45"/>
    <w:multiLevelType w:val="hybridMultilevel"/>
    <w:tmpl w:val="69C6275E"/>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9024A33"/>
    <w:multiLevelType w:val="hybridMultilevel"/>
    <w:tmpl w:val="710C5FC4"/>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A628AA"/>
    <w:multiLevelType w:val="hybridMultilevel"/>
    <w:tmpl w:val="6C7E7CE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B4627EB"/>
    <w:multiLevelType w:val="hybridMultilevel"/>
    <w:tmpl w:val="42A4038E"/>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136CC4"/>
    <w:multiLevelType w:val="hybridMultilevel"/>
    <w:tmpl w:val="E25C79B6"/>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2AE56BD"/>
    <w:multiLevelType w:val="hybridMultilevel"/>
    <w:tmpl w:val="9FDA0B30"/>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36C5A53"/>
    <w:multiLevelType w:val="multilevel"/>
    <w:tmpl w:val="87BCB72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B619BD"/>
    <w:multiLevelType w:val="hybridMultilevel"/>
    <w:tmpl w:val="44C6B146"/>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BE37894"/>
    <w:multiLevelType w:val="hybridMultilevel"/>
    <w:tmpl w:val="B560C528"/>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C7979EA"/>
    <w:multiLevelType w:val="hybridMultilevel"/>
    <w:tmpl w:val="B0C2B280"/>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F7B6FB2"/>
    <w:multiLevelType w:val="hybridMultilevel"/>
    <w:tmpl w:val="89725E38"/>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34F3DB4"/>
    <w:multiLevelType w:val="hybridMultilevel"/>
    <w:tmpl w:val="D9C2A8A6"/>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4BA2F6C"/>
    <w:multiLevelType w:val="hybridMultilevel"/>
    <w:tmpl w:val="E10AE6C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F84991"/>
    <w:multiLevelType w:val="hybridMultilevel"/>
    <w:tmpl w:val="1EE6D046"/>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6DF76D7"/>
    <w:multiLevelType w:val="hybridMultilevel"/>
    <w:tmpl w:val="CA689FE8"/>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7220304"/>
    <w:multiLevelType w:val="hybridMultilevel"/>
    <w:tmpl w:val="A0A09A4C"/>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7FC2AAE"/>
    <w:multiLevelType w:val="hybridMultilevel"/>
    <w:tmpl w:val="2CAE59E8"/>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A1F1508"/>
    <w:multiLevelType w:val="hybridMultilevel"/>
    <w:tmpl w:val="028882D0"/>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AA07114"/>
    <w:multiLevelType w:val="hybridMultilevel"/>
    <w:tmpl w:val="DEFE54F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C806E6D"/>
    <w:multiLevelType w:val="hybridMultilevel"/>
    <w:tmpl w:val="22D24776"/>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C8E6F22"/>
    <w:multiLevelType w:val="hybridMultilevel"/>
    <w:tmpl w:val="6E843F98"/>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01B486A"/>
    <w:multiLevelType w:val="hybridMultilevel"/>
    <w:tmpl w:val="7EE0CC8A"/>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060061E"/>
    <w:multiLevelType w:val="hybridMultilevel"/>
    <w:tmpl w:val="99783A48"/>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134602E"/>
    <w:multiLevelType w:val="hybridMultilevel"/>
    <w:tmpl w:val="2778B0C4"/>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2691344"/>
    <w:multiLevelType w:val="multilevel"/>
    <w:tmpl w:val="87BCB72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3B714F"/>
    <w:multiLevelType w:val="hybridMultilevel"/>
    <w:tmpl w:val="6F7694F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4C0681F"/>
    <w:multiLevelType w:val="multilevel"/>
    <w:tmpl w:val="830000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6F91CC2"/>
    <w:multiLevelType w:val="hybridMultilevel"/>
    <w:tmpl w:val="D62024C6"/>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82C2AC5"/>
    <w:multiLevelType w:val="hybridMultilevel"/>
    <w:tmpl w:val="EA267954"/>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FCC29C9"/>
    <w:multiLevelType w:val="hybridMultilevel"/>
    <w:tmpl w:val="5B9CC21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11A39C3"/>
    <w:multiLevelType w:val="hybridMultilevel"/>
    <w:tmpl w:val="3A5E9592"/>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5B319BA"/>
    <w:multiLevelType w:val="hybridMultilevel"/>
    <w:tmpl w:val="598A56C2"/>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6DC27D0"/>
    <w:multiLevelType w:val="hybridMultilevel"/>
    <w:tmpl w:val="26ACDBA4"/>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88968E2"/>
    <w:multiLevelType w:val="hybridMultilevel"/>
    <w:tmpl w:val="F17CD8AA"/>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8F22BC7"/>
    <w:multiLevelType w:val="hybridMultilevel"/>
    <w:tmpl w:val="74DED512"/>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C227868"/>
    <w:multiLevelType w:val="hybridMultilevel"/>
    <w:tmpl w:val="260269DE"/>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EF66D59"/>
    <w:multiLevelType w:val="hybridMultilevel"/>
    <w:tmpl w:val="81B80A04"/>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FCF08D1"/>
    <w:multiLevelType w:val="hybridMultilevel"/>
    <w:tmpl w:val="BF48B096"/>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5"/>
  </w:num>
  <w:num w:numId="4">
    <w:abstractNumId w:val="14"/>
  </w:num>
  <w:num w:numId="5">
    <w:abstractNumId w:val="12"/>
  </w:num>
  <w:num w:numId="6">
    <w:abstractNumId w:val="34"/>
  </w:num>
  <w:num w:numId="7">
    <w:abstractNumId w:val="0"/>
  </w:num>
  <w:num w:numId="8">
    <w:abstractNumId w:val="24"/>
  </w:num>
  <w:num w:numId="9">
    <w:abstractNumId w:val="50"/>
  </w:num>
  <w:num w:numId="10">
    <w:abstractNumId w:val="17"/>
  </w:num>
  <w:num w:numId="11">
    <w:abstractNumId w:val="20"/>
  </w:num>
  <w:num w:numId="12">
    <w:abstractNumId w:val="46"/>
  </w:num>
  <w:num w:numId="13">
    <w:abstractNumId w:val="27"/>
  </w:num>
  <w:num w:numId="14">
    <w:abstractNumId w:val="31"/>
  </w:num>
  <w:num w:numId="15">
    <w:abstractNumId w:val="48"/>
  </w:num>
  <w:num w:numId="16">
    <w:abstractNumId w:val="57"/>
  </w:num>
  <w:num w:numId="17">
    <w:abstractNumId w:val="36"/>
  </w:num>
  <w:num w:numId="18">
    <w:abstractNumId w:val="19"/>
  </w:num>
  <w:num w:numId="19">
    <w:abstractNumId w:val="28"/>
  </w:num>
  <w:num w:numId="20">
    <w:abstractNumId w:val="43"/>
  </w:num>
  <w:num w:numId="21">
    <w:abstractNumId w:val="40"/>
  </w:num>
  <w:num w:numId="22">
    <w:abstractNumId w:val="11"/>
  </w:num>
  <w:num w:numId="23">
    <w:abstractNumId w:val="45"/>
  </w:num>
  <w:num w:numId="24">
    <w:abstractNumId w:val="4"/>
  </w:num>
  <w:num w:numId="25">
    <w:abstractNumId w:val="30"/>
  </w:num>
  <w:num w:numId="26">
    <w:abstractNumId w:val="7"/>
  </w:num>
  <w:num w:numId="27">
    <w:abstractNumId w:val="13"/>
  </w:num>
  <w:num w:numId="28">
    <w:abstractNumId w:val="10"/>
  </w:num>
  <w:num w:numId="29">
    <w:abstractNumId w:val="41"/>
  </w:num>
  <w:num w:numId="30">
    <w:abstractNumId w:val="49"/>
  </w:num>
  <w:num w:numId="31">
    <w:abstractNumId w:val="35"/>
  </w:num>
  <w:num w:numId="32">
    <w:abstractNumId w:val="47"/>
  </w:num>
  <w:num w:numId="33">
    <w:abstractNumId w:val="6"/>
  </w:num>
  <w:num w:numId="34">
    <w:abstractNumId w:val="39"/>
  </w:num>
  <w:num w:numId="35">
    <w:abstractNumId w:val="56"/>
  </w:num>
  <w:num w:numId="36">
    <w:abstractNumId w:val="51"/>
  </w:num>
  <w:num w:numId="37">
    <w:abstractNumId w:val="38"/>
  </w:num>
  <w:num w:numId="38">
    <w:abstractNumId w:val="42"/>
  </w:num>
  <w:num w:numId="39">
    <w:abstractNumId w:val="1"/>
  </w:num>
  <w:num w:numId="40">
    <w:abstractNumId w:val="32"/>
  </w:num>
  <w:num w:numId="41">
    <w:abstractNumId w:val="53"/>
  </w:num>
  <w:num w:numId="42">
    <w:abstractNumId w:val="8"/>
  </w:num>
  <w:num w:numId="43">
    <w:abstractNumId w:val="54"/>
  </w:num>
  <w:num w:numId="44">
    <w:abstractNumId w:val="22"/>
  </w:num>
  <w:num w:numId="45">
    <w:abstractNumId w:val="52"/>
  </w:num>
  <w:num w:numId="46">
    <w:abstractNumId w:val="58"/>
  </w:num>
  <w:num w:numId="47">
    <w:abstractNumId w:val="44"/>
  </w:num>
  <w:num w:numId="48">
    <w:abstractNumId w:val="37"/>
  </w:num>
  <w:num w:numId="49">
    <w:abstractNumId w:val="18"/>
  </w:num>
  <w:num w:numId="50">
    <w:abstractNumId w:val="33"/>
  </w:num>
  <w:num w:numId="51">
    <w:abstractNumId w:val="9"/>
  </w:num>
  <w:num w:numId="52">
    <w:abstractNumId w:val="15"/>
  </w:num>
  <w:num w:numId="53">
    <w:abstractNumId w:val="26"/>
  </w:num>
  <w:num w:numId="54">
    <w:abstractNumId w:val="29"/>
  </w:num>
  <w:num w:numId="55">
    <w:abstractNumId w:val="5"/>
  </w:num>
  <w:num w:numId="56">
    <w:abstractNumId w:val="55"/>
  </w:num>
  <w:num w:numId="57">
    <w:abstractNumId w:val="16"/>
  </w:num>
  <w:num w:numId="58">
    <w:abstractNumId w:val="21"/>
  </w:num>
  <w:num w:numId="59">
    <w:abstractNumId w:val="59"/>
  </w:num>
  <w:num w:numId="60">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ocumentProtection w:edit="readOnly" w:enforcement="1" w:cryptProviderType="rsaAES" w:cryptAlgorithmClass="hash" w:cryptAlgorithmType="typeAny" w:cryptAlgorithmSid="14" w:cryptSpinCount="100000" w:hash="36sdS8TkH/5IxFsCuihDN7BgArY8TwBz5zVqBHk5F+W/Q/w5Gf8il5m5AGEKIqzY8jrMlAj2QcqDiSo+Q17IOQ==" w:salt="zJRHcxPtvzpp/eE9RF8nw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6E"/>
    <w:rsid w:val="00014FCD"/>
    <w:rsid w:val="000615E8"/>
    <w:rsid w:val="000735F5"/>
    <w:rsid w:val="000914F8"/>
    <w:rsid w:val="000B1834"/>
    <w:rsid w:val="000B4AE4"/>
    <w:rsid w:val="00140E5C"/>
    <w:rsid w:val="00143500"/>
    <w:rsid w:val="001472F1"/>
    <w:rsid w:val="00147BB7"/>
    <w:rsid w:val="00161E66"/>
    <w:rsid w:val="00171486"/>
    <w:rsid w:val="001F379C"/>
    <w:rsid w:val="002076B3"/>
    <w:rsid w:val="00253649"/>
    <w:rsid w:val="00265507"/>
    <w:rsid w:val="00274AFA"/>
    <w:rsid w:val="00285EC0"/>
    <w:rsid w:val="0029451E"/>
    <w:rsid w:val="002D0F4A"/>
    <w:rsid w:val="002D4956"/>
    <w:rsid w:val="002F02AB"/>
    <w:rsid w:val="002F4567"/>
    <w:rsid w:val="00301011"/>
    <w:rsid w:val="00303FC0"/>
    <w:rsid w:val="003275D7"/>
    <w:rsid w:val="00343D2F"/>
    <w:rsid w:val="00387F33"/>
    <w:rsid w:val="003C4866"/>
    <w:rsid w:val="003D0264"/>
    <w:rsid w:val="003D105A"/>
    <w:rsid w:val="003D4CE4"/>
    <w:rsid w:val="00426E37"/>
    <w:rsid w:val="00433BC1"/>
    <w:rsid w:val="00441C3F"/>
    <w:rsid w:val="00450C1E"/>
    <w:rsid w:val="0047525E"/>
    <w:rsid w:val="00487E54"/>
    <w:rsid w:val="004B4E13"/>
    <w:rsid w:val="004C7B13"/>
    <w:rsid w:val="004E7D6E"/>
    <w:rsid w:val="004F606A"/>
    <w:rsid w:val="004F7F58"/>
    <w:rsid w:val="005004CF"/>
    <w:rsid w:val="00503D28"/>
    <w:rsid w:val="0051430B"/>
    <w:rsid w:val="00567505"/>
    <w:rsid w:val="00596301"/>
    <w:rsid w:val="005B0B50"/>
    <w:rsid w:val="005B533E"/>
    <w:rsid w:val="005C430C"/>
    <w:rsid w:val="005C4808"/>
    <w:rsid w:val="005E5258"/>
    <w:rsid w:val="00600AD3"/>
    <w:rsid w:val="00604C08"/>
    <w:rsid w:val="006135F7"/>
    <w:rsid w:val="006640CD"/>
    <w:rsid w:val="00682EEC"/>
    <w:rsid w:val="006C766E"/>
    <w:rsid w:val="006D13E5"/>
    <w:rsid w:val="006F6D99"/>
    <w:rsid w:val="007037AD"/>
    <w:rsid w:val="0075080A"/>
    <w:rsid w:val="007526AB"/>
    <w:rsid w:val="00766E96"/>
    <w:rsid w:val="00770F6F"/>
    <w:rsid w:val="007A304A"/>
    <w:rsid w:val="007B5706"/>
    <w:rsid w:val="007F33B6"/>
    <w:rsid w:val="00851103"/>
    <w:rsid w:val="00874F3D"/>
    <w:rsid w:val="0088314B"/>
    <w:rsid w:val="008A16C6"/>
    <w:rsid w:val="008A52F3"/>
    <w:rsid w:val="008E4418"/>
    <w:rsid w:val="008F202E"/>
    <w:rsid w:val="00911DA4"/>
    <w:rsid w:val="00916E3F"/>
    <w:rsid w:val="009261F4"/>
    <w:rsid w:val="00933E98"/>
    <w:rsid w:val="00993A48"/>
    <w:rsid w:val="009A3DA5"/>
    <w:rsid w:val="009D70A6"/>
    <w:rsid w:val="00A17013"/>
    <w:rsid w:val="00A326BF"/>
    <w:rsid w:val="00A608A0"/>
    <w:rsid w:val="00A64B7C"/>
    <w:rsid w:val="00A84DB5"/>
    <w:rsid w:val="00A8583D"/>
    <w:rsid w:val="00AD5B6C"/>
    <w:rsid w:val="00B07530"/>
    <w:rsid w:val="00B35862"/>
    <w:rsid w:val="00B4545D"/>
    <w:rsid w:val="00B7603B"/>
    <w:rsid w:val="00B81658"/>
    <w:rsid w:val="00B84DAB"/>
    <w:rsid w:val="00B87E83"/>
    <w:rsid w:val="00BB3353"/>
    <w:rsid w:val="00BD1F3B"/>
    <w:rsid w:val="00BD45FD"/>
    <w:rsid w:val="00BE04F7"/>
    <w:rsid w:val="00BE254D"/>
    <w:rsid w:val="00BF572B"/>
    <w:rsid w:val="00C3542A"/>
    <w:rsid w:val="00C54003"/>
    <w:rsid w:val="00C94DC6"/>
    <w:rsid w:val="00CA7E9D"/>
    <w:rsid w:val="00CB61EC"/>
    <w:rsid w:val="00CC58FB"/>
    <w:rsid w:val="00D01A01"/>
    <w:rsid w:val="00D31088"/>
    <w:rsid w:val="00D46115"/>
    <w:rsid w:val="00D6145C"/>
    <w:rsid w:val="00D63C09"/>
    <w:rsid w:val="00D77B70"/>
    <w:rsid w:val="00DB3C9E"/>
    <w:rsid w:val="00DD69F2"/>
    <w:rsid w:val="00DE2073"/>
    <w:rsid w:val="00DE2BC8"/>
    <w:rsid w:val="00DF4FEC"/>
    <w:rsid w:val="00E20235"/>
    <w:rsid w:val="00E23434"/>
    <w:rsid w:val="00E65650"/>
    <w:rsid w:val="00E94AB6"/>
    <w:rsid w:val="00F007F5"/>
    <w:rsid w:val="00F1485C"/>
    <w:rsid w:val="00F444E6"/>
    <w:rsid w:val="00F468FC"/>
    <w:rsid w:val="00F47F32"/>
    <w:rsid w:val="00F64671"/>
    <w:rsid w:val="00F716B7"/>
    <w:rsid w:val="00FB2ACD"/>
    <w:rsid w:val="00FB2C11"/>
    <w:rsid w:val="00FE55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5A48"/>
  <w15:chartTrackingRefBased/>
  <w15:docId w15:val="{12DB2371-8C17-47A9-9EB4-1EC544E1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D105A"/>
    <w:pPr>
      <w:keepNext/>
      <w:keepLines/>
      <w:numPr>
        <w:numId w:val="4"/>
      </w:numPr>
      <w:suppressAutoHyphens/>
      <w:autoSpaceDN w:val="0"/>
      <w:spacing w:after="0" w:line="240" w:lineRule="auto"/>
      <w:textAlignment w:val="baseline"/>
      <w:outlineLvl w:val="0"/>
    </w:pPr>
    <w:rPr>
      <w:rFonts w:ascii="Times New Roman" w:eastAsia="Times New Roman" w:hAnsi="Times New Roman" w:cs="Times New Roman"/>
      <w:b/>
      <w:sz w:val="26"/>
      <w:szCs w:val="32"/>
    </w:rPr>
  </w:style>
  <w:style w:type="paragraph" w:styleId="Heading2">
    <w:name w:val="heading 2"/>
    <w:basedOn w:val="Normal"/>
    <w:next w:val="Normal"/>
    <w:link w:val="Heading2Char"/>
    <w:uiPriority w:val="9"/>
    <w:unhideWhenUsed/>
    <w:qFormat/>
    <w:rsid w:val="003D105A"/>
    <w:pPr>
      <w:keepNext/>
      <w:keepLines/>
      <w:numPr>
        <w:ilvl w:val="1"/>
        <w:numId w:val="4"/>
      </w:numPr>
      <w:suppressAutoHyphens/>
      <w:autoSpaceDN w:val="0"/>
      <w:spacing w:after="120" w:line="240" w:lineRule="auto"/>
      <w:textAlignment w:val="baseline"/>
      <w:outlineLvl w:val="1"/>
    </w:pPr>
    <w:rPr>
      <w:rFonts w:ascii="Times New Roman" w:eastAsia="Times New Roman" w:hAnsi="Times New Roman" w:cs="Times New Roman"/>
      <w:b/>
      <w:i/>
      <w:sz w:val="24"/>
      <w:szCs w:val="26"/>
    </w:rPr>
  </w:style>
  <w:style w:type="paragraph" w:styleId="Heading3">
    <w:name w:val="heading 3"/>
    <w:basedOn w:val="Normal"/>
    <w:next w:val="Normal"/>
    <w:link w:val="Heading3Char"/>
    <w:uiPriority w:val="9"/>
    <w:semiHidden/>
    <w:unhideWhenUsed/>
    <w:qFormat/>
    <w:rsid w:val="003D105A"/>
    <w:pPr>
      <w:keepNext/>
      <w:keepLines/>
      <w:numPr>
        <w:ilvl w:val="2"/>
        <w:numId w:val="4"/>
      </w:numPr>
      <w:suppressAutoHyphens/>
      <w:autoSpaceDN w:val="0"/>
      <w:spacing w:before="40" w:after="0" w:line="360" w:lineRule="auto"/>
      <w:textAlignment w:val="baseline"/>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3D105A"/>
    <w:pPr>
      <w:keepNext/>
      <w:keepLines/>
      <w:numPr>
        <w:ilvl w:val="3"/>
        <w:numId w:val="4"/>
      </w:numPr>
      <w:suppressAutoHyphens/>
      <w:autoSpaceDN w:val="0"/>
      <w:spacing w:before="40" w:after="0" w:line="360" w:lineRule="auto"/>
      <w:textAlignment w:val="baseline"/>
      <w:outlineLvl w:val="3"/>
    </w:pPr>
    <w:rPr>
      <w:rFonts w:ascii="Calibri Light" w:eastAsia="Times New Roman" w:hAnsi="Calibri Light" w:cs="Times New Roman"/>
      <w:i/>
      <w:iCs/>
      <w:color w:val="2F5496"/>
      <w:sz w:val="24"/>
    </w:rPr>
  </w:style>
  <w:style w:type="paragraph" w:styleId="Heading5">
    <w:name w:val="heading 5"/>
    <w:basedOn w:val="Normal"/>
    <w:next w:val="Normal"/>
    <w:link w:val="Heading5Char"/>
    <w:uiPriority w:val="9"/>
    <w:semiHidden/>
    <w:unhideWhenUsed/>
    <w:qFormat/>
    <w:rsid w:val="003D105A"/>
    <w:pPr>
      <w:keepNext/>
      <w:keepLines/>
      <w:numPr>
        <w:ilvl w:val="4"/>
        <w:numId w:val="4"/>
      </w:numPr>
      <w:suppressAutoHyphens/>
      <w:autoSpaceDN w:val="0"/>
      <w:spacing w:before="40" w:after="0" w:line="360" w:lineRule="auto"/>
      <w:textAlignment w:val="baseline"/>
      <w:outlineLvl w:val="4"/>
    </w:pPr>
    <w:rPr>
      <w:rFonts w:ascii="Calibri Light" w:eastAsia="Times New Roman" w:hAnsi="Calibri Light" w:cs="Times New Roman"/>
      <w:color w:val="2F5496"/>
      <w:sz w:val="24"/>
    </w:rPr>
  </w:style>
  <w:style w:type="paragraph" w:styleId="Heading6">
    <w:name w:val="heading 6"/>
    <w:basedOn w:val="Normal"/>
    <w:next w:val="Normal"/>
    <w:link w:val="Heading6Char"/>
    <w:uiPriority w:val="9"/>
    <w:semiHidden/>
    <w:unhideWhenUsed/>
    <w:qFormat/>
    <w:rsid w:val="003D105A"/>
    <w:pPr>
      <w:keepNext/>
      <w:keepLines/>
      <w:numPr>
        <w:ilvl w:val="5"/>
        <w:numId w:val="4"/>
      </w:numPr>
      <w:suppressAutoHyphens/>
      <w:autoSpaceDN w:val="0"/>
      <w:spacing w:before="40" w:after="0" w:line="360" w:lineRule="auto"/>
      <w:textAlignment w:val="baseline"/>
      <w:outlineLvl w:val="5"/>
    </w:pPr>
    <w:rPr>
      <w:rFonts w:ascii="Calibri Light" w:eastAsia="Times New Roman" w:hAnsi="Calibri Light" w:cs="Times New Roman"/>
      <w:color w:val="1F3763"/>
      <w:sz w:val="24"/>
    </w:rPr>
  </w:style>
  <w:style w:type="paragraph" w:styleId="Heading7">
    <w:name w:val="heading 7"/>
    <w:basedOn w:val="Normal"/>
    <w:next w:val="Normal"/>
    <w:link w:val="Heading7Char"/>
    <w:uiPriority w:val="9"/>
    <w:qFormat/>
    <w:rsid w:val="003D105A"/>
    <w:pPr>
      <w:keepNext/>
      <w:keepLines/>
      <w:numPr>
        <w:ilvl w:val="6"/>
        <w:numId w:val="4"/>
      </w:numPr>
      <w:suppressAutoHyphens/>
      <w:autoSpaceDN w:val="0"/>
      <w:spacing w:before="40" w:after="0" w:line="360" w:lineRule="auto"/>
      <w:textAlignment w:val="baseline"/>
      <w:outlineLvl w:val="6"/>
    </w:pPr>
    <w:rPr>
      <w:rFonts w:ascii="Calibri Light" w:eastAsia="Times New Roman" w:hAnsi="Calibri Light" w:cs="Times New Roman"/>
      <w:i/>
      <w:iCs/>
      <w:color w:val="1F3763"/>
      <w:sz w:val="24"/>
    </w:rPr>
  </w:style>
  <w:style w:type="paragraph" w:styleId="Heading8">
    <w:name w:val="heading 8"/>
    <w:basedOn w:val="Normal"/>
    <w:next w:val="Normal"/>
    <w:link w:val="Heading8Char"/>
    <w:rsid w:val="003D105A"/>
    <w:pPr>
      <w:keepNext/>
      <w:keepLines/>
      <w:numPr>
        <w:ilvl w:val="7"/>
        <w:numId w:val="4"/>
      </w:numPr>
      <w:suppressAutoHyphens/>
      <w:autoSpaceDN w:val="0"/>
      <w:spacing w:before="40" w:after="0" w:line="360" w:lineRule="auto"/>
      <w:textAlignment w:val="baseline"/>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rsid w:val="003D105A"/>
    <w:pPr>
      <w:keepNext/>
      <w:keepLines/>
      <w:numPr>
        <w:ilvl w:val="8"/>
        <w:numId w:val="4"/>
      </w:numPr>
      <w:suppressAutoHyphens/>
      <w:autoSpaceDN w:val="0"/>
      <w:spacing w:before="40" w:after="0" w:line="360" w:lineRule="auto"/>
      <w:textAlignment w:val="baseline"/>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C76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6C76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7Colorful-Accent3">
    <w:name w:val="Grid Table 7 Colorful Accent 3"/>
    <w:basedOn w:val="TableNormal"/>
    <w:uiPriority w:val="52"/>
    <w:rsid w:val="004F606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NoSpacing">
    <w:name w:val="No Spacing"/>
    <w:uiPriority w:val="1"/>
    <w:qFormat/>
    <w:rsid w:val="00F468FC"/>
    <w:pPr>
      <w:spacing w:after="0" w:line="240" w:lineRule="auto"/>
    </w:pPr>
  </w:style>
  <w:style w:type="table" w:customStyle="1" w:styleId="TableGrid1">
    <w:name w:val="Table Grid1"/>
    <w:basedOn w:val="TableNormal"/>
    <w:next w:val="TableGrid"/>
    <w:uiPriority w:val="39"/>
    <w:rsid w:val="00A8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A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4AE4"/>
  </w:style>
  <w:style w:type="paragraph" w:styleId="Footer">
    <w:name w:val="footer"/>
    <w:basedOn w:val="Normal"/>
    <w:link w:val="FooterChar"/>
    <w:uiPriority w:val="99"/>
    <w:unhideWhenUsed/>
    <w:rsid w:val="000B4A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4AE4"/>
  </w:style>
  <w:style w:type="paragraph" w:styleId="ListParagraph">
    <w:name w:val="List Paragraph"/>
    <w:basedOn w:val="Normal"/>
    <w:link w:val="ListParagraphChar"/>
    <w:uiPriority w:val="34"/>
    <w:qFormat/>
    <w:rsid w:val="00D77B70"/>
    <w:pPr>
      <w:ind w:left="720"/>
      <w:contextualSpacing/>
    </w:pPr>
  </w:style>
  <w:style w:type="paragraph" w:styleId="BalloonText">
    <w:name w:val="Balloon Text"/>
    <w:basedOn w:val="Normal"/>
    <w:link w:val="BalloonTextChar"/>
    <w:uiPriority w:val="99"/>
    <w:semiHidden/>
    <w:unhideWhenUsed/>
    <w:rsid w:val="001F3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79C"/>
    <w:rPr>
      <w:rFonts w:ascii="Segoe UI" w:hAnsi="Segoe UI" w:cs="Segoe UI"/>
      <w:sz w:val="18"/>
      <w:szCs w:val="18"/>
    </w:rPr>
  </w:style>
  <w:style w:type="character" w:customStyle="1" w:styleId="Heading1Char">
    <w:name w:val="Heading 1 Char"/>
    <w:basedOn w:val="DefaultParagraphFont"/>
    <w:link w:val="Heading1"/>
    <w:rsid w:val="003D105A"/>
    <w:rPr>
      <w:rFonts w:ascii="Times New Roman" w:eastAsia="Times New Roman" w:hAnsi="Times New Roman" w:cs="Times New Roman"/>
      <w:b/>
      <w:sz w:val="26"/>
      <w:szCs w:val="32"/>
    </w:rPr>
  </w:style>
  <w:style w:type="character" w:customStyle="1" w:styleId="Heading2Char">
    <w:name w:val="Heading 2 Char"/>
    <w:basedOn w:val="DefaultParagraphFont"/>
    <w:link w:val="Heading2"/>
    <w:uiPriority w:val="9"/>
    <w:rsid w:val="003D105A"/>
    <w:rPr>
      <w:rFonts w:ascii="Times New Roman" w:eastAsia="Times New Roman" w:hAnsi="Times New Roman" w:cs="Times New Roman"/>
      <w:b/>
      <w:i/>
      <w:sz w:val="24"/>
      <w:szCs w:val="26"/>
    </w:rPr>
  </w:style>
  <w:style w:type="character" w:customStyle="1" w:styleId="Heading3Char">
    <w:name w:val="Heading 3 Char"/>
    <w:basedOn w:val="DefaultParagraphFont"/>
    <w:link w:val="Heading3"/>
    <w:uiPriority w:val="9"/>
    <w:semiHidden/>
    <w:rsid w:val="003D105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semiHidden/>
    <w:rsid w:val="003D105A"/>
    <w:rPr>
      <w:rFonts w:ascii="Calibri Light" w:eastAsia="Times New Roman" w:hAnsi="Calibri Light" w:cs="Times New Roman"/>
      <w:i/>
      <w:iCs/>
      <w:color w:val="2F5496"/>
      <w:sz w:val="24"/>
    </w:rPr>
  </w:style>
  <w:style w:type="character" w:customStyle="1" w:styleId="Heading5Char">
    <w:name w:val="Heading 5 Char"/>
    <w:basedOn w:val="DefaultParagraphFont"/>
    <w:link w:val="Heading5"/>
    <w:uiPriority w:val="9"/>
    <w:semiHidden/>
    <w:rsid w:val="003D105A"/>
    <w:rPr>
      <w:rFonts w:ascii="Calibri Light" w:eastAsia="Times New Roman" w:hAnsi="Calibri Light" w:cs="Times New Roman"/>
      <w:color w:val="2F5496"/>
      <w:sz w:val="24"/>
    </w:rPr>
  </w:style>
  <w:style w:type="character" w:customStyle="1" w:styleId="Heading6Char">
    <w:name w:val="Heading 6 Char"/>
    <w:basedOn w:val="DefaultParagraphFont"/>
    <w:link w:val="Heading6"/>
    <w:uiPriority w:val="9"/>
    <w:semiHidden/>
    <w:rsid w:val="003D105A"/>
    <w:rPr>
      <w:rFonts w:ascii="Calibri Light" w:eastAsia="Times New Roman" w:hAnsi="Calibri Light" w:cs="Times New Roman"/>
      <w:color w:val="1F3763"/>
      <w:sz w:val="24"/>
    </w:rPr>
  </w:style>
  <w:style w:type="character" w:customStyle="1" w:styleId="Heading7Char">
    <w:name w:val="Heading 7 Char"/>
    <w:basedOn w:val="DefaultParagraphFont"/>
    <w:link w:val="Heading7"/>
    <w:uiPriority w:val="9"/>
    <w:rsid w:val="003D105A"/>
    <w:rPr>
      <w:rFonts w:ascii="Calibri Light" w:eastAsia="Times New Roman" w:hAnsi="Calibri Light" w:cs="Times New Roman"/>
      <w:i/>
      <w:iCs/>
      <w:color w:val="1F3763"/>
      <w:sz w:val="24"/>
    </w:rPr>
  </w:style>
  <w:style w:type="character" w:customStyle="1" w:styleId="Heading8Char">
    <w:name w:val="Heading 8 Char"/>
    <w:basedOn w:val="DefaultParagraphFont"/>
    <w:link w:val="Heading8"/>
    <w:rsid w:val="003D105A"/>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3D105A"/>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3D105A"/>
  </w:style>
  <w:style w:type="numbering" w:customStyle="1" w:styleId="WWOutlineListStyle">
    <w:name w:val="WW_OutlineListStyle"/>
    <w:basedOn w:val="NoList"/>
    <w:rsid w:val="003D105A"/>
    <w:pPr>
      <w:numPr>
        <w:numId w:val="4"/>
      </w:numPr>
    </w:pPr>
  </w:style>
  <w:style w:type="character" w:customStyle="1" w:styleId="Naslov1Char">
    <w:name w:val="Naslov 1 Char"/>
    <w:basedOn w:val="DefaultParagraphFont"/>
    <w:rsid w:val="003D105A"/>
    <w:rPr>
      <w:rFonts w:ascii="Times New Roman" w:eastAsia="Times New Roman" w:hAnsi="Times New Roman" w:cs="Times New Roman"/>
      <w:b/>
      <w:sz w:val="26"/>
      <w:szCs w:val="32"/>
    </w:rPr>
  </w:style>
  <w:style w:type="character" w:customStyle="1" w:styleId="Naslov2Char">
    <w:name w:val="Naslov 2 Char"/>
    <w:basedOn w:val="DefaultParagraphFont"/>
    <w:rsid w:val="003D105A"/>
    <w:rPr>
      <w:rFonts w:ascii="Times New Roman" w:eastAsia="Times New Roman" w:hAnsi="Times New Roman" w:cs="Times New Roman"/>
      <w:b/>
      <w:i/>
      <w:sz w:val="24"/>
      <w:szCs w:val="26"/>
    </w:rPr>
  </w:style>
  <w:style w:type="character" w:customStyle="1" w:styleId="Naslov3Char">
    <w:name w:val="Naslov 3 Char"/>
    <w:basedOn w:val="DefaultParagraphFont"/>
    <w:rsid w:val="003D105A"/>
    <w:rPr>
      <w:rFonts w:ascii="Calibri Light" w:eastAsia="Times New Roman" w:hAnsi="Calibri Light" w:cs="Times New Roman"/>
      <w:color w:val="1F3763"/>
      <w:sz w:val="24"/>
      <w:szCs w:val="24"/>
    </w:rPr>
  </w:style>
  <w:style w:type="character" w:customStyle="1" w:styleId="Naslov4Char">
    <w:name w:val="Naslov 4 Char"/>
    <w:basedOn w:val="DefaultParagraphFont"/>
    <w:rsid w:val="003D105A"/>
    <w:rPr>
      <w:rFonts w:ascii="Calibri Light" w:eastAsia="Times New Roman" w:hAnsi="Calibri Light" w:cs="Times New Roman"/>
      <w:i/>
      <w:iCs/>
      <w:color w:val="2F5496"/>
      <w:sz w:val="24"/>
    </w:rPr>
  </w:style>
  <w:style w:type="character" w:customStyle="1" w:styleId="Naslov5Char">
    <w:name w:val="Naslov 5 Char"/>
    <w:basedOn w:val="DefaultParagraphFont"/>
    <w:rsid w:val="003D105A"/>
    <w:rPr>
      <w:rFonts w:ascii="Calibri Light" w:eastAsia="Times New Roman" w:hAnsi="Calibri Light" w:cs="Times New Roman"/>
      <w:color w:val="2F5496"/>
      <w:sz w:val="24"/>
    </w:rPr>
  </w:style>
  <w:style w:type="character" w:customStyle="1" w:styleId="Naslov6Char">
    <w:name w:val="Naslov 6 Char"/>
    <w:basedOn w:val="DefaultParagraphFont"/>
    <w:rsid w:val="003D105A"/>
    <w:rPr>
      <w:rFonts w:ascii="Calibri Light" w:eastAsia="Times New Roman" w:hAnsi="Calibri Light" w:cs="Times New Roman"/>
      <w:color w:val="1F3763"/>
      <w:sz w:val="24"/>
    </w:rPr>
  </w:style>
  <w:style w:type="character" w:customStyle="1" w:styleId="Naslov7Char">
    <w:name w:val="Naslov 7 Char"/>
    <w:basedOn w:val="DefaultParagraphFont"/>
    <w:rsid w:val="003D105A"/>
    <w:rPr>
      <w:rFonts w:ascii="Calibri Light" w:eastAsia="Times New Roman" w:hAnsi="Calibri Light" w:cs="Times New Roman"/>
      <w:i/>
      <w:iCs/>
      <w:color w:val="1F3763"/>
      <w:sz w:val="24"/>
    </w:rPr>
  </w:style>
  <w:style w:type="character" w:customStyle="1" w:styleId="Naslov8Char">
    <w:name w:val="Naslov 8 Char"/>
    <w:basedOn w:val="DefaultParagraphFont"/>
    <w:rsid w:val="003D105A"/>
    <w:rPr>
      <w:rFonts w:ascii="Calibri Light" w:eastAsia="Times New Roman" w:hAnsi="Calibri Light" w:cs="Times New Roman"/>
      <w:color w:val="272727"/>
      <w:sz w:val="21"/>
      <w:szCs w:val="21"/>
    </w:rPr>
  </w:style>
  <w:style w:type="character" w:customStyle="1" w:styleId="Naslov9Char">
    <w:name w:val="Naslov 9 Char"/>
    <w:basedOn w:val="DefaultParagraphFont"/>
    <w:rsid w:val="003D105A"/>
    <w:rPr>
      <w:rFonts w:ascii="Calibri Light" w:eastAsia="Times New Roman" w:hAnsi="Calibri Light" w:cs="Times New Roman"/>
      <w:i/>
      <w:iCs/>
      <w:color w:val="272727"/>
      <w:sz w:val="21"/>
      <w:szCs w:val="21"/>
    </w:rPr>
  </w:style>
  <w:style w:type="character" w:customStyle="1" w:styleId="ZaglavljeChar">
    <w:name w:val="Zaglavlje Char"/>
    <w:basedOn w:val="DefaultParagraphFont"/>
    <w:rsid w:val="003D105A"/>
    <w:rPr>
      <w:rFonts w:ascii="Times New Roman" w:hAnsi="Times New Roman"/>
      <w:sz w:val="24"/>
    </w:rPr>
  </w:style>
  <w:style w:type="character" w:customStyle="1" w:styleId="PodnojeChar">
    <w:name w:val="Podnožje Char"/>
    <w:basedOn w:val="DefaultParagraphFont"/>
    <w:rsid w:val="003D105A"/>
    <w:rPr>
      <w:rFonts w:ascii="Times New Roman" w:hAnsi="Times New Roman"/>
      <w:sz w:val="24"/>
    </w:rPr>
  </w:style>
  <w:style w:type="table" w:customStyle="1" w:styleId="TableGrid2">
    <w:name w:val="Table Grid2"/>
    <w:basedOn w:val="TableNormal"/>
    <w:next w:val="TableGrid"/>
    <w:uiPriority w:val="39"/>
    <w:rsid w:val="003D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D105A"/>
  </w:style>
  <w:style w:type="character" w:customStyle="1" w:styleId="highlight">
    <w:name w:val="highlight"/>
    <w:basedOn w:val="DefaultParagraphFont"/>
    <w:rsid w:val="003D105A"/>
  </w:style>
  <w:style w:type="paragraph" w:styleId="NormalWeb">
    <w:name w:val="Normal (Web)"/>
    <w:basedOn w:val="Normal"/>
    <w:uiPriority w:val="99"/>
    <w:semiHidden/>
    <w:unhideWhenUsed/>
    <w:rsid w:val="003D105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Light1">
    <w:name w:val="Table Grid Light1"/>
    <w:basedOn w:val="TableNormal"/>
    <w:next w:val="TableGridLight"/>
    <w:uiPriority w:val="40"/>
    <w:rsid w:val="003D105A"/>
    <w:pPr>
      <w:autoSpaceDN w:val="0"/>
      <w:spacing w:after="0" w:line="240" w:lineRule="auto"/>
      <w:textAlignment w:val="baseline"/>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D10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143500"/>
    <w:rPr>
      <w:color w:val="0563C1"/>
      <w:u w:val="single"/>
    </w:rPr>
  </w:style>
  <w:style w:type="character" w:styleId="FollowedHyperlink">
    <w:name w:val="FollowedHyperlink"/>
    <w:basedOn w:val="DefaultParagraphFont"/>
    <w:uiPriority w:val="99"/>
    <w:semiHidden/>
    <w:unhideWhenUsed/>
    <w:rsid w:val="00143500"/>
    <w:rPr>
      <w:color w:val="954F72"/>
      <w:u w:val="single"/>
    </w:rPr>
  </w:style>
  <w:style w:type="paragraph" w:customStyle="1" w:styleId="msonormal0">
    <w:name w:val="msonormal"/>
    <w:basedOn w:val="Normal"/>
    <w:rsid w:val="001435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143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66">
    <w:name w:val="xl66"/>
    <w:basedOn w:val="Normal"/>
    <w:rsid w:val="00143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67">
    <w:name w:val="xl67"/>
    <w:basedOn w:val="Normal"/>
    <w:rsid w:val="00143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143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69">
    <w:name w:val="xl69"/>
    <w:basedOn w:val="Normal"/>
    <w:rsid w:val="00143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14350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14350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NoList2">
    <w:name w:val="No List2"/>
    <w:next w:val="NoList"/>
    <w:uiPriority w:val="99"/>
    <w:semiHidden/>
    <w:unhideWhenUsed/>
    <w:rsid w:val="00387F33"/>
  </w:style>
  <w:style w:type="table" w:customStyle="1" w:styleId="TableGrid3">
    <w:name w:val="Table Grid3"/>
    <w:basedOn w:val="TableNormal"/>
    <w:next w:val="TableGrid"/>
    <w:uiPriority w:val="39"/>
    <w:rsid w:val="0038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Normal"/>
    <w:rsid w:val="00387F33"/>
    <w:pPr>
      <w:shd w:val="clear" w:color="000000" w:fill="5050A8"/>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73">
    <w:name w:val="xl73"/>
    <w:basedOn w:val="Normal"/>
    <w:rsid w:val="00387F33"/>
    <w:pPr>
      <w:shd w:val="clear" w:color="000000" w:fill="6464B2"/>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74">
    <w:name w:val="xl74"/>
    <w:basedOn w:val="Normal"/>
    <w:rsid w:val="00387F33"/>
    <w:pPr>
      <w:shd w:val="clear" w:color="000000" w:fill="6464B2"/>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75">
    <w:name w:val="xl75"/>
    <w:basedOn w:val="Normal"/>
    <w:rsid w:val="00387F33"/>
    <w:pP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76">
    <w:name w:val="xl76"/>
    <w:basedOn w:val="Normal"/>
    <w:rsid w:val="00387F33"/>
    <w:pP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77">
    <w:name w:val="xl77"/>
    <w:basedOn w:val="Normal"/>
    <w:rsid w:val="00387F33"/>
    <w:pPr>
      <w:shd w:val="clear" w:color="000000" w:fill="66B3FF"/>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78">
    <w:name w:val="xl78"/>
    <w:basedOn w:val="Normal"/>
    <w:rsid w:val="00387F33"/>
    <w:pPr>
      <w:shd w:val="clear" w:color="000000" w:fill="66B3FF"/>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79">
    <w:name w:val="xl79"/>
    <w:basedOn w:val="Normal"/>
    <w:rsid w:val="00387F33"/>
    <w:pP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80">
    <w:name w:val="xl80"/>
    <w:basedOn w:val="Normal"/>
    <w:rsid w:val="00387F33"/>
    <w:pP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81">
    <w:name w:val="xl81"/>
    <w:basedOn w:val="Normal"/>
    <w:rsid w:val="00387F33"/>
    <w:pP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82">
    <w:name w:val="xl82"/>
    <w:basedOn w:val="Normal"/>
    <w:rsid w:val="00387F33"/>
    <w:pP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83">
    <w:name w:val="xl83"/>
    <w:basedOn w:val="Normal"/>
    <w:rsid w:val="00387F33"/>
    <w:pP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84">
    <w:name w:val="xl84"/>
    <w:basedOn w:val="Normal"/>
    <w:rsid w:val="00387F33"/>
    <w:pP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85">
    <w:name w:val="xl85"/>
    <w:basedOn w:val="Normal"/>
    <w:rsid w:val="00387F33"/>
    <w:pP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86">
    <w:name w:val="xl86"/>
    <w:basedOn w:val="Normal"/>
    <w:rsid w:val="00387F33"/>
    <w:pPr>
      <w:shd w:val="clear" w:color="000000" w:fill="505050"/>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87">
    <w:name w:val="xl87"/>
    <w:basedOn w:val="Normal"/>
    <w:rsid w:val="00387F33"/>
    <w:pPr>
      <w:shd w:val="clear" w:color="000000" w:fill="505050"/>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88">
    <w:name w:val="xl88"/>
    <w:basedOn w:val="Normal"/>
    <w:rsid w:val="00387F33"/>
    <w:pPr>
      <w:shd w:val="clear" w:color="000000" w:fill="000080"/>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89">
    <w:name w:val="xl89"/>
    <w:basedOn w:val="Normal"/>
    <w:rsid w:val="00387F33"/>
    <w:pPr>
      <w:shd w:val="clear" w:color="000000" w:fill="000080"/>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90">
    <w:name w:val="xl90"/>
    <w:basedOn w:val="Normal"/>
    <w:rsid w:val="00387F33"/>
    <w:pPr>
      <w:shd w:val="clear" w:color="000000" w:fill="14148A"/>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91">
    <w:name w:val="xl91"/>
    <w:basedOn w:val="Normal"/>
    <w:rsid w:val="00387F33"/>
    <w:pPr>
      <w:shd w:val="clear" w:color="000000" w:fill="14148A"/>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92">
    <w:name w:val="xl92"/>
    <w:basedOn w:val="Normal"/>
    <w:rsid w:val="00387F33"/>
    <w:pPr>
      <w:shd w:val="clear" w:color="000000" w:fill="5050A8"/>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93">
    <w:name w:val="xl93"/>
    <w:basedOn w:val="Normal"/>
    <w:rsid w:val="00387F33"/>
    <w:pPr>
      <w:shd w:val="clear" w:color="000000" w:fill="5050A8"/>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94">
    <w:name w:val="xl94"/>
    <w:basedOn w:val="Normal"/>
    <w:rsid w:val="00387F33"/>
    <w:pPr>
      <w:shd w:val="clear" w:color="000000" w:fill="6464B2"/>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95">
    <w:name w:val="xl95"/>
    <w:basedOn w:val="Normal"/>
    <w:rsid w:val="00387F33"/>
    <w:pPr>
      <w:shd w:val="clear" w:color="000000" w:fill="6464B2"/>
      <w:spacing w:before="100" w:beforeAutospacing="1" w:after="100" w:afterAutospacing="1" w:line="240" w:lineRule="auto"/>
    </w:pPr>
    <w:rPr>
      <w:rFonts w:ascii="Times New Roman" w:eastAsia="Times New Roman" w:hAnsi="Times New Roman" w:cs="Times New Roman"/>
      <w:b/>
      <w:bCs/>
      <w:color w:val="FFFFFF"/>
      <w:sz w:val="18"/>
      <w:szCs w:val="18"/>
      <w:lang w:eastAsia="hr-HR"/>
    </w:rPr>
  </w:style>
  <w:style w:type="paragraph" w:customStyle="1" w:styleId="xl96">
    <w:name w:val="xl96"/>
    <w:basedOn w:val="Normal"/>
    <w:rsid w:val="00387F33"/>
    <w:pP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97">
    <w:name w:val="xl97"/>
    <w:basedOn w:val="Normal"/>
    <w:rsid w:val="00387F33"/>
    <w:pP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98">
    <w:name w:val="xl98"/>
    <w:basedOn w:val="Normal"/>
    <w:rsid w:val="00387F33"/>
    <w:pPr>
      <w:shd w:val="clear" w:color="000000" w:fill="66B3FF"/>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99">
    <w:name w:val="xl99"/>
    <w:basedOn w:val="Normal"/>
    <w:rsid w:val="00387F33"/>
    <w:pPr>
      <w:shd w:val="clear" w:color="000000" w:fill="66B3FF"/>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100">
    <w:name w:val="xl100"/>
    <w:basedOn w:val="Normal"/>
    <w:rsid w:val="00387F33"/>
    <w:pP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101">
    <w:name w:val="xl101"/>
    <w:basedOn w:val="Normal"/>
    <w:rsid w:val="00387F33"/>
    <w:pP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02">
    <w:name w:val="xl102"/>
    <w:basedOn w:val="Normal"/>
    <w:rsid w:val="00387F33"/>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3">
    <w:name w:val="xl103"/>
    <w:basedOn w:val="Normal"/>
    <w:rsid w:val="00387F33"/>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styleId="BodyText">
    <w:name w:val="Body Text"/>
    <w:basedOn w:val="Normal"/>
    <w:link w:val="BodyTextChar"/>
    <w:rsid w:val="00387F33"/>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rsid w:val="00387F33"/>
    <w:rPr>
      <w:rFonts w:ascii="Times New Roman" w:eastAsia="Times New Roman" w:hAnsi="Times New Roman" w:cs="Times New Roman"/>
      <w:sz w:val="20"/>
      <w:szCs w:val="20"/>
      <w:lang w:val="en-AU" w:eastAsia="hr-HR"/>
    </w:rPr>
  </w:style>
  <w:style w:type="numbering" w:customStyle="1" w:styleId="NoList11">
    <w:name w:val="No List11"/>
    <w:next w:val="NoList"/>
    <w:uiPriority w:val="99"/>
    <w:semiHidden/>
    <w:unhideWhenUsed/>
    <w:rsid w:val="00387F33"/>
  </w:style>
  <w:style w:type="character" w:customStyle="1" w:styleId="fontstyle01">
    <w:name w:val="fontstyle01"/>
    <w:basedOn w:val="DefaultParagraphFont"/>
    <w:rsid w:val="00387F33"/>
    <w:rPr>
      <w:rFonts w:ascii="Times New Roman" w:hAnsi="Times New Roman" w:cs="Times New Roman" w:hint="default"/>
      <w:b w:val="0"/>
      <w:bCs w:val="0"/>
      <w:i w:val="0"/>
      <w:iCs w:val="0"/>
      <w:color w:val="000000"/>
      <w:sz w:val="24"/>
      <w:szCs w:val="24"/>
    </w:rPr>
  </w:style>
  <w:style w:type="character" w:customStyle="1" w:styleId="fontstyle11">
    <w:name w:val="fontstyle11"/>
    <w:basedOn w:val="DefaultParagraphFont"/>
    <w:rsid w:val="00387F33"/>
    <w:rPr>
      <w:rFonts w:ascii="TimesNewRoman" w:eastAsia="TimesNewRoman" w:hint="eastAsia"/>
      <w:b w:val="0"/>
      <w:bCs w:val="0"/>
      <w:i w:val="0"/>
      <w:iCs w:val="0"/>
      <w:color w:val="000000"/>
      <w:sz w:val="24"/>
      <w:szCs w:val="24"/>
    </w:rPr>
  </w:style>
  <w:style w:type="table" w:customStyle="1" w:styleId="TableGrid11">
    <w:name w:val="Table Grid11"/>
    <w:basedOn w:val="TableNormal"/>
    <w:next w:val="TableGrid"/>
    <w:uiPriority w:val="39"/>
    <w:rsid w:val="0038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7F33"/>
    <w:pPr>
      <w:spacing w:after="200" w:line="240" w:lineRule="auto"/>
    </w:pPr>
    <w:rPr>
      <w:b/>
      <w:bCs/>
      <w:color w:val="4472C4" w:themeColor="accent1"/>
      <w:sz w:val="18"/>
      <w:szCs w:val="18"/>
    </w:rPr>
  </w:style>
  <w:style w:type="table" w:customStyle="1" w:styleId="TableGrid21">
    <w:name w:val="Table Grid21"/>
    <w:basedOn w:val="TableNormal"/>
    <w:next w:val="TableGrid"/>
    <w:uiPriority w:val="59"/>
    <w:unhideWhenUsed/>
    <w:rsid w:val="0038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87F33"/>
    <w:pPr>
      <w:spacing w:after="120" w:line="480" w:lineRule="auto"/>
      <w:ind w:left="283"/>
    </w:pPr>
    <w:rPr>
      <w:rFonts w:ascii="CRO_Swiss" w:eastAsia="Times New Roman" w:hAnsi="CRO_Swiss" w:cs="Times New Roman"/>
      <w:sz w:val="20"/>
      <w:szCs w:val="20"/>
      <w:lang w:val="en-US" w:eastAsia="hr-HR"/>
    </w:rPr>
  </w:style>
  <w:style w:type="character" w:customStyle="1" w:styleId="BodyTextIndent2Char">
    <w:name w:val="Body Text Indent 2 Char"/>
    <w:basedOn w:val="DefaultParagraphFont"/>
    <w:link w:val="BodyTextIndent2"/>
    <w:uiPriority w:val="99"/>
    <w:semiHidden/>
    <w:rsid w:val="00387F33"/>
    <w:rPr>
      <w:rFonts w:ascii="CRO_Swiss" w:eastAsia="Times New Roman" w:hAnsi="CRO_Swiss" w:cs="Times New Roman"/>
      <w:sz w:val="20"/>
      <w:szCs w:val="20"/>
      <w:lang w:val="en-US" w:eastAsia="hr-HR"/>
    </w:rPr>
  </w:style>
  <w:style w:type="paragraph" w:styleId="BodyText2">
    <w:name w:val="Body Text 2"/>
    <w:basedOn w:val="Normal"/>
    <w:link w:val="BodyText2Char"/>
    <w:uiPriority w:val="99"/>
    <w:semiHidden/>
    <w:unhideWhenUsed/>
    <w:rsid w:val="00387F33"/>
    <w:pPr>
      <w:spacing w:after="120" w:line="480" w:lineRule="auto"/>
    </w:pPr>
    <w:rPr>
      <w:rFonts w:ascii="CRO_Swiss" w:eastAsia="Times New Roman" w:hAnsi="CRO_Swiss" w:cs="Times New Roman"/>
      <w:sz w:val="20"/>
      <w:szCs w:val="20"/>
      <w:lang w:val="en-US" w:eastAsia="hr-HR"/>
    </w:rPr>
  </w:style>
  <w:style w:type="character" w:customStyle="1" w:styleId="BodyText2Char">
    <w:name w:val="Body Text 2 Char"/>
    <w:basedOn w:val="DefaultParagraphFont"/>
    <w:link w:val="BodyText2"/>
    <w:uiPriority w:val="99"/>
    <w:semiHidden/>
    <w:rsid w:val="00387F33"/>
    <w:rPr>
      <w:rFonts w:ascii="CRO_Swiss" w:eastAsia="Times New Roman" w:hAnsi="CRO_Swiss" w:cs="Times New Roman"/>
      <w:sz w:val="20"/>
      <w:szCs w:val="20"/>
      <w:lang w:val="en-US" w:eastAsia="hr-HR"/>
    </w:rPr>
  </w:style>
  <w:style w:type="paragraph" w:styleId="BodyTextIndent">
    <w:name w:val="Body Text Indent"/>
    <w:basedOn w:val="Normal"/>
    <w:link w:val="BodyTextIndentChar"/>
    <w:uiPriority w:val="99"/>
    <w:semiHidden/>
    <w:unhideWhenUsed/>
    <w:rsid w:val="00387F33"/>
    <w:pPr>
      <w:spacing w:after="120" w:line="240" w:lineRule="auto"/>
      <w:ind w:left="283"/>
    </w:pPr>
    <w:rPr>
      <w:rFonts w:ascii="CRO_Swiss" w:eastAsia="Times New Roman" w:hAnsi="CRO_Swiss" w:cs="Times New Roman"/>
      <w:sz w:val="20"/>
      <w:szCs w:val="20"/>
      <w:lang w:val="en-US" w:eastAsia="hr-HR"/>
    </w:rPr>
  </w:style>
  <w:style w:type="character" w:customStyle="1" w:styleId="BodyTextIndentChar">
    <w:name w:val="Body Text Indent Char"/>
    <w:basedOn w:val="DefaultParagraphFont"/>
    <w:link w:val="BodyTextIndent"/>
    <w:uiPriority w:val="99"/>
    <w:semiHidden/>
    <w:rsid w:val="00387F33"/>
    <w:rPr>
      <w:rFonts w:ascii="CRO_Swiss" w:eastAsia="Times New Roman" w:hAnsi="CRO_Swiss"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2938">
      <w:bodyDiv w:val="1"/>
      <w:marLeft w:val="0"/>
      <w:marRight w:val="0"/>
      <w:marTop w:val="0"/>
      <w:marBottom w:val="0"/>
      <w:divBdr>
        <w:top w:val="none" w:sz="0" w:space="0" w:color="auto"/>
        <w:left w:val="none" w:sz="0" w:space="0" w:color="auto"/>
        <w:bottom w:val="none" w:sz="0" w:space="0" w:color="auto"/>
        <w:right w:val="none" w:sz="0" w:space="0" w:color="auto"/>
      </w:divBdr>
    </w:div>
    <w:div w:id="77989821">
      <w:bodyDiv w:val="1"/>
      <w:marLeft w:val="0"/>
      <w:marRight w:val="0"/>
      <w:marTop w:val="0"/>
      <w:marBottom w:val="0"/>
      <w:divBdr>
        <w:top w:val="none" w:sz="0" w:space="0" w:color="auto"/>
        <w:left w:val="none" w:sz="0" w:space="0" w:color="auto"/>
        <w:bottom w:val="none" w:sz="0" w:space="0" w:color="auto"/>
        <w:right w:val="none" w:sz="0" w:space="0" w:color="auto"/>
      </w:divBdr>
    </w:div>
    <w:div w:id="85618123">
      <w:bodyDiv w:val="1"/>
      <w:marLeft w:val="0"/>
      <w:marRight w:val="0"/>
      <w:marTop w:val="0"/>
      <w:marBottom w:val="0"/>
      <w:divBdr>
        <w:top w:val="none" w:sz="0" w:space="0" w:color="auto"/>
        <w:left w:val="none" w:sz="0" w:space="0" w:color="auto"/>
        <w:bottom w:val="none" w:sz="0" w:space="0" w:color="auto"/>
        <w:right w:val="none" w:sz="0" w:space="0" w:color="auto"/>
      </w:divBdr>
    </w:div>
    <w:div w:id="166599993">
      <w:bodyDiv w:val="1"/>
      <w:marLeft w:val="0"/>
      <w:marRight w:val="0"/>
      <w:marTop w:val="0"/>
      <w:marBottom w:val="0"/>
      <w:divBdr>
        <w:top w:val="none" w:sz="0" w:space="0" w:color="auto"/>
        <w:left w:val="none" w:sz="0" w:space="0" w:color="auto"/>
        <w:bottom w:val="none" w:sz="0" w:space="0" w:color="auto"/>
        <w:right w:val="none" w:sz="0" w:space="0" w:color="auto"/>
      </w:divBdr>
    </w:div>
    <w:div w:id="278488263">
      <w:bodyDiv w:val="1"/>
      <w:marLeft w:val="0"/>
      <w:marRight w:val="0"/>
      <w:marTop w:val="0"/>
      <w:marBottom w:val="0"/>
      <w:divBdr>
        <w:top w:val="none" w:sz="0" w:space="0" w:color="auto"/>
        <w:left w:val="none" w:sz="0" w:space="0" w:color="auto"/>
        <w:bottom w:val="none" w:sz="0" w:space="0" w:color="auto"/>
        <w:right w:val="none" w:sz="0" w:space="0" w:color="auto"/>
      </w:divBdr>
    </w:div>
    <w:div w:id="290523485">
      <w:bodyDiv w:val="1"/>
      <w:marLeft w:val="0"/>
      <w:marRight w:val="0"/>
      <w:marTop w:val="0"/>
      <w:marBottom w:val="0"/>
      <w:divBdr>
        <w:top w:val="none" w:sz="0" w:space="0" w:color="auto"/>
        <w:left w:val="none" w:sz="0" w:space="0" w:color="auto"/>
        <w:bottom w:val="none" w:sz="0" w:space="0" w:color="auto"/>
        <w:right w:val="none" w:sz="0" w:space="0" w:color="auto"/>
      </w:divBdr>
    </w:div>
    <w:div w:id="369427430">
      <w:bodyDiv w:val="1"/>
      <w:marLeft w:val="0"/>
      <w:marRight w:val="0"/>
      <w:marTop w:val="0"/>
      <w:marBottom w:val="0"/>
      <w:divBdr>
        <w:top w:val="none" w:sz="0" w:space="0" w:color="auto"/>
        <w:left w:val="none" w:sz="0" w:space="0" w:color="auto"/>
        <w:bottom w:val="none" w:sz="0" w:space="0" w:color="auto"/>
        <w:right w:val="none" w:sz="0" w:space="0" w:color="auto"/>
      </w:divBdr>
    </w:div>
    <w:div w:id="370034704">
      <w:bodyDiv w:val="1"/>
      <w:marLeft w:val="0"/>
      <w:marRight w:val="0"/>
      <w:marTop w:val="0"/>
      <w:marBottom w:val="0"/>
      <w:divBdr>
        <w:top w:val="none" w:sz="0" w:space="0" w:color="auto"/>
        <w:left w:val="none" w:sz="0" w:space="0" w:color="auto"/>
        <w:bottom w:val="none" w:sz="0" w:space="0" w:color="auto"/>
        <w:right w:val="none" w:sz="0" w:space="0" w:color="auto"/>
      </w:divBdr>
    </w:div>
    <w:div w:id="469632534">
      <w:bodyDiv w:val="1"/>
      <w:marLeft w:val="0"/>
      <w:marRight w:val="0"/>
      <w:marTop w:val="0"/>
      <w:marBottom w:val="0"/>
      <w:divBdr>
        <w:top w:val="none" w:sz="0" w:space="0" w:color="auto"/>
        <w:left w:val="none" w:sz="0" w:space="0" w:color="auto"/>
        <w:bottom w:val="none" w:sz="0" w:space="0" w:color="auto"/>
        <w:right w:val="none" w:sz="0" w:space="0" w:color="auto"/>
      </w:divBdr>
    </w:div>
    <w:div w:id="656691361">
      <w:bodyDiv w:val="1"/>
      <w:marLeft w:val="0"/>
      <w:marRight w:val="0"/>
      <w:marTop w:val="0"/>
      <w:marBottom w:val="0"/>
      <w:divBdr>
        <w:top w:val="none" w:sz="0" w:space="0" w:color="auto"/>
        <w:left w:val="none" w:sz="0" w:space="0" w:color="auto"/>
        <w:bottom w:val="none" w:sz="0" w:space="0" w:color="auto"/>
        <w:right w:val="none" w:sz="0" w:space="0" w:color="auto"/>
      </w:divBdr>
    </w:div>
    <w:div w:id="732314853">
      <w:bodyDiv w:val="1"/>
      <w:marLeft w:val="0"/>
      <w:marRight w:val="0"/>
      <w:marTop w:val="0"/>
      <w:marBottom w:val="0"/>
      <w:divBdr>
        <w:top w:val="none" w:sz="0" w:space="0" w:color="auto"/>
        <w:left w:val="none" w:sz="0" w:space="0" w:color="auto"/>
        <w:bottom w:val="none" w:sz="0" w:space="0" w:color="auto"/>
        <w:right w:val="none" w:sz="0" w:space="0" w:color="auto"/>
      </w:divBdr>
    </w:div>
    <w:div w:id="784466993">
      <w:bodyDiv w:val="1"/>
      <w:marLeft w:val="0"/>
      <w:marRight w:val="0"/>
      <w:marTop w:val="0"/>
      <w:marBottom w:val="0"/>
      <w:divBdr>
        <w:top w:val="none" w:sz="0" w:space="0" w:color="auto"/>
        <w:left w:val="none" w:sz="0" w:space="0" w:color="auto"/>
        <w:bottom w:val="none" w:sz="0" w:space="0" w:color="auto"/>
        <w:right w:val="none" w:sz="0" w:space="0" w:color="auto"/>
      </w:divBdr>
    </w:div>
    <w:div w:id="866261059">
      <w:bodyDiv w:val="1"/>
      <w:marLeft w:val="0"/>
      <w:marRight w:val="0"/>
      <w:marTop w:val="0"/>
      <w:marBottom w:val="0"/>
      <w:divBdr>
        <w:top w:val="none" w:sz="0" w:space="0" w:color="auto"/>
        <w:left w:val="none" w:sz="0" w:space="0" w:color="auto"/>
        <w:bottom w:val="none" w:sz="0" w:space="0" w:color="auto"/>
        <w:right w:val="none" w:sz="0" w:space="0" w:color="auto"/>
      </w:divBdr>
    </w:div>
    <w:div w:id="919413249">
      <w:bodyDiv w:val="1"/>
      <w:marLeft w:val="0"/>
      <w:marRight w:val="0"/>
      <w:marTop w:val="0"/>
      <w:marBottom w:val="0"/>
      <w:divBdr>
        <w:top w:val="none" w:sz="0" w:space="0" w:color="auto"/>
        <w:left w:val="none" w:sz="0" w:space="0" w:color="auto"/>
        <w:bottom w:val="none" w:sz="0" w:space="0" w:color="auto"/>
        <w:right w:val="none" w:sz="0" w:space="0" w:color="auto"/>
      </w:divBdr>
    </w:div>
    <w:div w:id="933171527">
      <w:bodyDiv w:val="1"/>
      <w:marLeft w:val="0"/>
      <w:marRight w:val="0"/>
      <w:marTop w:val="0"/>
      <w:marBottom w:val="0"/>
      <w:divBdr>
        <w:top w:val="none" w:sz="0" w:space="0" w:color="auto"/>
        <w:left w:val="none" w:sz="0" w:space="0" w:color="auto"/>
        <w:bottom w:val="none" w:sz="0" w:space="0" w:color="auto"/>
        <w:right w:val="none" w:sz="0" w:space="0" w:color="auto"/>
      </w:divBdr>
    </w:div>
    <w:div w:id="934091236">
      <w:bodyDiv w:val="1"/>
      <w:marLeft w:val="0"/>
      <w:marRight w:val="0"/>
      <w:marTop w:val="0"/>
      <w:marBottom w:val="0"/>
      <w:divBdr>
        <w:top w:val="none" w:sz="0" w:space="0" w:color="auto"/>
        <w:left w:val="none" w:sz="0" w:space="0" w:color="auto"/>
        <w:bottom w:val="none" w:sz="0" w:space="0" w:color="auto"/>
        <w:right w:val="none" w:sz="0" w:space="0" w:color="auto"/>
      </w:divBdr>
    </w:div>
    <w:div w:id="949748640">
      <w:bodyDiv w:val="1"/>
      <w:marLeft w:val="0"/>
      <w:marRight w:val="0"/>
      <w:marTop w:val="0"/>
      <w:marBottom w:val="0"/>
      <w:divBdr>
        <w:top w:val="none" w:sz="0" w:space="0" w:color="auto"/>
        <w:left w:val="none" w:sz="0" w:space="0" w:color="auto"/>
        <w:bottom w:val="none" w:sz="0" w:space="0" w:color="auto"/>
        <w:right w:val="none" w:sz="0" w:space="0" w:color="auto"/>
      </w:divBdr>
    </w:div>
    <w:div w:id="992217060">
      <w:bodyDiv w:val="1"/>
      <w:marLeft w:val="0"/>
      <w:marRight w:val="0"/>
      <w:marTop w:val="0"/>
      <w:marBottom w:val="0"/>
      <w:divBdr>
        <w:top w:val="none" w:sz="0" w:space="0" w:color="auto"/>
        <w:left w:val="none" w:sz="0" w:space="0" w:color="auto"/>
        <w:bottom w:val="none" w:sz="0" w:space="0" w:color="auto"/>
        <w:right w:val="none" w:sz="0" w:space="0" w:color="auto"/>
      </w:divBdr>
    </w:div>
    <w:div w:id="1061754138">
      <w:bodyDiv w:val="1"/>
      <w:marLeft w:val="0"/>
      <w:marRight w:val="0"/>
      <w:marTop w:val="0"/>
      <w:marBottom w:val="0"/>
      <w:divBdr>
        <w:top w:val="none" w:sz="0" w:space="0" w:color="auto"/>
        <w:left w:val="none" w:sz="0" w:space="0" w:color="auto"/>
        <w:bottom w:val="none" w:sz="0" w:space="0" w:color="auto"/>
        <w:right w:val="none" w:sz="0" w:space="0" w:color="auto"/>
      </w:divBdr>
    </w:div>
    <w:div w:id="1098217640">
      <w:bodyDiv w:val="1"/>
      <w:marLeft w:val="0"/>
      <w:marRight w:val="0"/>
      <w:marTop w:val="0"/>
      <w:marBottom w:val="0"/>
      <w:divBdr>
        <w:top w:val="none" w:sz="0" w:space="0" w:color="auto"/>
        <w:left w:val="none" w:sz="0" w:space="0" w:color="auto"/>
        <w:bottom w:val="none" w:sz="0" w:space="0" w:color="auto"/>
        <w:right w:val="none" w:sz="0" w:space="0" w:color="auto"/>
      </w:divBdr>
    </w:div>
    <w:div w:id="1195386629">
      <w:bodyDiv w:val="1"/>
      <w:marLeft w:val="0"/>
      <w:marRight w:val="0"/>
      <w:marTop w:val="0"/>
      <w:marBottom w:val="0"/>
      <w:divBdr>
        <w:top w:val="none" w:sz="0" w:space="0" w:color="auto"/>
        <w:left w:val="none" w:sz="0" w:space="0" w:color="auto"/>
        <w:bottom w:val="none" w:sz="0" w:space="0" w:color="auto"/>
        <w:right w:val="none" w:sz="0" w:space="0" w:color="auto"/>
      </w:divBdr>
    </w:div>
    <w:div w:id="1216938086">
      <w:bodyDiv w:val="1"/>
      <w:marLeft w:val="0"/>
      <w:marRight w:val="0"/>
      <w:marTop w:val="0"/>
      <w:marBottom w:val="0"/>
      <w:divBdr>
        <w:top w:val="none" w:sz="0" w:space="0" w:color="auto"/>
        <w:left w:val="none" w:sz="0" w:space="0" w:color="auto"/>
        <w:bottom w:val="none" w:sz="0" w:space="0" w:color="auto"/>
        <w:right w:val="none" w:sz="0" w:space="0" w:color="auto"/>
      </w:divBdr>
    </w:div>
    <w:div w:id="1228612861">
      <w:bodyDiv w:val="1"/>
      <w:marLeft w:val="0"/>
      <w:marRight w:val="0"/>
      <w:marTop w:val="0"/>
      <w:marBottom w:val="0"/>
      <w:divBdr>
        <w:top w:val="none" w:sz="0" w:space="0" w:color="auto"/>
        <w:left w:val="none" w:sz="0" w:space="0" w:color="auto"/>
        <w:bottom w:val="none" w:sz="0" w:space="0" w:color="auto"/>
        <w:right w:val="none" w:sz="0" w:space="0" w:color="auto"/>
      </w:divBdr>
    </w:div>
    <w:div w:id="1251894602">
      <w:bodyDiv w:val="1"/>
      <w:marLeft w:val="0"/>
      <w:marRight w:val="0"/>
      <w:marTop w:val="0"/>
      <w:marBottom w:val="0"/>
      <w:divBdr>
        <w:top w:val="none" w:sz="0" w:space="0" w:color="auto"/>
        <w:left w:val="none" w:sz="0" w:space="0" w:color="auto"/>
        <w:bottom w:val="none" w:sz="0" w:space="0" w:color="auto"/>
        <w:right w:val="none" w:sz="0" w:space="0" w:color="auto"/>
      </w:divBdr>
    </w:div>
    <w:div w:id="1273249738">
      <w:bodyDiv w:val="1"/>
      <w:marLeft w:val="0"/>
      <w:marRight w:val="0"/>
      <w:marTop w:val="0"/>
      <w:marBottom w:val="0"/>
      <w:divBdr>
        <w:top w:val="none" w:sz="0" w:space="0" w:color="auto"/>
        <w:left w:val="none" w:sz="0" w:space="0" w:color="auto"/>
        <w:bottom w:val="none" w:sz="0" w:space="0" w:color="auto"/>
        <w:right w:val="none" w:sz="0" w:space="0" w:color="auto"/>
      </w:divBdr>
    </w:div>
    <w:div w:id="1299990076">
      <w:bodyDiv w:val="1"/>
      <w:marLeft w:val="0"/>
      <w:marRight w:val="0"/>
      <w:marTop w:val="0"/>
      <w:marBottom w:val="0"/>
      <w:divBdr>
        <w:top w:val="none" w:sz="0" w:space="0" w:color="auto"/>
        <w:left w:val="none" w:sz="0" w:space="0" w:color="auto"/>
        <w:bottom w:val="none" w:sz="0" w:space="0" w:color="auto"/>
        <w:right w:val="none" w:sz="0" w:space="0" w:color="auto"/>
      </w:divBdr>
    </w:div>
    <w:div w:id="1322467771">
      <w:bodyDiv w:val="1"/>
      <w:marLeft w:val="0"/>
      <w:marRight w:val="0"/>
      <w:marTop w:val="0"/>
      <w:marBottom w:val="0"/>
      <w:divBdr>
        <w:top w:val="none" w:sz="0" w:space="0" w:color="auto"/>
        <w:left w:val="none" w:sz="0" w:space="0" w:color="auto"/>
        <w:bottom w:val="none" w:sz="0" w:space="0" w:color="auto"/>
        <w:right w:val="none" w:sz="0" w:space="0" w:color="auto"/>
      </w:divBdr>
    </w:div>
    <w:div w:id="1409111210">
      <w:bodyDiv w:val="1"/>
      <w:marLeft w:val="0"/>
      <w:marRight w:val="0"/>
      <w:marTop w:val="0"/>
      <w:marBottom w:val="0"/>
      <w:divBdr>
        <w:top w:val="none" w:sz="0" w:space="0" w:color="auto"/>
        <w:left w:val="none" w:sz="0" w:space="0" w:color="auto"/>
        <w:bottom w:val="none" w:sz="0" w:space="0" w:color="auto"/>
        <w:right w:val="none" w:sz="0" w:space="0" w:color="auto"/>
      </w:divBdr>
    </w:div>
    <w:div w:id="1541698072">
      <w:bodyDiv w:val="1"/>
      <w:marLeft w:val="0"/>
      <w:marRight w:val="0"/>
      <w:marTop w:val="0"/>
      <w:marBottom w:val="0"/>
      <w:divBdr>
        <w:top w:val="none" w:sz="0" w:space="0" w:color="auto"/>
        <w:left w:val="none" w:sz="0" w:space="0" w:color="auto"/>
        <w:bottom w:val="none" w:sz="0" w:space="0" w:color="auto"/>
        <w:right w:val="none" w:sz="0" w:space="0" w:color="auto"/>
      </w:divBdr>
    </w:div>
    <w:div w:id="1551922799">
      <w:bodyDiv w:val="1"/>
      <w:marLeft w:val="0"/>
      <w:marRight w:val="0"/>
      <w:marTop w:val="0"/>
      <w:marBottom w:val="0"/>
      <w:divBdr>
        <w:top w:val="none" w:sz="0" w:space="0" w:color="auto"/>
        <w:left w:val="none" w:sz="0" w:space="0" w:color="auto"/>
        <w:bottom w:val="none" w:sz="0" w:space="0" w:color="auto"/>
        <w:right w:val="none" w:sz="0" w:space="0" w:color="auto"/>
      </w:divBdr>
    </w:div>
    <w:div w:id="1583487541">
      <w:bodyDiv w:val="1"/>
      <w:marLeft w:val="0"/>
      <w:marRight w:val="0"/>
      <w:marTop w:val="0"/>
      <w:marBottom w:val="0"/>
      <w:divBdr>
        <w:top w:val="none" w:sz="0" w:space="0" w:color="auto"/>
        <w:left w:val="none" w:sz="0" w:space="0" w:color="auto"/>
        <w:bottom w:val="none" w:sz="0" w:space="0" w:color="auto"/>
        <w:right w:val="none" w:sz="0" w:space="0" w:color="auto"/>
      </w:divBdr>
    </w:div>
    <w:div w:id="1600210623">
      <w:bodyDiv w:val="1"/>
      <w:marLeft w:val="0"/>
      <w:marRight w:val="0"/>
      <w:marTop w:val="0"/>
      <w:marBottom w:val="0"/>
      <w:divBdr>
        <w:top w:val="none" w:sz="0" w:space="0" w:color="auto"/>
        <w:left w:val="none" w:sz="0" w:space="0" w:color="auto"/>
        <w:bottom w:val="none" w:sz="0" w:space="0" w:color="auto"/>
        <w:right w:val="none" w:sz="0" w:space="0" w:color="auto"/>
      </w:divBdr>
    </w:div>
    <w:div w:id="1630820622">
      <w:bodyDiv w:val="1"/>
      <w:marLeft w:val="0"/>
      <w:marRight w:val="0"/>
      <w:marTop w:val="0"/>
      <w:marBottom w:val="0"/>
      <w:divBdr>
        <w:top w:val="none" w:sz="0" w:space="0" w:color="auto"/>
        <w:left w:val="none" w:sz="0" w:space="0" w:color="auto"/>
        <w:bottom w:val="none" w:sz="0" w:space="0" w:color="auto"/>
        <w:right w:val="none" w:sz="0" w:space="0" w:color="auto"/>
      </w:divBdr>
    </w:div>
    <w:div w:id="1680695025">
      <w:bodyDiv w:val="1"/>
      <w:marLeft w:val="0"/>
      <w:marRight w:val="0"/>
      <w:marTop w:val="0"/>
      <w:marBottom w:val="0"/>
      <w:divBdr>
        <w:top w:val="none" w:sz="0" w:space="0" w:color="auto"/>
        <w:left w:val="none" w:sz="0" w:space="0" w:color="auto"/>
        <w:bottom w:val="none" w:sz="0" w:space="0" w:color="auto"/>
        <w:right w:val="none" w:sz="0" w:space="0" w:color="auto"/>
      </w:divBdr>
    </w:div>
    <w:div w:id="1721439407">
      <w:bodyDiv w:val="1"/>
      <w:marLeft w:val="0"/>
      <w:marRight w:val="0"/>
      <w:marTop w:val="0"/>
      <w:marBottom w:val="0"/>
      <w:divBdr>
        <w:top w:val="none" w:sz="0" w:space="0" w:color="auto"/>
        <w:left w:val="none" w:sz="0" w:space="0" w:color="auto"/>
        <w:bottom w:val="none" w:sz="0" w:space="0" w:color="auto"/>
        <w:right w:val="none" w:sz="0" w:space="0" w:color="auto"/>
      </w:divBdr>
    </w:div>
    <w:div w:id="1773744240">
      <w:bodyDiv w:val="1"/>
      <w:marLeft w:val="0"/>
      <w:marRight w:val="0"/>
      <w:marTop w:val="0"/>
      <w:marBottom w:val="0"/>
      <w:divBdr>
        <w:top w:val="none" w:sz="0" w:space="0" w:color="auto"/>
        <w:left w:val="none" w:sz="0" w:space="0" w:color="auto"/>
        <w:bottom w:val="none" w:sz="0" w:space="0" w:color="auto"/>
        <w:right w:val="none" w:sz="0" w:space="0" w:color="auto"/>
      </w:divBdr>
    </w:div>
    <w:div w:id="1818952574">
      <w:bodyDiv w:val="1"/>
      <w:marLeft w:val="0"/>
      <w:marRight w:val="0"/>
      <w:marTop w:val="0"/>
      <w:marBottom w:val="0"/>
      <w:divBdr>
        <w:top w:val="none" w:sz="0" w:space="0" w:color="auto"/>
        <w:left w:val="none" w:sz="0" w:space="0" w:color="auto"/>
        <w:bottom w:val="none" w:sz="0" w:space="0" w:color="auto"/>
        <w:right w:val="none" w:sz="0" w:space="0" w:color="auto"/>
      </w:divBdr>
    </w:div>
    <w:div w:id="1828089227">
      <w:bodyDiv w:val="1"/>
      <w:marLeft w:val="0"/>
      <w:marRight w:val="0"/>
      <w:marTop w:val="0"/>
      <w:marBottom w:val="0"/>
      <w:divBdr>
        <w:top w:val="none" w:sz="0" w:space="0" w:color="auto"/>
        <w:left w:val="none" w:sz="0" w:space="0" w:color="auto"/>
        <w:bottom w:val="none" w:sz="0" w:space="0" w:color="auto"/>
        <w:right w:val="none" w:sz="0" w:space="0" w:color="auto"/>
      </w:divBdr>
    </w:div>
    <w:div w:id="1849325878">
      <w:bodyDiv w:val="1"/>
      <w:marLeft w:val="0"/>
      <w:marRight w:val="0"/>
      <w:marTop w:val="0"/>
      <w:marBottom w:val="0"/>
      <w:divBdr>
        <w:top w:val="none" w:sz="0" w:space="0" w:color="auto"/>
        <w:left w:val="none" w:sz="0" w:space="0" w:color="auto"/>
        <w:bottom w:val="none" w:sz="0" w:space="0" w:color="auto"/>
        <w:right w:val="none" w:sz="0" w:space="0" w:color="auto"/>
      </w:divBdr>
    </w:div>
    <w:div w:id="1850558573">
      <w:bodyDiv w:val="1"/>
      <w:marLeft w:val="0"/>
      <w:marRight w:val="0"/>
      <w:marTop w:val="0"/>
      <w:marBottom w:val="0"/>
      <w:divBdr>
        <w:top w:val="none" w:sz="0" w:space="0" w:color="auto"/>
        <w:left w:val="none" w:sz="0" w:space="0" w:color="auto"/>
        <w:bottom w:val="none" w:sz="0" w:space="0" w:color="auto"/>
        <w:right w:val="none" w:sz="0" w:space="0" w:color="auto"/>
      </w:divBdr>
    </w:div>
    <w:div w:id="1853106722">
      <w:bodyDiv w:val="1"/>
      <w:marLeft w:val="0"/>
      <w:marRight w:val="0"/>
      <w:marTop w:val="0"/>
      <w:marBottom w:val="0"/>
      <w:divBdr>
        <w:top w:val="none" w:sz="0" w:space="0" w:color="auto"/>
        <w:left w:val="none" w:sz="0" w:space="0" w:color="auto"/>
        <w:bottom w:val="none" w:sz="0" w:space="0" w:color="auto"/>
        <w:right w:val="none" w:sz="0" w:space="0" w:color="auto"/>
      </w:divBdr>
    </w:div>
    <w:div w:id="1854146522">
      <w:bodyDiv w:val="1"/>
      <w:marLeft w:val="0"/>
      <w:marRight w:val="0"/>
      <w:marTop w:val="0"/>
      <w:marBottom w:val="0"/>
      <w:divBdr>
        <w:top w:val="none" w:sz="0" w:space="0" w:color="auto"/>
        <w:left w:val="none" w:sz="0" w:space="0" w:color="auto"/>
        <w:bottom w:val="none" w:sz="0" w:space="0" w:color="auto"/>
        <w:right w:val="none" w:sz="0" w:space="0" w:color="auto"/>
      </w:divBdr>
    </w:div>
    <w:div w:id="1865750076">
      <w:bodyDiv w:val="1"/>
      <w:marLeft w:val="0"/>
      <w:marRight w:val="0"/>
      <w:marTop w:val="0"/>
      <w:marBottom w:val="0"/>
      <w:divBdr>
        <w:top w:val="none" w:sz="0" w:space="0" w:color="auto"/>
        <w:left w:val="none" w:sz="0" w:space="0" w:color="auto"/>
        <w:bottom w:val="none" w:sz="0" w:space="0" w:color="auto"/>
        <w:right w:val="none" w:sz="0" w:space="0" w:color="auto"/>
      </w:divBdr>
    </w:div>
    <w:div w:id="1881018769">
      <w:bodyDiv w:val="1"/>
      <w:marLeft w:val="0"/>
      <w:marRight w:val="0"/>
      <w:marTop w:val="0"/>
      <w:marBottom w:val="0"/>
      <w:divBdr>
        <w:top w:val="none" w:sz="0" w:space="0" w:color="auto"/>
        <w:left w:val="none" w:sz="0" w:space="0" w:color="auto"/>
        <w:bottom w:val="none" w:sz="0" w:space="0" w:color="auto"/>
        <w:right w:val="none" w:sz="0" w:space="0" w:color="auto"/>
      </w:divBdr>
    </w:div>
    <w:div w:id="1939214529">
      <w:bodyDiv w:val="1"/>
      <w:marLeft w:val="0"/>
      <w:marRight w:val="0"/>
      <w:marTop w:val="0"/>
      <w:marBottom w:val="0"/>
      <w:divBdr>
        <w:top w:val="none" w:sz="0" w:space="0" w:color="auto"/>
        <w:left w:val="none" w:sz="0" w:space="0" w:color="auto"/>
        <w:bottom w:val="none" w:sz="0" w:space="0" w:color="auto"/>
        <w:right w:val="none" w:sz="0" w:space="0" w:color="auto"/>
      </w:divBdr>
    </w:div>
    <w:div w:id="2002268624">
      <w:bodyDiv w:val="1"/>
      <w:marLeft w:val="0"/>
      <w:marRight w:val="0"/>
      <w:marTop w:val="0"/>
      <w:marBottom w:val="0"/>
      <w:divBdr>
        <w:top w:val="none" w:sz="0" w:space="0" w:color="auto"/>
        <w:left w:val="none" w:sz="0" w:space="0" w:color="auto"/>
        <w:bottom w:val="none" w:sz="0" w:space="0" w:color="auto"/>
        <w:right w:val="none" w:sz="0" w:space="0" w:color="auto"/>
      </w:divBdr>
    </w:div>
    <w:div w:id="2076975913">
      <w:bodyDiv w:val="1"/>
      <w:marLeft w:val="0"/>
      <w:marRight w:val="0"/>
      <w:marTop w:val="0"/>
      <w:marBottom w:val="0"/>
      <w:divBdr>
        <w:top w:val="none" w:sz="0" w:space="0" w:color="auto"/>
        <w:left w:val="none" w:sz="0" w:space="0" w:color="auto"/>
        <w:bottom w:val="none" w:sz="0" w:space="0" w:color="auto"/>
        <w:right w:val="none" w:sz="0" w:space="0" w:color="auto"/>
      </w:divBdr>
    </w:div>
    <w:div w:id="2093699812">
      <w:bodyDiv w:val="1"/>
      <w:marLeft w:val="0"/>
      <w:marRight w:val="0"/>
      <w:marTop w:val="0"/>
      <w:marBottom w:val="0"/>
      <w:divBdr>
        <w:top w:val="none" w:sz="0" w:space="0" w:color="auto"/>
        <w:left w:val="none" w:sz="0" w:space="0" w:color="auto"/>
        <w:bottom w:val="none" w:sz="0" w:space="0" w:color="auto"/>
        <w:right w:val="none" w:sz="0" w:space="0" w:color="auto"/>
      </w:divBdr>
    </w:div>
    <w:div w:id="21063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hart" Target="charts/chart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4.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orisnik\Desktop\Op&#263;ina%20Barban\Ispis%20projekcije%20plana%20prora&#269;una%20-%20Posebni%20dio.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orisnik\Desktop\Op&#263;ina%20Barban\Ispis%20projekcije%20plana%20prora&#269;una%20-%20Op&#263;i%20dio.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iser\AppData\Local\Temp\Ispis%20projekcije%20plana%20prora&#269;una%20-%20Op&#263;i%20dio-1.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orisnik\Desktop\Op&#263;ina%20Barban\Ispis%20projekcije%20plana%20prora&#269;una%20-%20Op&#263;i%20dio.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orisnik\Desktop\Op&#263;ina%20Barban\Ispis%20projekcije%20plana%20prora&#269;una%20-%20Posebni%20dio.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orisnik\Desktop\Op&#263;ina%20Barban\Ispis%20projekcije%20plana%20prora&#269;una%20-%20Posebni%20dio.xls"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Sheet1!$C$10</c:f>
              <c:strCache>
                <c:ptCount val="1"/>
                <c:pt idx="0">
                  <c:v>Proračunska sredstva</c:v>
                </c:pt>
              </c:strCache>
            </c:strRef>
          </c:tx>
          <c:spPr>
            <a:solidFill>
              <a:schemeClr val="accent1"/>
            </a:solidFill>
            <a:ln>
              <a:noFill/>
            </a:ln>
            <a:effectLst/>
          </c:spPr>
          <c:invertIfNegative val="0"/>
          <c:val>
            <c:numRef>
              <c:f>Sheet1!$D$10:$F$10</c:f>
              <c:numCache>
                <c:formatCode>#,##0.00</c:formatCode>
                <c:ptCount val="3"/>
                <c:pt idx="0">
                  <c:v>12473240</c:v>
                </c:pt>
                <c:pt idx="1">
                  <c:v>9091794</c:v>
                </c:pt>
                <c:pt idx="2">
                  <c:v>9442710</c:v>
                </c:pt>
              </c:numCache>
            </c:numRef>
          </c:val>
          <c:extLst>
            <c:ext xmlns:c16="http://schemas.microsoft.com/office/drawing/2014/chart" uri="{C3380CC4-5D6E-409C-BE32-E72D297353CC}">
              <c16:uniqueId val="{00000000-7568-4755-8C31-BF14253C0033}"/>
            </c:ext>
          </c:extLst>
        </c:ser>
        <c:ser>
          <c:idx val="1"/>
          <c:order val="1"/>
          <c:tx>
            <c:strRef>
              <c:f>Sheet1!$C$11</c:f>
              <c:strCache>
                <c:ptCount val="1"/>
                <c:pt idx="0">
                  <c:v>Sredstva proračunskog korisniak</c:v>
                </c:pt>
              </c:strCache>
            </c:strRef>
          </c:tx>
          <c:spPr>
            <a:solidFill>
              <a:schemeClr val="accent2"/>
            </a:solidFill>
            <a:ln>
              <a:noFill/>
            </a:ln>
            <a:effectLst/>
          </c:spPr>
          <c:invertIfNegative val="0"/>
          <c:val>
            <c:numRef>
              <c:f>Sheet1!$D$11:$F$11</c:f>
              <c:numCache>
                <c:formatCode>#,##0.00</c:formatCode>
                <c:ptCount val="3"/>
                <c:pt idx="0">
                  <c:v>650000</c:v>
                </c:pt>
                <c:pt idx="1">
                  <c:v>645000</c:v>
                </c:pt>
                <c:pt idx="2">
                  <c:v>645000</c:v>
                </c:pt>
              </c:numCache>
            </c:numRef>
          </c:val>
          <c:extLst>
            <c:ext xmlns:c16="http://schemas.microsoft.com/office/drawing/2014/chart" uri="{C3380CC4-5D6E-409C-BE32-E72D297353CC}">
              <c16:uniqueId val="{00000001-7568-4755-8C31-BF14253C0033}"/>
            </c:ext>
          </c:extLst>
        </c:ser>
        <c:dLbls>
          <c:showLegendKey val="0"/>
          <c:showVal val="0"/>
          <c:showCatName val="0"/>
          <c:showSerName val="0"/>
          <c:showPercent val="0"/>
          <c:showBubbleSize val="0"/>
        </c:dLbls>
        <c:gapWidth val="55"/>
        <c:overlap val="100"/>
        <c:axId val="482457232"/>
        <c:axId val="482457560"/>
      </c:barChart>
      <c:catAx>
        <c:axId val="4824572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82457560"/>
        <c:crosses val="autoZero"/>
        <c:auto val="1"/>
        <c:lblAlgn val="ctr"/>
        <c:lblOffset val="100"/>
        <c:noMultiLvlLbl val="0"/>
      </c:catAx>
      <c:valAx>
        <c:axId val="482457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824572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Sheet1!$C$6</c:f>
              <c:strCache>
                <c:ptCount val="1"/>
                <c:pt idx="0">
                  <c:v>Prihodi poslovanja</c:v>
                </c:pt>
              </c:strCache>
            </c:strRef>
          </c:tx>
          <c:spPr>
            <a:solidFill>
              <a:schemeClr val="accent1"/>
            </a:solidFill>
            <a:ln>
              <a:noFill/>
            </a:ln>
            <a:effectLst/>
          </c:spPr>
          <c:invertIfNegative val="0"/>
          <c:val>
            <c:numRef>
              <c:f>Sheet1!$D$6:$G$6</c:f>
              <c:numCache>
                <c:formatCode>#,##0.00</c:formatCode>
                <c:ptCount val="4"/>
                <c:pt idx="0">
                  <c:v>12069719.939999999</c:v>
                </c:pt>
                <c:pt idx="1">
                  <c:v>10970240</c:v>
                </c:pt>
                <c:pt idx="2">
                  <c:v>9836794</c:v>
                </c:pt>
                <c:pt idx="3">
                  <c:v>9637710</c:v>
                </c:pt>
              </c:numCache>
            </c:numRef>
          </c:val>
          <c:extLst>
            <c:ext xmlns:c16="http://schemas.microsoft.com/office/drawing/2014/chart" uri="{C3380CC4-5D6E-409C-BE32-E72D297353CC}">
              <c16:uniqueId val="{00000000-E6EE-4996-AB2D-0C79D491FA01}"/>
            </c:ext>
          </c:extLst>
        </c:ser>
        <c:ser>
          <c:idx val="1"/>
          <c:order val="1"/>
          <c:tx>
            <c:strRef>
              <c:f>Sheet1!$C$7</c:f>
              <c:strCache>
                <c:ptCount val="1"/>
                <c:pt idx="0">
                  <c:v>Prihodi od prodaje nefinancijske imovine</c:v>
                </c:pt>
              </c:strCache>
            </c:strRef>
          </c:tx>
          <c:spPr>
            <a:solidFill>
              <a:schemeClr val="accent2"/>
            </a:solidFill>
            <a:ln>
              <a:noFill/>
            </a:ln>
            <a:effectLst/>
          </c:spPr>
          <c:invertIfNegative val="0"/>
          <c:val>
            <c:numRef>
              <c:f>Sheet1!$D$7:$G$7</c:f>
              <c:numCache>
                <c:formatCode>#,##0.00</c:formatCode>
                <c:ptCount val="4"/>
                <c:pt idx="0">
                  <c:v>600000</c:v>
                </c:pt>
                <c:pt idx="1">
                  <c:v>800000</c:v>
                </c:pt>
                <c:pt idx="2">
                  <c:v>500000</c:v>
                </c:pt>
                <c:pt idx="3">
                  <c:v>450000</c:v>
                </c:pt>
              </c:numCache>
            </c:numRef>
          </c:val>
          <c:extLst>
            <c:ext xmlns:c16="http://schemas.microsoft.com/office/drawing/2014/chart" uri="{C3380CC4-5D6E-409C-BE32-E72D297353CC}">
              <c16:uniqueId val="{00000001-E6EE-4996-AB2D-0C79D491FA01}"/>
            </c:ext>
          </c:extLst>
        </c:ser>
        <c:ser>
          <c:idx val="2"/>
          <c:order val="2"/>
          <c:tx>
            <c:strRef>
              <c:f>Sheet1!$C$8</c:f>
              <c:strCache>
                <c:ptCount val="1"/>
                <c:pt idx="0">
                  <c:v>Primici od financijske imovine i zaduživanja</c:v>
                </c:pt>
              </c:strCache>
            </c:strRef>
          </c:tx>
          <c:spPr>
            <a:solidFill>
              <a:schemeClr val="accent3"/>
            </a:solidFill>
            <a:ln>
              <a:noFill/>
            </a:ln>
            <a:effectLst/>
          </c:spPr>
          <c:invertIfNegative val="0"/>
          <c:val>
            <c:numRef>
              <c:f>Sheet1!$D$8:$G$8</c:f>
              <c:numCache>
                <c:formatCode>#,##0.00</c:formatCode>
                <c:ptCount val="4"/>
                <c:pt idx="0">
                  <c:v>3300000</c:v>
                </c:pt>
                <c:pt idx="1">
                  <c:v>2000000</c:v>
                </c:pt>
                <c:pt idx="2" formatCode="General">
                  <c:v>0</c:v>
                </c:pt>
                <c:pt idx="3" formatCode="General">
                  <c:v>0</c:v>
                </c:pt>
              </c:numCache>
            </c:numRef>
          </c:val>
          <c:extLst>
            <c:ext xmlns:c16="http://schemas.microsoft.com/office/drawing/2014/chart" uri="{C3380CC4-5D6E-409C-BE32-E72D297353CC}">
              <c16:uniqueId val="{00000002-E6EE-4996-AB2D-0C79D491FA01}"/>
            </c:ext>
          </c:extLst>
        </c:ser>
        <c:ser>
          <c:idx val="3"/>
          <c:order val="3"/>
          <c:tx>
            <c:strRef>
              <c:f>Sheet1!#REF!</c:f>
              <c:strCache>
                <c:ptCount val="1"/>
                <c:pt idx="0">
                  <c:v>#REF!</c:v>
                </c:pt>
              </c:strCache>
            </c:strRef>
          </c:tx>
          <c:spPr>
            <a:solidFill>
              <a:schemeClr val="accent4"/>
            </a:solidFill>
            <a:ln>
              <a:noFill/>
            </a:ln>
            <a:effectLst/>
          </c:spPr>
          <c:invertIfNegative val="0"/>
          <c:val>
            <c:numRef>
              <c:f>Sheet1!#REF!</c:f>
              <c:numCache>
                <c:formatCode>General</c:formatCode>
                <c:ptCount val="1"/>
                <c:pt idx="0">
                  <c:v>1</c:v>
                </c:pt>
              </c:numCache>
            </c:numRef>
          </c:val>
          <c:extLst>
            <c:ext xmlns:c16="http://schemas.microsoft.com/office/drawing/2014/chart" uri="{C3380CC4-5D6E-409C-BE32-E72D297353CC}">
              <c16:uniqueId val="{00000003-E6EE-4996-AB2D-0C79D491FA01}"/>
            </c:ext>
          </c:extLst>
        </c:ser>
        <c:dLbls>
          <c:showLegendKey val="0"/>
          <c:showVal val="0"/>
          <c:showCatName val="0"/>
          <c:showSerName val="0"/>
          <c:showPercent val="0"/>
          <c:showBubbleSize val="0"/>
        </c:dLbls>
        <c:gapWidth val="55"/>
        <c:overlap val="100"/>
        <c:axId val="190893976"/>
        <c:axId val="190895616"/>
      </c:barChart>
      <c:catAx>
        <c:axId val="1908939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90895616"/>
        <c:crosses val="autoZero"/>
        <c:auto val="1"/>
        <c:lblAlgn val="ctr"/>
        <c:lblOffset val="100"/>
        <c:noMultiLvlLbl val="0"/>
      </c:catAx>
      <c:valAx>
        <c:axId val="190895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90893976"/>
        <c:crosses val="autoZero"/>
        <c:crossBetween val="between"/>
      </c:valAx>
      <c:spPr>
        <a:noFill/>
        <a:ln>
          <a:noFill/>
        </a:ln>
        <a:effectLst/>
      </c:spPr>
    </c:plotArea>
    <c:legend>
      <c:legendPos val="r"/>
      <c:legendEntry>
        <c:idx val="0"/>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Sheet1!$H$13</c:f>
              <c:strCache>
                <c:ptCount val="1"/>
                <c:pt idx="0">
                  <c:v>61</c:v>
                </c:pt>
              </c:strCache>
            </c:strRef>
          </c:tx>
          <c:spPr>
            <a:solidFill>
              <a:schemeClr val="accent1"/>
            </a:solidFill>
            <a:ln>
              <a:noFill/>
            </a:ln>
            <a:effectLst/>
          </c:spPr>
          <c:invertIfNegative val="0"/>
          <c:cat>
            <c:strRef>
              <c:f>Sheet1!$I$12:$K$12</c:f>
              <c:strCache>
                <c:ptCount val="3"/>
                <c:pt idx="0">
                  <c:v>2019.</c:v>
                </c:pt>
                <c:pt idx="1">
                  <c:v>2020.</c:v>
                </c:pt>
                <c:pt idx="2">
                  <c:v>2021.</c:v>
                </c:pt>
              </c:strCache>
            </c:strRef>
          </c:cat>
          <c:val>
            <c:numRef>
              <c:f>Sheet1!$I$13:$K$13</c:f>
              <c:numCache>
                <c:formatCode>#,##0.00</c:formatCode>
                <c:ptCount val="3"/>
                <c:pt idx="0">
                  <c:v>5390000</c:v>
                </c:pt>
                <c:pt idx="1">
                  <c:v>5547000</c:v>
                </c:pt>
                <c:pt idx="2">
                  <c:v>5555000</c:v>
                </c:pt>
              </c:numCache>
            </c:numRef>
          </c:val>
          <c:extLst>
            <c:ext xmlns:c16="http://schemas.microsoft.com/office/drawing/2014/chart" uri="{C3380CC4-5D6E-409C-BE32-E72D297353CC}">
              <c16:uniqueId val="{00000000-101A-495E-8FDE-7240BC52FBC1}"/>
            </c:ext>
          </c:extLst>
        </c:ser>
        <c:ser>
          <c:idx val="1"/>
          <c:order val="1"/>
          <c:tx>
            <c:strRef>
              <c:f>Sheet1!$H$14</c:f>
              <c:strCache>
                <c:ptCount val="1"/>
                <c:pt idx="0">
                  <c:v>63</c:v>
                </c:pt>
              </c:strCache>
            </c:strRef>
          </c:tx>
          <c:spPr>
            <a:solidFill>
              <a:schemeClr val="accent2"/>
            </a:solidFill>
            <a:ln>
              <a:noFill/>
            </a:ln>
            <a:effectLst/>
          </c:spPr>
          <c:invertIfNegative val="0"/>
          <c:cat>
            <c:strRef>
              <c:f>Sheet1!$I$12:$K$12</c:f>
              <c:strCache>
                <c:ptCount val="3"/>
                <c:pt idx="0">
                  <c:v>2019.</c:v>
                </c:pt>
                <c:pt idx="1">
                  <c:v>2020.</c:v>
                </c:pt>
                <c:pt idx="2">
                  <c:v>2021.</c:v>
                </c:pt>
              </c:strCache>
            </c:strRef>
          </c:cat>
          <c:val>
            <c:numRef>
              <c:f>Sheet1!$I$14:$K$14</c:f>
              <c:numCache>
                <c:formatCode>#,##0.00</c:formatCode>
                <c:ptCount val="3"/>
                <c:pt idx="0">
                  <c:v>1497781</c:v>
                </c:pt>
                <c:pt idx="1">
                  <c:v>392521</c:v>
                </c:pt>
                <c:pt idx="2">
                  <c:v>437521</c:v>
                </c:pt>
              </c:numCache>
            </c:numRef>
          </c:val>
          <c:extLst>
            <c:ext xmlns:c16="http://schemas.microsoft.com/office/drawing/2014/chart" uri="{C3380CC4-5D6E-409C-BE32-E72D297353CC}">
              <c16:uniqueId val="{00000001-101A-495E-8FDE-7240BC52FBC1}"/>
            </c:ext>
          </c:extLst>
        </c:ser>
        <c:ser>
          <c:idx val="2"/>
          <c:order val="2"/>
          <c:tx>
            <c:strRef>
              <c:f>Sheet1!$H$15</c:f>
              <c:strCache>
                <c:ptCount val="1"/>
                <c:pt idx="0">
                  <c:v>64</c:v>
                </c:pt>
              </c:strCache>
            </c:strRef>
          </c:tx>
          <c:spPr>
            <a:solidFill>
              <a:schemeClr val="accent3"/>
            </a:solidFill>
            <a:ln>
              <a:noFill/>
            </a:ln>
            <a:effectLst/>
          </c:spPr>
          <c:invertIfNegative val="0"/>
          <c:cat>
            <c:strRef>
              <c:f>Sheet1!$I$12:$K$12</c:f>
              <c:strCache>
                <c:ptCount val="3"/>
                <c:pt idx="0">
                  <c:v>2019.</c:v>
                </c:pt>
                <c:pt idx="1">
                  <c:v>2020.</c:v>
                </c:pt>
                <c:pt idx="2">
                  <c:v>2021.</c:v>
                </c:pt>
              </c:strCache>
            </c:strRef>
          </c:cat>
          <c:val>
            <c:numRef>
              <c:f>Sheet1!$I$15:$K$15</c:f>
              <c:numCache>
                <c:formatCode>#,##0.00</c:formatCode>
                <c:ptCount val="3"/>
                <c:pt idx="0">
                  <c:v>1255459</c:v>
                </c:pt>
                <c:pt idx="1">
                  <c:v>1140273</c:v>
                </c:pt>
                <c:pt idx="2">
                  <c:v>1008189</c:v>
                </c:pt>
              </c:numCache>
            </c:numRef>
          </c:val>
          <c:extLst>
            <c:ext xmlns:c16="http://schemas.microsoft.com/office/drawing/2014/chart" uri="{C3380CC4-5D6E-409C-BE32-E72D297353CC}">
              <c16:uniqueId val="{00000002-101A-495E-8FDE-7240BC52FBC1}"/>
            </c:ext>
          </c:extLst>
        </c:ser>
        <c:ser>
          <c:idx val="3"/>
          <c:order val="3"/>
          <c:tx>
            <c:strRef>
              <c:f>Sheet1!$H$16</c:f>
              <c:strCache>
                <c:ptCount val="1"/>
                <c:pt idx="0">
                  <c:v>65</c:v>
                </c:pt>
              </c:strCache>
            </c:strRef>
          </c:tx>
          <c:spPr>
            <a:solidFill>
              <a:schemeClr val="accent4"/>
            </a:solidFill>
            <a:ln>
              <a:noFill/>
            </a:ln>
            <a:effectLst/>
          </c:spPr>
          <c:invertIfNegative val="0"/>
          <c:cat>
            <c:strRef>
              <c:f>Sheet1!$I$12:$K$12</c:f>
              <c:strCache>
                <c:ptCount val="3"/>
                <c:pt idx="0">
                  <c:v>2019.</c:v>
                </c:pt>
                <c:pt idx="1">
                  <c:v>2020.</c:v>
                </c:pt>
                <c:pt idx="2">
                  <c:v>2021.</c:v>
                </c:pt>
              </c:strCache>
            </c:strRef>
          </c:cat>
          <c:val>
            <c:numRef>
              <c:f>Sheet1!$I$16:$K$16</c:f>
              <c:numCache>
                <c:formatCode>#,##0.00</c:formatCode>
                <c:ptCount val="3"/>
                <c:pt idx="0">
                  <c:v>2724000</c:v>
                </c:pt>
                <c:pt idx="1">
                  <c:v>2654000</c:v>
                </c:pt>
                <c:pt idx="2">
                  <c:v>2534000</c:v>
                </c:pt>
              </c:numCache>
            </c:numRef>
          </c:val>
          <c:extLst>
            <c:ext xmlns:c16="http://schemas.microsoft.com/office/drawing/2014/chart" uri="{C3380CC4-5D6E-409C-BE32-E72D297353CC}">
              <c16:uniqueId val="{00000003-101A-495E-8FDE-7240BC52FBC1}"/>
            </c:ext>
          </c:extLst>
        </c:ser>
        <c:ser>
          <c:idx val="4"/>
          <c:order val="4"/>
          <c:tx>
            <c:strRef>
              <c:f>Sheet1!$H$17</c:f>
              <c:strCache>
                <c:ptCount val="1"/>
                <c:pt idx="0">
                  <c:v>66</c:v>
                </c:pt>
              </c:strCache>
            </c:strRef>
          </c:tx>
          <c:spPr>
            <a:solidFill>
              <a:schemeClr val="accent5"/>
            </a:solidFill>
            <a:ln>
              <a:noFill/>
            </a:ln>
            <a:effectLst/>
          </c:spPr>
          <c:invertIfNegative val="0"/>
          <c:cat>
            <c:strRef>
              <c:f>Sheet1!$I$12:$K$12</c:f>
              <c:strCache>
                <c:ptCount val="3"/>
                <c:pt idx="0">
                  <c:v>2019.</c:v>
                </c:pt>
                <c:pt idx="1">
                  <c:v>2020.</c:v>
                </c:pt>
                <c:pt idx="2">
                  <c:v>2021.</c:v>
                </c:pt>
              </c:strCache>
            </c:strRef>
          </c:cat>
          <c:val>
            <c:numRef>
              <c:f>Sheet1!$I$17:$K$17</c:f>
              <c:numCache>
                <c:formatCode>#,##0.00</c:formatCode>
                <c:ptCount val="3"/>
                <c:pt idx="0">
                  <c:v>3000</c:v>
                </c:pt>
                <c:pt idx="1">
                  <c:v>3000</c:v>
                </c:pt>
                <c:pt idx="2">
                  <c:v>3000</c:v>
                </c:pt>
              </c:numCache>
            </c:numRef>
          </c:val>
          <c:extLst>
            <c:ext xmlns:c16="http://schemas.microsoft.com/office/drawing/2014/chart" uri="{C3380CC4-5D6E-409C-BE32-E72D297353CC}">
              <c16:uniqueId val="{00000004-101A-495E-8FDE-7240BC52FBC1}"/>
            </c:ext>
          </c:extLst>
        </c:ser>
        <c:ser>
          <c:idx val="5"/>
          <c:order val="5"/>
          <c:tx>
            <c:strRef>
              <c:f>Sheet1!$H$18</c:f>
              <c:strCache>
                <c:ptCount val="1"/>
                <c:pt idx="0">
                  <c:v>68</c:v>
                </c:pt>
              </c:strCache>
            </c:strRef>
          </c:tx>
          <c:spPr>
            <a:solidFill>
              <a:schemeClr val="accent6"/>
            </a:solidFill>
            <a:ln>
              <a:noFill/>
            </a:ln>
            <a:effectLst/>
          </c:spPr>
          <c:invertIfNegative val="0"/>
          <c:cat>
            <c:strRef>
              <c:f>Sheet1!$I$12:$K$12</c:f>
              <c:strCache>
                <c:ptCount val="3"/>
                <c:pt idx="0">
                  <c:v>2019.</c:v>
                </c:pt>
                <c:pt idx="1">
                  <c:v>2020.</c:v>
                </c:pt>
                <c:pt idx="2">
                  <c:v>2021.</c:v>
                </c:pt>
              </c:strCache>
            </c:strRef>
          </c:cat>
          <c:val>
            <c:numRef>
              <c:f>Sheet1!$I$18:$K$18</c:f>
              <c:numCache>
                <c:formatCode>#,##0.00</c:formatCode>
                <c:ptCount val="3"/>
                <c:pt idx="0">
                  <c:v>100000</c:v>
                </c:pt>
                <c:pt idx="1">
                  <c:v>100000</c:v>
                </c:pt>
                <c:pt idx="2">
                  <c:v>100000</c:v>
                </c:pt>
              </c:numCache>
            </c:numRef>
          </c:val>
          <c:extLst>
            <c:ext xmlns:c16="http://schemas.microsoft.com/office/drawing/2014/chart" uri="{C3380CC4-5D6E-409C-BE32-E72D297353CC}">
              <c16:uniqueId val="{00000005-101A-495E-8FDE-7240BC52FBC1}"/>
            </c:ext>
          </c:extLst>
        </c:ser>
        <c:dLbls>
          <c:showLegendKey val="0"/>
          <c:showVal val="0"/>
          <c:showCatName val="0"/>
          <c:showSerName val="0"/>
          <c:showPercent val="0"/>
          <c:showBubbleSize val="0"/>
        </c:dLbls>
        <c:gapWidth val="150"/>
        <c:overlap val="100"/>
        <c:axId val="465194064"/>
        <c:axId val="465195704"/>
      </c:barChart>
      <c:catAx>
        <c:axId val="4651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65195704"/>
        <c:crosses val="autoZero"/>
        <c:auto val="1"/>
        <c:lblAlgn val="ctr"/>
        <c:lblOffset val="100"/>
        <c:noMultiLvlLbl val="0"/>
      </c:catAx>
      <c:valAx>
        <c:axId val="465195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6519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'Projekcija proračuna'!$C$11</c:f>
              <c:strCache>
                <c:ptCount val="1"/>
                <c:pt idx="0">
                  <c:v>2019</c:v>
                </c:pt>
              </c:strCache>
            </c:strRef>
          </c:tx>
          <c:spPr>
            <a:solidFill>
              <a:schemeClr val="accent1"/>
            </a:solidFill>
            <a:ln>
              <a:noFill/>
            </a:ln>
            <a:effectLst/>
          </c:spPr>
          <c:invertIfNegative val="0"/>
          <c:cat>
            <c:strRef>
              <c:f>'Projekcija proračuna'!$B$12:$B$19</c:f>
              <c:strCache>
                <c:ptCount val="8"/>
                <c:pt idx="0">
                  <c:v>61</c:v>
                </c:pt>
                <c:pt idx="1">
                  <c:v>63</c:v>
                </c:pt>
                <c:pt idx="2">
                  <c:v>64</c:v>
                </c:pt>
                <c:pt idx="3">
                  <c:v>65</c:v>
                </c:pt>
                <c:pt idx="4">
                  <c:v>66</c:v>
                </c:pt>
                <c:pt idx="5">
                  <c:v>68</c:v>
                </c:pt>
                <c:pt idx="6">
                  <c:v>71</c:v>
                </c:pt>
                <c:pt idx="7">
                  <c:v>84</c:v>
                </c:pt>
              </c:strCache>
            </c:strRef>
          </c:cat>
          <c:val>
            <c:numRef>
              <c:f>'Projekcija proračuna'!$C$12:$C$19</c:f>
              <c:numCache>
                <c:formatCode>#,##0.00</c:formatCode>
                <c:ptCount val="8"/>
                <c:pt idx="0">
                  <c:v>5390000</c:v>
                </c:pt>
                <c:pt idx="1">
                  <c:v>1497781</c:v>
                </c:pt>
                <c:pt idx="2">
                  <c:v>1255459</c:v>
                </c:pt>
                <c:pt idx="3">
                  <c:v>2724000</c:v>
                </c:pt>
                <c:pt idx="4">
                  <c:v>3000</c:v>
                </c:pt>
                <c:pt idx="5">
                  <c:v>100000</c:v>
                </c:pt>
                <c:pt idx="6">
                  <c:v>800000</c:v>
                </c:pt>
                <c:pt idx="7">
                  <c:v>2000000</c:v>
                </c:pt>
              </c:numCache>
            </c:numRef>
          </c:val>
          <c:extLst>
            <c:ext xmlns:c16="http://schemas.microsoft.com/office/drawing/2014/chart" uri="{C3380CC4-5D6E-409C-BE32-E72D297353CC}">
              <c16:uniqueId val="{00000000-F0C3-46C0-9B41-4CD3EAA30E1C}"/>
            </c:ext>
          </c:extLst>
        </c:ser>
        <c:ser>
          <c:idx val="1"/>
          <c:order val="1"/>
          <c:tx>
            <c:strRef>
              <c:f>'Projekcija proračuna'!$D$11</c:f>
              <c:strCache>
                <c:ptCount val="1"/>
                <c:pt idx="0">
                  <c:v>2020</c:v>
                </c:pt>
              </c:strCache>
            </c:strRef>
          </c:tx>
          <c:spPr>
            <a:solidFill>
              <a:schemeClr val="accent2"/>
            </a:solidFill>
            <a:ln>
              <a:noFill/>
            </a:ln>
            <a:effectLst/>
          </c:spPr>
          <c:invertIfNegative val="0"/>
          <c:cat>
            <c:strRef>
              <c:f>'Projekcija proračuna'!$B$12:$B$19</c:f>
              <c:strCache>
                <c:ptCount val="8"/>
                <c:pt idx="0">
                  <c:v>61</c:v>
                </c:pt>
                <c:pt idx="1">
                  <c:v>63</c:v>
                </c:pt>
                <c:pt idx="2">
                  <c:v>64</c:v>
                </c:pt>
                <c:pt idx="3">
                  <c:v>65</c:v>
                </c:pt>
                <c:pt idx="4">
                  <c:v>66</c:v>
                </c:pt>
                <c:pt idx="5">
                  <c:v>68</c:v>
                </c:pt>
                <c:pt idx="6">
                  <c:v>71</c:v>
                </c:pt>
                <c:pt idx="7">
                  <c:v>84</c:v>
                </c:pt>
              </c:strCache>
            </c:strRef>
          </c:cat>
          <c:val>
            <c:numRef>
              <c:f>'Projekcija proračuna'!$D$12:$D$19</c:f>
              <c:numCache>
                <c:formatCode>#,##0.00</c:formatCode>
                <c:ptCount val="8"/>
                <c:pt idx="0">
                  <c:v>5547000</c:v>
                </c:pt>
                <c:pt idx="1">
                  <c:v>392521</c:v>
                </c:pt>
                <c:pt idx="2">
                  <c:v>1140273</c:v>
                </c:pt>
                <c:pt idx="3">
                  <c:v>2654000</c:v>
                </c:pt>
                <c:pt idx="4">
                  <c:v>3000</c:v>
                </c:pt>
                <c:pt idx="5">
                  <c:v>100000</c:v>
                </c:pt>
                <c:pt idx="6">
                  <c:v>500000</c:v>
                </c:pt>
                <c:pt idx="7">
                  <c:v>0</c:v>
                </c:pt>
              </c:numCache>
            </c:numRef>
          </c:val>
          <c:extLst>
            <c:ext xmlns:c16="http://schemas.microsoft.com/office/drawing/2014/chart" uri="{C3380CC4-5D6E-409C-BE32-E72D297353CC}">
              <c16:uniqueId val="{00000001-F0C3-46C0-9B41-4CD3EAA30E1C}"/>
            </c:ext>
          </c:extLst>
        </c:ser>
        <c:ser>
          <c:idx val="2"/>
          <c:order val="2"/>
          <c:tx>
            <c:strRef>
              <c:f>'Projekcija proračuna'!$E$11</c:f>
              <c:strCache>
                <c:ptCount val="1"/>
                <c:pt idx="0">
                  <c:v>2021</c:v>
                </c:pt>
              </c:strCache>
            </c:strRef>
          </c:tx>
          <c:spPr>
            <a:solidFill>
              <a:schemeClr val="accent3"/>
            </a:solidFill>
            <a:ln>
              <a:noFill/>
            </a:ln>
            <a:effectLst/>
          </c:spPr>
          <c:invertIfNegative val="0"/>
          <c:cat>
            <c:strRef>
              <c:f>'Projekcija proračuna'!$B$12:$B$19</c:f>
              <c:strCache>
                <c:ptCount val="8"/>
                <c:pt idx="0">
                  <c:v>61</c:v>
                </c:pt>
                <c:pt idx="1">
                  <c:v>63</c:v>
                </c:pt>
                <c:pt idx="2">
                  <c:v>64</c:v>
                </c:pt>
                <c:pt idx="3">
                  <c:v>65</c:v>
                </c:pt>
                <c:pt idx="4">
                  <c:v>66</c:v>
                </c:pt>
                <c:pt idx="5">
                  <c:v>68</c:v>
                </c:pt>
                <c:pt idx="6">
                  <c:v>71</c:v>
                </c:pt>
                <c:pt idx="7">
                  <c:v>84</c:v>
                </c:pt>
              </c:strCache>
            </c:strRef>
          </c:cat>
          <c:val>
            <c:numRef>
              <c:f>'Projekcija proračuna'!$E$12:$E$19</c:f>
              <c:numCache>
                <c:formatCode>#,##0.00</c:formatCode>
                <c:ptCount val="8"/>
                <c:pt idx="0">
                  <c:v>5555000</c:v>
                </c:pt>
                <c:pt idx="1">
                  <c:v>437521</c:v>
                </c:pt>
                <c:pt idx="2">
                  <c:v>1008189</c:v>
                </c:pt>
                <c:pt idx="3">
                  <c:v>2534000</c:v>
                </c:pt>
                <c:pt idx="4">
                  <c:v>3000</c:v>
                </c:pt>
                <c:pt idx="5">
                  <c:v>100000</c:v>
                </c:pt>
                <c:pt idx="6">
                  <c:v>450000</c:v>
                </c:pt>
                <c:pt idx="7">
                  <c:v>0</c:v>
                </c:pt>
              </c:numCache>
            </c:numRef>
          </c:val>
          <c:extLst>
            <c:ext xmlns:c16="http://schemas.microsoft.com/office/drawing/2014/chart" uri="{C3380CC4-5D6E-409C-BE32-E72D297353CC}">
              <c16:uniqueId val="{00000002-F0C3-46C0-9B41-4CD3EAA30E1C}"/>
            </c:ext>
          </c:extLst>
        </c:ser>
        <c:dLbls>
          <c:showLegendKey val="0"/>
          <c:showVal val="0"/>
          <c:showCatName val="0"/>
          <c:showSerName val="0"/>
          <c:showPercent val="0"/>
          <c:showBubbleSize val="0"/>
        </c:dLbls>
        <c:gapWidth val="150"/>
        <c:axId val="192491976"/>
        <c:axId val="192488368"/>
      </c:barChart>
      <c:catAx>
        <c:axId val="192491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92488368"/>
        <c:crosses val="autoZero"/>
        <c:auto val="1"/>
        <c:lblAlgn val="ctr"/>
        <c:lblOffset val="100"/>
        <c:noMultiLvlLbl val="0"/>
      </c:catAx>
      <c:valAx>
        <c:axId val="192488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924919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'[Ispis projekcije plana proračuna - Opći dio-1.xls]Analitika proračuna'!$B$3</c:f>
              <c:strCache>
                <c:ptCount val="1"/>
                <c:pt idx="0">
                  <c:v>Rashodi poslovanja</c:v>
                </c:pt>
              </c:strCache>
            </c:strRef>
          </c:tx>
          <c:spPr>
            <a:solidFill>
              <a:schemeClr val="accent1"/>
            </a:solidFill>
            <a:ln>
              <a:noFill/>
            </a:ln>
            <a:effectLst/>
          </c:spPr>
          <c:invertIfNegative val="0"/>
          <c:val>
            <c:numRef>
              <c:f>'[Ispis projekcije plana proračuna - Opći dio-1.xls]Analitika proračuna'!$C$3:$F$3</c:f>
              <c:numCache>
                <c:formatCode>#,##0.00</c:formatCode>
                <c:ptCount val="4"/>
                <c:pt idx="0">
                  <c:v>8309060.2199999997</c:v>
                </c:pt>
                <c:pt idx="1">
                  <c:v>9469615</c:v>
                </c:pt>
                <c:pt idx="2">
                  <c:v>8766794</c:v>
                </c:pt>
                <c:pt idx="3">
                  <c:v>8922710</c:v>
                </c:pt>
              </c:numCache>
            </c:numRef>
          </c:val>
          <c:extLst>
            <c:ext xmlns:c16="http://schemas.microsoft.com/office/drawing/2014/chart" uri="{C3380CC4-5D6E-409C-BE32-E72D297353CC}">
              <c16:uniqueId val="{00000000-2689-40E9-8F5E-920F2661D735}"/>
            </c:ext>
          </c:extLst>
        </c:ser>
        <c:ser>
          <c:idx val="1"/>
          <c:order val="1"/>
          <c:tx>
            <c:strRef>
              <c:f>'[Ispis projekcije plana proračuna - Opći dio-1.xls]Analitika proračuna'!$B$11</c:f>
              <c:strCache>
                <c:ptCount val="1"/>
                <c:pt idx="0">
                  <c:v>Rashodi za nabavu nefinancijske imovine</c:v>
                </c:pt>
              </c:strCache>
            </c:strRef>
          </c:tx>
          <c:spPr>
            <a:solidFill>
              <a:schemeClr val="accent2"/>
            </a:solidFill>
            <a:ln>
              <a:noFill/>
            </a:ln>
            <a:effectLst/>
          </c:spPr>
          <c:invertIfNegative val="0"/>
          <c:val>
            <c:numRef>
              <c:f>'[Ispis projekcije plana proračuna - Opći dio-1.xls]Analitika proračuna'!$C$11:$F$11</c:f>
              <c:numCache>
                <c:formatCode>#,##0.00</c:formatCode>
                <c:ptCount val="4"/>
                <c:pt idx="0">
                  <c:v>6336602.2800000003</c:v>
                </c:pt>
                <c:pt idx="1">
                  <c:v>3333625</c:v>
                </c:pt>
                <c:pt idx="2">
                  <c:v>970000</c:v>
                </c:pt>
                <c:pt idx="3">
                  <c:v>915000</c:v>
                </c:pt>
              </c:numCache>
            </c:numRef>
          </c:val>
          <c:extLst>
            <c:ext xmlns:c16="http://schemas.microsoft.com/office/drawing/2014/chart" uri="{C3380CC4-5D6E-409C-BE32-E72D297353CC}">
              <c16:uniqueId val="{00000001-2689-40E9-8F5E-920F2661D735}"/>
            </c:ext>
          </c:extLst>
        </c:ser>
        <c:ser>
          <c:idx val="2"/>
          <c:order val="2"/>
          <c:tx>
            <c:strRef>
              <c:f>'[Ispis projekcije plana proračuna - Opći dio-1.xls]Analitika proračuna'!$B$15</c:f>
              <c:strCache>
                <c:ptCount val="1"/>
                <c:pt idx="0">
                  <c:v>Izdaci za financijsku imovinu i otplate zajmova</c:v>
                </c:pt>
              </c:strCache>
            </c:strRef>
          </c:tx>
          <c:spPr>
            <a:solidFill>
              <a:schemeClr val="accent3"/>
            </a:solidFill>
            <a:ln>
              <a:noFill/>
            </a:ln>
            <a:effectLst/>
          </c:spPr>
          <c:invertIfNegative val="0"/>
          <c:val>
            <c:numRef>
              <c:f>'[Ispis projekcije plana proračuna - Opći dio-1.xls]Analitika proračuna'!$C$15:$F$15</c:f>
              <c:numCache>
                <c:formatCode>#,##0.00</c:formatCode>
                <c:ptCount val="4"/>
                <c:pt idx="0">
                  <c:v>1000000</c:v>
                </c:pt>
                <c:pt idx="1">
                  <c:v>320000</c:v>
                </c:pt>
                <c:pt idx="2">
                  <c:v>0</c:v>
                </c:pt>
                <c:pt idx="3">
                  <c:v>250000</c:v>
                </c:pt>
              </c:numCache>
            </c:numRef>
          </c:val>
          <c:extLst>
            <c:ext xmlns:c16="http://schemas.microsoft.com/office/drawing/2014/chart" uri="{C3380CC4-5D6E-409C-BE32-E72D297353CC}">
              <c16:uniqueId val="{00000002-2689-40E9-8F5E-920F2661D735}"/>
            </c:ext>
          </c:extLst>
        </c:ser>
        <c:dLbls>
          <c:showLegendKey val="0"/>
          <c:showVal val="0"/>
          <c:showCatName val="0"/>
          <c:showSerName val="0"/>
          <c:showPercent val="0"/>
          <c:showBubbleSize val="0"/>
        </c:dLbls>
        <c:gapWidth val="55"/>
        <c:overlap val="100"/>
        <c:axId val="444859880"/>
        <c:axId val="444860864"/>
      </c:barChart>
      <c:catAx>
        <c:axId val="444859880"/>
        <c:scaling>
          <c:orientation val="minMax"/>
        </c:scaling>
        <c:delete val="1"/>
        <c:axPos val="b"/>
        <c:majorTickMark val="none"/>
        <c:minorTickMark val="none"/>
        <c:tickLblPos val="nextTo"/>
        <c:crossAx val="444860864"/>
        <c:crosses val="autoZero"/>
        <c:auto val="1"/>
        <c:lblAlgn val="ctr"/>
        <c:lblOffset val="100"/>
        <c:noMultiLvlLbl val="0"/>
      </c:catAx>
      <c:valAx>
        <c:axId val="444860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44859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'Projekcija proračuna'!$C$11</c:f>
              <c:strCache>
                <c:ptCount val="1"/>
                <c:pt idx="0">
                  <c:v>2019</c:v>
                </c:pt>
              </c:strCache>
            </c:strRef>
          </c:tx>
          <c:spPr>
            <a:solidFill>
              <a:schemeClr val="accent1"/>
            </a:solidFill>
            <a:ln>
              <a:noFill/>
            </a:ln>
            <a:effectLst/>
          </c:spPr>
          <c:invertIfNegative val="0"/>
          <c:cat>
            <c:strRef>
              <c:f>'Projekcija proračuna'!$B$12:$B$23</c:f>
              <c:strCache>
                <c:ptCount val="12"/>
                <c:pt idx="0">
                  <c:v>31</c:v>
                </c:pt>
                <c:pt idx="1">
                  <c:v>32</c:v>
                </c:pt>
                <c:pt idx="2">
                  <c:v>34</c:v>
                </c:pt>
                <c:pt idx="3">
                  <c:v>35</c:v>
                </c:pt>
                <c:pt idx="4">
                  <c:v>36</c:v>
                </c:pt>
                <c:pt idx="5">
                  <c:v>37</c:v>
                </c:pt>
                <c:pt idx="6">
                  <c:v>38</c:v>
                </c:pt>
                <c:pt idx="7">
                  <c:v>41</c:v>
                </c:pt>
                <c:pt idx="8">
                  <c:v>42</c:v>
                </c:pt>
                <c:pt idx="9">
                  <c:v>45</c:v>
                </c:pt>
                <c:pt idx="10">
                  <c:v>53</c:v>
                </c:pt>
                <c:pt idx="11">
                  <c:v>54</c:v>
                </c:pt>
              </c:strCache>
            </c:strRef>
          </c:cat>
          <c:val>
            <c:numRef>
              <c:f>'Projekcija proračuna'!$C$12:$C$23</c:f>
              <c:numCache>
                <c:formatCode>#,##0.00</c:formatCode>
                <c:ptCount val="12"/>
                <c:pt idx="0">
                  <c:v>2894560</c:v>
                </c:pt>
                <c:pt idx="1">
                  <c:v>4331875</c:v>
                </c:pt>
                <c:pt idx="2">
                  <c:v>101000</c:v>
                </c:pt>
                <c:pt idx="3">
                  <c:v>40000</c:v>
                </c:pt>
                <c:pt idx="4">
                  <c:v>850280</c:v>
                </c:pt>
                <c:pt idx="5">
                  <c:v>324900</c:v>
                </c:pt>
                <c:pt idx="6">
                  <c:v>927000</c:v>
                </c:pt>
                <c:pt idx="7">
                  <c:v>20000</c:v>
                </c:pt>
                <c:pt idx="8">
                  <c:v>3213625</c:v>
                </c:pt>
                <c:pt idx="9">
                  <c:v>100000</c:v>
                </c:pt>
                <c:pt idx="10">
                  <c:v>20000</c:v>
                </c:pt>
                <c:pt idx="11">
                  <c:v>300000</c:v>
                </c:pt>
              </c:numCache>
            </c:numRef>
          </c:val>
          <c:extLst>
            <c:ext xmlns:c16="http://schemas.microsoft.com/office/drawing/2014/chart" uri="{C3380CC4-5D6E-409C-BE32-E72D297353CC}">
              <c16:uniqueId val="{00000000-E39C-4A99-9678-A5832F6EC914}"/>
            </c:ext>
          </c:extLst>
        </c:ser>
        <c:ser>
          <c:idx val="1"/>
          <c:order val="1"/>
          <c:tx>
            <c:strRef>
              <c:f>'Projekcija proračuna'!$D$11</c:f>
              <c:strCache>
                <c:ptCount val="1"/>
                <c:pt idx="0">
                  <c:v>2020</c:v>
                </c:pt>
              </c:strCache>
            </c:strRef>
          </c:tx>
          <c:spPr>
            <a:solidFill>
              <a:schemeClr val="accent2"/>
            </a:solidFill>
            <a:ln>
              <a:noFill/>
            </a:ln>
            <a:effectLst/>
          </c:spPr>
          <c:invertIfNegative val="0"/>
          <c:cat>
            <c:strRef>
              <c:f>'Projekcija proračuna'!$B$12:$B$23</c:f>
              <c:strCache>
                <c:ptCount val="12"/>
                <c:pt idx="0">
                  <c:v>31</c:v>
                </c:pt>
                <c:pt idx="1">
                  <c:v>32</c:v>
                </c:pt>
                <c:pt idx="2">
                  <c:v>34</c:v>
                </c:pt>
                <c:pt idx="3">
                  <c:v>35</c:v>
                </c:pt>
                <c:pt idx="4">
                  <c:v>36</c:v>
                </c:pt>
                <c:pt idx="5">
                  <c:v>37</c:v>
                </c:pt>
                <c:pt idx="6">
                  <c:v>38</c:v>
                </c:pt>
                <c:pt idx="7">
                  <c:v>41</c:v>
                </c:pt>
                <c:pt idx="8">
                  <c:v>42</c:v>
                </c:pt>
                <c:pt idx="9">
                  <c:v>45</c:v>
                </c:pt>
                <c:pt idx="10">
                  <c:v>53</c:v>
                </c:pt>
                <c:pt idx="11">
                  <c:v>54</c:v>
                </c:pt>
              </c:strCache>
            </c:strRef>
          </c:cat>
          <c:val>
            <c:numRef>
              <c:f>'Projekcija proračuna'!$D$12:$D$23</c:f>
              <c:numCache>
                <c:formatCode>#,##0.00</c:formatCode>
                <c:ptCount val="12"/>
                <c:pt idx="0">
                  <c:v>2836000</c:v>
                </c:pt>
                <c:pt idx="1">
                  <c:v>3688000</c:v>
                </c:pt>
                <c:pt idx="2">
                  <c:v>121000</c:v>
                </c:pt>
                <c:pt idx="3">
                  <c:v>140000</c:v>
                </c:pt>
                <c:pt idx="4">
                  <c:v>716894</c:v>
                </c:pt>
                <c:pt idx="5">
                  <c:v>329900</c:v>
                </c:pt>
                <c:pt idx="6">
                  <c:v>935000</c:v>
                </c:pt>
                <c:pt idx="7">
                  <c:v>20000</c:v>
                </c:pt>
                <c:pt idx="8">
                  <c:v>840000</c:v>
                </c:pt>
                <c:pt idx="9">
                  <c:v>110000</c:v>
                </c:pt>
                <c:pt idx="10">
                  <c:v>0</c:v>
                </c:pt>
                <c:pt idx="11">
                  <c:v>0</c:v>
                </c:pt>
              </c:numCache>
            </c:numRef>
          </c:val>
          <c:extLst>
            <c:ext xmlns:c16="http://schemas.microsoft.com/office/drawing/2014/chart" uri="{C3380CC4-5D6E-409C-BE32-E72D297353CC}">
              <c16:uniqueId val="{00000001-E39C-4A99-9678-A5832F6EC914}"/>
            </c:ext>
          </c:extLst>
        </c:ser>
        <c:ser>
          <c:idx val="2"/>
          <c:order val="2"/>
          <c:tx>
            <c:strRef>
              <c:f>'Projekcija proračuna'!$E$11</c:f>
              <c:strCache>
                <c:ptCount val="1"/>
                <c:pt idx="0">
                  <c:v>2021</c:v>
                </c:pt>
              </c:strCache>
            </c:strRef>
          </c:tx>
          <c:spPr>
            <a:solidFill>
              <a:schemeClr val="accent3"/>
            </a:solidFill>
            <a:ln>
              <a:noFill/>
            </a:ln>
            <a:effectLst/>
          </c:spPr>
          <c:invertIfNegative val="0"/>
          <c:cat>
            <c:strRef>
              <c:f>'Projekcija proračuna'!$B$12:$B$23</c:f>
              <c:strCache>
                <c:ptCount val="12"/>
                <c:pt idx="0">
                  <c:v>31</c:v>
                </c:pt>
                <c:pt idx="1">
                  <c:v>32</c:v>
                </c:pt>
                <c:pt idx="2">
                  <c:v>34</c:v>
                </c:pt>
                <c:pt idx="3">
                  <c:v>35</c:v>
                </c:pt>
                <c:pt idx="4">
                  <c:v>36</c:v>
                </c:pt>
                <c:pt idx="5">
                  <c:v>37</c:v>
                </c:pt>
                <c:pt idx="6">
                  <c:v>38</c:v>
                </c:pt>
                <c:pt idx="7">
                  <c:v>41</c:v>
                </c:pt>
                <c:pt idx="8">
                  <c:v>42</c:v>
                </c:pt>
                <c:pt idx="9">
                  <c:v>45</c:v>
                </c:pt>
                <c:pt idx="10">
                  <c:v>53</c:v>
                </c:pt>
                <c:pt idx="11">
                  <c:v>54</c:v>
                </c:pt>
              </c:strCache>
            </c:strRef>
          </c:cat>
          <c:val>
            <c:numRef>
              <c:f>'Projekcija proračuna'!$E$12:$E$23</c:f>
              <c:numCache>
                <c:formatCode>#,##0.00</c:formatCode>
                <c:ptCount val="12"/>
                <c:pt idx="0">
                  <c:v>2859000</c:v>
                </c:pt>
                <c:pt idx="1">
                  <c:v>3828000</c:v>
                </c:pt>
                <c:pt idx="2">
                  <c:v>71000</c:v>
                </c:pt>
                <c:pt idx="3">
                  <c:v>140000</c:v>
                </c:pt>
                <c:pt idx="4">
                  <c:v>729810</c:v>
                </c:pt>
                <c:pt idx="5">
                  <c:v>329900</c:v>
                </c:pt>
                <c:pt idx="6">
                  <c:v>965000</c:v>
                </c:pt>
                <c:pt idx="7">
                  <c:v>20000</c:v>
                </c:pt>
                <c:pt idx="8">
                  <c:v>825000</c:v>
                </c:pt>
                <c:pt idx="9">
                  <c:v>70000</c:v>
                </c:pt>
                <c:pt idx="10">
                  <c:v>0</c:v>
                </c:pt>
                <c:pt idx="11">
                  <c:v>250000</c:v>
                </c:pt>
              </c:numCache>
            </c:numRef>
          </c:val>
          <c:extLst>
            <c:ext xmlns:c16="http://schemas.microsoft.com/office/drawing/2014/chart" uri="{C3380CC4-5D6E-409C-BE32-E72D297353CC}">
              <c16:uniqueId val="{00000002-E39C-4A99-9678-A5832F6EC914}"/>
            </c:ext>
          </c:extLst>
        </c:ser>
        <c:dLbls>
          <c:showLegendKey val="0"/>
          <c:showVal val="0"/>
          <c:showCatName val="0"/>
          <c:showSerName val="0"/>
          <c:showPercent val="0"/>
          <c:showBubbleSize val="0"/>
        </c:dLbls>
        <c:gapWidth val="150"/>
        <c:axId val="446521328"/>
        <c:axId val="446522312"/>
      </c:barChart>
      <c:catAx>
        <c:axId val="44652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46522312"/>
        <c:crosses val="autoZero"/>
        <c:auto val="1"/>
        <c:lblAlgn val="ctr"/>
        <c:lblOffset val="100"/>
        <c:noMultiLvlLbl val="0"/>
      </c:catAx>
      <c:valAx>
        <c:axId val="446522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46521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'Projekcija proračuna'!$A$14</c:f>
              <c:strCache>
                <c:ptCount val="1"/>
                <c:pt idx="0">
                  <c:v>1. OPĆI PRIHODI I PRIMICI</c:v>
                </c:pt>
              </c:strCache>
            </c:strRef>
          </c:tx>
          <c:spPr>
            <a:solidFill>
              <a:schemeClr val="accent1"/>
            </a:solidFill>
            <a:ln>
              <a:noFill/>
            </a:ln>
            <a:effectLst/>
          </c:spPr>
          <c:invertIfNegative val="0"/>
          <c:val>
            <c:numRef>
              <c:f>('Projekcija proračuna'!$B$14,'Projekcija proračuna'!$D$14,'Projekcija proračuna'!$F$14,'Projekcija proračuna'!$H$14)</c:f>
              <c:numCache>
                <c:formatCode>0.00%</c:formatCode>
                <c:ptCount val="4"/>
                <c:pt idx="1">
                  <c:v>0.46554501784620261</c:v>
                </c:pt>
                <c:pt idx="2">
                  <c:v>0.63689064388134331</c:v>
                </c:pt>
                <c:pt idx="3">
                  <c:v>0.65398281671459624</c:v>
                </c:pt>
              </c:numCache>
            </c:numRef>
          </c:val>
          <c:extLst>
            <c:ext xmlns:c16="http://schemas.microsoft.com/office/drawing/2014/chart" uri="{C3380CC4-5D6E-409C-BE32-E72D297353CC}">
              <c16:uniqueId val="{00000000-EFC5-4A8F-AD82-1AE7CE7CD967}"/>
            </c:ext>
          </c:extLst>
        </c:ser>
        <c:ser>
          <c:idx val="1"/>
          <c:order val="1"/>
          <c:tx>
            <c:strRef>
              <c:f>'Projekcija proračuna'!$A$15</c:f>
              <c:strCache>
                <c:ptCount val="1"/>
                <c:pt idx="0">
                  <c:v>3. VLASTITI PRIHODI</c:v>
                </c:pt>
              </c:strCache>
            </c:strRef>
          </c:tx>
          <c:spPr>
            <a:solidFill>
              <a:schemeClr val="accent2"/>
            </a:solidFill>
            <a:ln>
              <a:noFill/>
            </a:ln>
            <a:effectLst/>
          </c:spPr>
          <c:invertIfNegative val="0"/>
          <c:val>
            <c:numRef>
              <c:f>('Projekcija proračuna'!$B$15,'Projekcija proračuna'!$D$15,'Projekcija proračuna'!$F$15,'Projekcija proračuna'!$H$15)</c:f>
              <c:numCache>
                <c:formatCode>0.00%</c:formatCode>
                <c:ptCount val="4"/>
                <c:pt idx="1">
                  <c:v>2.286020830221805E-4</c:v>
                </c:pt>
                <c:pt idx="2">
                  <c:v>3.081096303362277E-4</c:v>
                </c:pt>
                <c:pt idx="3">
                  <c:v>2.9739157846528103E-4</c:v>
                </c:pt>
              </c:numCache>
            </c:numRef>
          </c:val>
          <c:extLst>
            <c:ext xmlns:c16="http://schemas.microsoft.com/office/drawing/2014/chart" uri="{C3380CC4-5D6E-409C-BE32-E72D297353CC}">
              <c16:uniqueId val="{00000001-EFC5-4A8F-AD82-1AE7CE7CD967}"/>
            </c:ext>
          </c:extLst>
        </c:ser>
        <c:ser>
          <c:idx val="2"/>
          <c:order val="2"/>
          <c:tx>
            <c:strRef>
              <c:f>'Projekcija proračuna'!$A$16</c:f>
              <c:strCache>
                <c:ptCount val="1"/>
                <c:pt idx="0">
                  <c:v>4. PRIHODI ZA POSEBNE NAMJENE</c:v>
                </c:pt>
              </c:strCache>
            </c:strRef>
          </c:tx>
          <c:spPr>
            <a:solidFill>
              <a:schemeClr val="accent3"/>
            </a:solidFill>
            <a:ln>
              <a:noFill/>
            </a:ln>
            <a:effectLst/>
          </c:spPr>
          <c:invertIfNegative val="0"/>
          <c:val>
            <c:numRef>
              <c:f>('Projekcija proračuna'!$B$16,'Projekcija proračuna'!$D$16,'Projekcija proračuna'!$F$16,'Projekcija proračuna'!$H$16)</c:f>
              <c:numCache>
                <c:formatCode>0.00%</c:formatCode>
                <c:ptCount val="4"/>
                <c:pt idx="1">
                  <c:v>0.22308675296649302</c:v>
                </c:pt>
                <c:pt idx="2">
                  <c:v>0.29297333393312008</c:v>
                </c:pt>
                <c:pt idx="3">
                  <c:v>0.27881659960486571</c:v>
                </c:pt>
              </c:numCache>
            </c:numRef>
          </c:val>
          <c:extLst>
            <c:ext xmlns:c16="http://schemas.microsoft.com/office/drawing/2014/chart" uri="{C3380CC4-5D6E-409C-BE32-E72D297353CC}">
              <c16:uniqueId val="{00000002-EFC5-4A8F-AD82-1AE7CE7CD967}"/>
            </c:ext>
          </c:extLst>
        </c:ser>
        <c:ser>
          <c:idx val="3"/>
          <c:order val="3"/>
          <c:tx>
            <c:strRef>
              <c:f>'Projekcija proračuna'!$A$17</c:f>
              <c:strCache>
                <c:ptCount val="1"/>
                <c:pt idx="0">
                  <c:v>5. POMOĆI</c:v>
                </c:pt>
              </c:strCache>
            </c:strRef>
          </c:tx>
          <c:spPr>
            <a:solidFill>
              <a:schemeClr val="accent4"/>
            </a:solidFill>
            <a:ln>
              <a:noFill/>
            </a:ln>
            <a:effectLst/>
          </c:spPr>
          <c:invertIfNegative val="0"/>
          <c:val>
            <c:numRef>
              <c:f>('Projekcija proračuna'!$B$17,'Projekcija proračuna'!$D$17,'Projekcija proračuna'!$F$17,'Projekcija proračuna'!$H$17)</c:f>
              <c:numCache>
                <c:formatCode>0.00%</c:formatCode>
                <c:ptCount val="4"/>
                <c:pt idx="1">
                  <c:v>9.6329869757773232E-2</c:v>
                </c:pt>
                <c:pt idx="2">
                  <c:v>1.6319540086808863E-2</c:v>
                </c:pt>
                <c:pt idx="3">
                  <c:v>2.0212714283023601E-2</c:v>
                </c:pt>
              </c:numCache>
            </c:numRef>
          </c:val>
          <c:extLst>
            <c:ext xmlns:c16="http://schemas.microsoft.com/office/drawing/2014/chart" uri="{C3380CC4-5D6E-409C-BE32-E72D297353CC}">
              <c16:uniqueId val="{00000003-EFC5-4A8F-AD82-1AE7CE7CD967}"/>
            </c:ext>
          </c:extLst>
        </c:ser>
        <c:ser>
          <c:idx val="4"/>
          <c:order val="4"/>
          <c:tx>
            <c:strRef>
              <c:f>'Projekcija proračuna'!$A$18</c:f>
              <c:strCache>
                <c:ptCount val="1"/>
                <c:pt idx="0">
                  <c:v>6. DONACIJE</c:v>
                </c:pt>
              </c:strCache>
            </c:strRef>
          </c:tx>
          <c:spPr>
            <a:solidFill>
              <a:schemeClr val="accent5"/>
            </a:solidFill>
            <a:ln>
              <a:noFill/>
            </a:ln>
            <a:effectLst/>
          </c:spPr>
          <c:invertIfNegative val="0"/>
          <c:val>
            <c:numRef>
              <c:f>('Projekcija proračuna'!$B$18,'Projekcija proračuna'!$D$18,'Projekcija proračuna'!$F$18,'Projekcija proračuna'!$H$18)</c:f>
              <c:numCache>
                <c:formatCode>0.00%</c:formatCode>
                <c:ptCount val="4"/>
                <c:pt idx="1">
                  <c:v>7.6200694340726837E-5</c:v>
                </c:pt>
                <c:pt idx="2">
                  <c:v>1.027032101120759E-4</c:v>
                </c:pt>
                <c:pt idx="3">
                  <c:v>9.9130526155093678E-5</c:v>
                </c:pt>
              </c:numCache>
            </c:numRef>
          </c:val>
          <c:extLst>
            <c:ext xmlns:c16="http://schemas.microsoft.com/office/drawing/2014/chart" uri="{C3380CC4-5D6E-409C-BE32-E72D297353CC}">
              <c16:uniqueId val="{00000004-EFC5-4A8F-AD82-1AE7CE7CD967}"/>
            </c:ext>
          </c:extLst>
        </c:ser>
        <c:ser>
          <c:idx val="5"/>
          <c:order val="5"/>
          <c:tx>
            <c:strRef>
              <c:f>'Projekcija proračuna'!$A$19</c:f>
              <c:strCache>
                <c:ptCount val="1"/>
                <c:pt idx="0">
                  <c:v>7. PRIHODI OD PRODAJE ILI ZAMJENE NEFIN. IMOVINE I NAKNADE S NASL. OSIG.</c:v>
                </c:pt>
              </c:strCache>
            </c:strRef>
          </c:tx>
          <c:spPr>
            <a:solidFill>
              <a:schemeClr val="accent6"/>
            </a:solidFill>
            <a:ln>
              <a:noFill/>
            </a:ln>
            <a:effectLst/>
          </c:spPr>
          <c:invertIfNegative val="0"/>
          <c:val>
            <c:numRef>
              <c:f>('Projekcija proračuna'!$B$19,'Projekcija proračuna'!$D$19,'Projekcija proračuna'!$F$19,'Projekcija proračuna'!$H$19)</c:f>
              <c:numCache>
                <c:formatCode>0.00%</c:formatCode>
                <c:ptCount val="4"/>
                <c:pt idx="1">
                  <c:v>6.210356588769237E-2</c:v>
                </c:pt>
                <c:pt idx="2">
                  <c:v>5.340566925827947E-2</c:v>
                </c:pt>
                <c:pt idx="3">
                  <c:v>4.6591347292894027E-2</c:v>
                </c:pt>
              </c:numCache>
            </c:numRef>
          </c:val>
          <c:extLst>
            <c:ext xmlns:c16="http://schemas.microsoft.com/office/drawing/2014/chart" uri="{C3380CC4-5D6E-409C-BE32-E72D297353CC}">
              <c16:uniqueId val="{00000005-EFC5-4A8F-AD82-1AE7CE7CD967}"/>
            </c:ext>
          </c:extLst>
        </c:ser>
        <c:ser>
          <c:idx val="6"/>
          <c:order val="6"/>
          <c:tx>
            <c:strRef>
              <c:f>'Projekcija proračuna'!$A$20</c:f>
              <c:strCache>
                <c:ptCount val="1"/>
                <c:pt idx="0">
                  <c:v>8. NAMJENSKI PRIMICI OD FINANCIJSKE IMOVINE I ZADUŽIVANJA</c:v>
                </c:pt>
              </c:strCache>
            </c:strRef>
          </c:tx>
          <c:spPr>
            <a:solidFill>
              <a:schemeClr val="accent1">
                <a:lumMod val="60000"/>
              </a:schemeClr>
            </a:solidFill>
            <a:ln>
              <a:noFill/>
            </a:ln>
            <a:effectLst/>
          </c:spPr>
          <c:invertIfNegative val="0"/>
          <c:val>
            <c:numRef>
              <c:f>('Projekcija proračuna'!$B$20,'Projekcija proračuna'!$D$20,'Projekcija proračuna'!$F$20,'Projekcija proračuna'!$H$20)</c:f>
              <c:numCache>
                <c:formatCode>0.00%</c:formatCode>
                <c:ptCount val="4"/>
                <c:pt idx="1">
                  <c:v>0.15240138868145367</c:v>
                </c:pt>
                <c:pt idx="2">
                  <c:v>0</c:v>
                </c:pt>
                <c:pt idx="3">
                  <c:v>0</c:v>
                </c:pt>
              </c:numCache>
            </c:numRef>
          </c:val>
          <c:extLst>
            <c:ext xmlns:c16="http://schemas.microsoft.com/office/drawing/2014/chart" uri="{C3380CC4-5D6E-409C-BE32-E72D297353CC}">
              <c16:uniqueId val="{00000006-EFC5-4A8F-AD82-1AE7CE7CD967}"/>
            </c:ext>
          </c:extLst>
        </c:ser>
        <c:ser>
          <c:idx val="7"/>
          <c:order val="7"/>
          <c:tx>
            <c:strRef>
              <c:f>'Projekcija proračuna'!$A$21</c:f>
              <c:strCache>
                <c:ptCount val="1"/>
                <c:pt idx="0">
                  <c:v>9. PRENESENA SREDSTVA IZ PRETHODNE GODINE</c:v>
                </c:pt>
              </c:strCache>
            </c:strRef>
          </c:tx>
          <c:spPr>
            <a:solidFill>
              <a:schemeClr val="accent2">
                <a:lumMod val="60000"/>
              </a:schemeClr>
            </a:solidFill>
            <a:ln>
              <a:noFill/>
            </a:ln>
            <a:effectLst/>
          </c:spPr>
          <c:invertIfNegative val="0"/>
          <c:val>
            <c:numRef>
              <c:f>('Projekcija proračuna'!$B$21,'Projekcija proračuna'!$D$21,'Projekcija proračuna'!$F$21,'Projekcija proračuna'!$H$21)</c:f>
              <c:numCache>
                <c:formatCode>0.00%</c:formatCode>
                <c:ptCount val="4"/>
                <c:pt idx="1">
                  <c:v>2.286020830221805E-4</c:v>
                </c:pt>
                <c:pt idx="2">
                  <c:v>0</c:v>
                </c:pt>
                <c:pt idx="3">
                  <c:v>0</c:v>
                </c:pt>
              </c:numCache>
            </c:numRef>
          </c:val>
          <c:extLst>
            <c:ext xmlns:c16="http://schemas.microsoft.com/office/drawing/2014/chart" uri="{C3380CC4-5D6E-409C-BE32-E72D297353CC}">
              <c16:uniqueId val="{00000007-EFC5-4A8F-AD82-1AE7CE7CD967}"/>
            </c:ext>
          </c:extLst>
        </c:ser>
        <c:dLbls>
          <c:showLegendKey val="0"/>
          <c:showVal val="0"/>
          <c:showCatName val="0"/>
          <c:showSerName val="0"/>
          <c:showPercent val="0"/>
          <c:showBubbleSize val="0"/>
        </c:dLbls>
        <c:gapWidth val="55"/>
        <c:overlap val="100"/>
        <c:axId val="469549304"/>
        <c:axId val="469547992"/>
      </c:barChart>
      <c:catAx>
        <c:axId val="46954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69547992"/>
        <c:crosses val="autoZero"/>
        <c:auto val="1"/>
        <c:lblAlgn val="ctr"/>
        <c:lblOffset val="100"/>
        <c:noMultiLvlLbl val="0"/>
      </c:catAx>
      <c:valAx>
        <c:axId val="469547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695493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'Projekcija proračuna'!$A$13</c:f>
              <c:strCache>
                <c:ptCount val="1"/>
                <c:pt idx="0">
                  <c:v>01 Opće javne usluge</c:v>
                </c:pt>
              </c:strCache>
            </c:strRef>
          </c:tx>
          <c:spPr>
            <a:solidFill>
              <a:schemeClr val="accent1"/>
            </a:solidFill>
            <a:ln>
              <a:noFill/>
            </a:ln>
            <a:effectLst/>
          </c:spPr>
          <c:invertIfNegative val="0"/>
          <c:val>
            <c:numRef>
              <c:f>('Projekcija proračuna'!$B$13:$C$13,'Projekcija proračuna'!$E$13,'Projekcija proračuna'!$G$13)</c:f>
              <c:numCache>
                <c:formatCode>#,##0.00</c:formatCode>
                <c:ptCount val="4"/>
                <c:pt idx="1">
                  <c:v>2548000</c:v>
                </c:pt>
                <c:pt idx="2">
                  <c:v>2605000</c:v>
                </c:pt>
                <c:pt idx="3">
                  <c:v>2778000</c:v>
                </c:pt>
              </c:numCache>
            </c:numRef>
          </c:val>
          <c:extLst>
            <c:ext xmlns:c16="http://schemas.microsoft.com/office/drawing/2014/chart" uri="{C3380CC4-5D6E-409C-BE32-E72D297353CC}">
              <c16:uniqueId val="{00000000-31D8-4408-B2A2-40D5851C92B6}"/>
            </c:ext>
          </c:extLst>
        </c:ser>
        <c:ser>
          <c:idx val="1"/>
          <c:order val="1"/>
          <c:tx>
            <c:strRef>
              <c:f>'Projekcija proračuna'!$A$14</c:f>
              <c:strCache>
                <c:ptCount val="1"/>
                <c:pt idx="0">
                  <c:v>03 Javni red i sigurnost</c:v>
                </c:pt>
              </c:strCache>
            </c:strRef>
          </c:tx>
          <c:spPr>
            <a:solidFill>
              <a:schemeClr val="accent2"/>
            </a:solidFill>
            <a:ln>
              <a:noFill/>
            </a:ln>
            <a:effectLst/>
          </c:spPr>
          <c:invertIfNegative val="0"/>
          <c:val>
            <c:numRef>
              <c:f>('Projekcija proračuna'!$B$14:$C$14,'Projekcija proračuna'!$E$14,'Projekcija proračuna'!$G$14)</c:f>
              <c:numCache>
                <c:formatCode>#,##0.00</c:formatCode>
                <c:ptCount val="4"/>
                <c:pt idx="1">
                  <c:v>745246</c:v>
                </c:pt>
                <c:pt idx="2">
                  <c:v>785394</c:v>
                </c:pt>
                <c:pt idx="3">
                  <c:v>793310</c:v>
                </c:pt>
              </c:numCache>
            </c:numRef>
          </c:val>
          <c:extLst>
            <c:ext xmlns:c16="http://schemas.microsoft.com/office/drawing/2014/chart" uri="{C3380CC4-5D6E-409C-BE32-E72D297353CC}">
              <c16:uniqueId val="{00000001-31D8-4408-B2A2-40D5851C92B6}"/>
            </c:ext>
          </c:extLst>
        </c:ser>
        <c:ser>
          <c:idx val="2"/>
          <c:order val="2"/>
          <c:tx>
            <c:strRef>
              <c:f>'Projekcija proračuna'!$A$15</c:f>
              <c:strCache>
                <c:ptCount val="1"/>
                <c:pt idx="0">
                  <c:v>04 Ekonomski poslovi</c:v>
                </c:pt>
              </c:strCache>
            </c:strRef>
          </c:tx>
          <c:spPr>
            <a:solidFill>
              <a:schemeClr val="accent3"/>
            </a:solidFill>
            <a:ln>
              <a:noFill/>
            </a:ln>
            <a:effectLst/>
          </c:spPr>
          <c:invertIfNegative val="0"/>
          <c:val>
            <c:numRef>
              <c:f>('Projekcija proračuna'!$B$15:$C$15,'Projekcija proračuna'!$E$15,'Projekcija proračuna'!$G$15)</c:f>
              <c:numCache>
                <c:formatCode>#,##0.00</c:formatCode>
                <c:ptCount val="4"/>
                <c:pt idx="1">
                  <c:v>752500</c:v>
                </c:pt>
                <c:pt idx="2">
                  <c:v>370000</c:v>
                </c:pt>
                <c:pt idx="3">
                  <c:v>370000</c:v>
                </c:pt>
              </c:numCache>
            </c:numRef>
          </c:val>
          <c:extLst>
            <c:ext xmlns:c16="http://schemas.microsoft.com/office/drawing/2014/chart" uri="{C3380CC4-5D6E-409C-BE32-E72D297353CC}">
              <c16:uniqueId val="{00000002-31D8-4408-B2A2-40D5851C92B6}"/>
            </c:ext>
          </c:extLst>
        </c:ser>
        <c:ser>
          <c:idx val="3"/>
          <c:order val="3"/>
          <c:tx>
            <c:strRef>
              <c:f>'Projekcija proračuna'!$A$16</c:f>
              <c:strCache>
                <c:ptCount val="1"/>
                <c:pt idx="0">
                  <c:v>05 Zaštita okoliša</c:v>
                </c:pt>
              </c:strCache>
            </c:strRef>
          </c:tx>
          <c:spPr>
            <a:solidFill>
              <a:schemeClr val="accent4"/>
            </a:solidFill>
            <a:ln>
              <a:noFill/>
            </a:ln>
            <a:effectLst/>
          </c:spPr>
          <c:invertIfNegative val="0"/>
          <c:val>
            <c:numRef>
              <c:f>('Projekcija proračuna'!$B$16:$C$16,'Projekcija proračuna'!$E$16,'Projekcija proračuna'!$G$16)</c:f>
              <c:numCache>
                <c:formatCode>#,##0.00</c:formatCode>
                <c:ptCount val="4"/>
                <c:pt idx="1">
                  <c:v>256500</c:v>
                </c:pt>
                <c:pt idx="2">
                  <c:v>56500</c:v>
                </c:pt>
                <c:pt idx="3">
                  <c:v>56500</c:v>
                </c:pt>
              </c:numCache>
            </c:numRef>
          </c:val>
          <c:extLst>
            <c:ext xmlns:c16="http://schemas.microsoft.com/office/drawing/2014/chart" uri="{C3380CC4-5D6E-409C-BE32-E72D297353CC}">
              <c16:uniqueId val="{00000003-31D8-4408-B2A2-40D5851C92B6}"/>
            </c:ext>
          </c:extLst>
        </c:ser>
        <c:ser>
          <c:idx val="4"/>
          <c:order val="4"/>
          <c:tx>
            <c:strRef>
              <c:f>'Projekcija proračuna'!$A$17</c:f>
              <c:strCache>
                <c:ptCount val="1"/>
                <c:pt idx="0">
                  <c:v>06 Usluge unapređenja stanovanja i zajednice</c:v>
                </c:pt>
              </c:strCache>
            </c:strRef>
          </c:tx>
          <c:spPr>
            <a:solidFill>
              <a:schemeClr val="accent5"/>
            </a:solidFill>
            <a:ln>
              <a:noFill/>
            </a:ln>
            <a:effectLst/>
          </c:spPr>
          <c:invertIfNegative val="0"/>
          <c:val>
            <c:numRef>
              <c:f>('Projekcija proračuna'!$B$17:$C$17,'Projekcija proračuna'!$E$17,'Projekcija proračuna'!$G$17)</c:f>
              <c:numCache>
                <c:formatCode>#,##0.00</c:formatCode>
                <c:ptCount val="4"/>
                <c:pt idx="1">
                  <c:v>4950210</c:v>
                </c:pt>
                <c:pt idx="2">
                  <c:v>2245000</c:v>
                </c:pt>
                <c:pt idx="3">
                  <c:v>2150000</c:v>
                </c:pt>
              </c:numCache>
            </c:numRef>
          </c:val>
          <c:extLst>
            <c:ext xmlns:c16="http://schemas.microsoft.com/office/drawing/2014/chart" uri="{C3380CC4-5D6E-409C-BE32-E72D297353CC}">
              <c16:uniqueId val="{00000004-31D8-4408-B2A2-40D5851C92B6}"/>
            </c:ext>
          </c:extLst>
        </c:ser>
        <c:ser>
          <c:idx val="5"/>
          <c:order val="5"/>
          <c:tx>
            <c:strRef>
              <c:f>'Projekcija proračuna'!$A$18</c:f>
              <c:strCache>
                <c:ptCount val="1"/>
                <c:pt idx="0">
                  <c:v>07 Zdravstvo</c:v>
                </c:pt>
              </c:strCache>
            </c:strRef>
          </c:tx>
          <c:spPr>
            <a:solidFill>
              <a:schemeClr val="accent6"/>
            </a:solidFill>
            <a:ln>
              <a:noFill/>
            </a:ln>
            <a:effectLst/>
          </c:spPr>
          <c:invertIfNegative val="0"/>
          <c:val>
            <c:numRef>
              <c:f>('Projekcija proračuna'!$B$18:$C$18,'Projekcija proračuna'!$E$18,'Projekcija proračuna'!$G$18)</c:f>
              <c:numCache>
                <c:formatCode>#,##0.00</c:formatCode>
                <c:ptCount val="4"/>
                <c:pt idx="1">
                  <c:v>63884</c:v>
                </c:pt>
                <c:pt idx="2">
                  <c:v>90000</c:v>
                </c:pt>
                <c:pt idx="3">
                  <c:v>90000</c:v>
                </c:pt>
              </c:numCache>
            </c:numRef>
          </c:val>
          <c:extLst>
            <c:ext xmlns:c16="http://schemas.microsoft.com/office/drawing/2014/chart" uri="{C3380CC4-5D6E-409C-BE32-E72D297353CC}">
              <c16:uniqueId val="{00000005-31D8-4408-B2A2-40D5851C92B6}"/>
            </c:ext>
          </c:extLst>
        </c:ser>
        <c:ser>
          <c:idx val="6"/>
          <c:order val="6"/>
          <c:tx>
            <c:strRef>
              <c:f>'Projekcija proračuna'!$A$19</c:f>
              <c:strCache>
                <c:ptCount val="1"/>
                <c:pt idx="0">
                  <c:v>08 Rekreacija, kultura i religija</c:v>
                </c:pt>
              </c:strCache>
            </c:strRef>
          </c:tx>
          <c:spPr>
            <a:solidFill>
              <a:schemeClr val="accent1">
                <a:lumMod val="60000"/>
              </a:schemeClr>
            </a:solidFill>
            <a:ln>
              <a:noFill/>
            </a:ln>
            <a:effectLst/>
          </c:spPr>
          <c:invertIfNegative val="0"/>
          <c:val>
            <c:numRef>
              <c:f>('Projekcija proračuna'!$B$19:$C$19,'Projekcija proračuna'!$E$19,'Projekcija proračuna'!$G$19)</c:f>
              <c:numCache>
                <c:formatCode>#,##0.00</c:formatCode>
                <c:ptCount val="4"/>
                <c:pt idx="1">
                  <c:v>716000</c:v>
                </c:pt>
                <c:pt idx="2">
                  <c:v>728000</c:v>
                </c:pt>
                <c:pt idx="3">
                  <c:v>728000</c:v>
                </c:pt>
              </c:numCache>
            </c:numRef>
          </c:val>
          <c:extLst>
            <c:ext xmlns:c16="http://schemas.microsoft.com/office/drawing/2014/chart" uri="{C3380CC4-5D6E-409C-BE32-E72D297353CC}">
              <c16:uniqueId val="{00000006-31D8-4408-B2A2-40D5851C92B6}"/>
            </c:ext>
          </c:extLst>
        </c:ser>
        <c:ser>
          <c:idx val="7"/>
          <c:order val="7"/>
          <c:tx>
            <c:strRef>
              <c:f>'Projekcija proračuna'!$A$20</c:f>
              <c:strCache>
                <c:ptCount val="1"/>
                <c:pt idx="0">
                  <c:v>09 Obrazovanje</c:v>
                </c:pt>
              </c:strCache>
            </c:strRef>
          </c:tx>
          <c:spPr>
            <a:solidFill>
              <a:schemeClr val="accent2">
                <a:lumMod val="60000"/>
              </a:schemeClr>
            </a:solidFill>
            <a:ln>
              <a:noFill/>
            </a:ln>
            <a:effectLst/>
          </c:spPr>
          <c:invertIfNegative val="0"/>
          <c:val>
            <c:numRef>
              <c:f>('Projekcija proračuna'!$B$20:$C$20,'Projekcija proračuna'!$E$20,'Projekcija proračuna'!$G$20)</c:f>
              <c:numCache>
                <c:formatCode>#,##0.00</c:formatCode>
                <c:ptCount val="4"/>
                <c:pt idx="1">
                  <c:v>2480000</c:v>
                </c:pt>
                <c:pt idx="2">
                  <c:v>2555000</c:v>
                </c:pt>
                <c:pt idx="3">
                  <c:v>2570000</c:v>
                </c:pt>
              </c:numCache>
            </c:numRef>
          </c:val>
          <c:extLst>
            <c:ext xmlns:c16="http://schemas.microsoft.com/office/drawing/2014/chart" uri="{C3380CC4-5D6E-409C-BE32-E72D297353CC}">
              <c16:uniqueId val="{00000007-31D8-4408-B2A2-40D5851C92B6}"/>
            </c:ext>
          </c:extLst>
        </c:ser>
        <c:ser>
          <c:idx val="8"/>
          <c:order val="8"/>
          <c:tx>
            <c:strRef>
              <c:f>'Projekcija proračuna'!$A$21</c:f>
              <c:strCache>
                <c:ptCount val="1"/>
                <c:pt idx="0">
                  <c:v>10 Socijalna zaštita</c:v>
                </c:pt>
              </c:strCache>
            </c:strRef>
          </c:tx>
          <c:spPr>
            <a:solidFill>
              <a:schemeClr val="accent3">
                <a:lumMod val="60000"/>
              </a:schemeClr>
            </a:solidFill>
            <a:ln>
              <a:noFill/>
            </a:ln>
            <a:effectLst/>
          </c:spPr>
          <c:invertIfNegative val="0"/>
          <c:val>
            <c:numRef>
              <c:f>('Projekcija proračuna'!$B$21:$C$21,'Projekcija proračuna'!$E$21,'Projekcija proračuna'!$G$21)</c:f>
              <c:numCache>
                <c:formatCode>#,##0.00</c:formatCode>
                <c:ptCount val="4"/>
                <c:pt idx="1">
                  <c:v>290900</c:v>
                </c:pt>
                <c:pt idx="2">
                  <c:v>301900</c:v>
                </c:pt>
                <c:pt idx="3">
                  <c:v>301900</c:v>
                </c:pt>
              </c:numCache>
            </c:numRef>
          </c:val>
          <c:extLst>
            <c:ext xmlns:c16="http://schemas.microsoft.com/office/drawing/2014/chart" uri="{C3380CC4-5D6E-409C-BE32-E72D297353CC}">
              <c16:uniqueId val="{00000008-31D8-4408-B2A2-40D5851C92B6}"/>
            </c:ext>
          </c:extLst>
        </c:ser>
        <c:dLbls>
          <c:showLegendKey val="0"/>
          <c:showVal val="0"/>
          <c:showCatName val="0"/>
          <c:showSerName val="0"/>
          <c:showPercent val="0"/>
          <c:showBubbleSize val="0"/>
        </c:dLbls>
        <c:gapWidth val="55"/>
        <c:overlap val="100"/>
        <c:axId val="135464176"/>
        <c:axId val="135467456"/>
      </c:barChart>
      <c:catAx>
        <c:axId val="13546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35467456"/>
        <c:crosses val="autoZero"/>
        <c:auto val="1"/>
        <c:lblAlgn val="ctr"/>
        <c:lblOffset val="100"/>
        <c:noMultiLvlLbl val="0"/>
      </c:catAx>
      <c:valAx>
        <c:axId val="135467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354641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A7DD2-3721-4D70-B4A0-19DA9FCD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37082</Words>
  <Characters>211368</Characters>
  <Application>Microsoft Office Word</Application>
  <DocSecurity>8</DocSecurity>
  <Lines>1761</Lines>
  <Paragraphs>495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34</cp:revision>
  <cp:lastPrinted>2018-11-09T10:11:00Z</cp:lastPrinted>
  <dcterms:created xsi:type="dcterms:W3CDTF">2018-11-07T18:01:00Z</dcterms:created>
  <dcterms:modified xsi:type="dcterms:W3CDTF">2018-12-13T09:07:00Z</dcterms:modified>
</cp:coreProperties>
</file>